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746D3D" w:rsidRPr="00746D3D" w:rsidTr="00746D3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D3D" w:rsidRPr="00746D3D" w:rsidRDefault="00746D3D" w:rsidP="00746D3D">
            <w:pPr>
              <w:spacing w:before="300"/>
              <w:ind w:left="450" w:right="45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46D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КАБІНЕТ МІНІСТРІВ УКРАЇНИ</w:t>
            </w:r>
            <w:r w:rsidRPr="00746D3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74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ПОСТАНОВА</w:t>
            </w:r>
          </w:p>
        </w:tc>
      </w:tr>
      <w:tr w:rsidR="00746D3D" w:rsidRPr="00746D3D" w:rsidTr="00746D3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D3D" w:rsidRPr="00746D3D" w:rsidRDefault="00746D3D" w:rsidP="00746D3D">
            <w:pPr>
              <w:spacing w:before="150" w:after="150"/>
              <w:ind w:left="450" w:right="45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46D3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від 17 листопада 2021 р. № 1197 </w:t>
            </w:r>
            <w:r w:rsidRPr="00746D3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746D3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Київ</w:t>
            </w:r>
          </w:p>
        </w:tc>
      </w:tr>
    </w:tbl>
    <w:p w:rsidR="00E1384C" w:rsidRDefault="00E1384C" w:rsidP="00746D3D">
      <w:pPr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en-GB"/>
        </w:rPr>
      </w:pPr>
      <w:bookmarkStart w:id="0" w:name="n3"/>
      <w:bookmarkEnd w:id="0"/>
      <w:r w:rsidRPr="00E1384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en-GB"/>
        </w:rPr>
        <w:t>https://zakon.rada.gov.ua/laws/show/1197-2021-п#Text</w:t>
      </w:r>
    </w:p>
    <w:p w:rsidR="00746D3D" w:rsidRPr="00746D3D" w:rsidRDefault="00746D3D" w:rsidP="00746D3D">
      <w:pPr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333333"/>
          <w:lang w:eastAsia="en-GB"/>
        </w:rPr>
      </w:pPr>
      <w:r w:rsidRPr="00746D3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en-GB"/>
        </w:rPr>
        <w:t>Деякі питання присудження (позбавлення) наукових ступенів</w:t>
      </w:r>
    </w:p>
    <w:p w:rsidR="009C1CA0" w:rsidRDefault="00746D3D" w:rsidP="00746D3D">
      <w:pPr>
        <w:spacing w:before="150" w:after="300"/>
        <w:ind w:left="450" w:right="450"/>
        <w:rPr>
          <w:rFonts w:ascii="Times New Roman" w:eastAsia="Times New Roman" w:hAnsi="Times New Roman" w:cs="Times New Roman"/>
          <w:color w:val="333333"/>
          <w:lang w:val="uk-UA" w:eastAsia="en-GB"/>
        </w:rPr>
      </w:pPr>
      <w:bookmarkStart w:id="1" w:name="n258"/>
      <w:bookmarkEnd w:id="1"/>
      <w:r w:rsidRPr="00746D3D">
        <w:rPr>
          <w:rFonts w:ascii="Times New Roman" w:eastAsia="Times New Roman" w:hAnsi="Times New Roman" w:cs="Times New Roman"/>
          <w:color w:val="333333"/>
          <w:lang w:eastAsia="en-GB"/>
        </w:rPr>
        <w:t>{Із змінами, внесеними згідно з Постановами КМ</w:t>
      </w:r>
      <w:r w:rsidRPr="00746D3D">
        <w:rPr>
          <w:rFonts w:ascii="Times New Roman" w:eastAsia="Times New Roman" w:hAnsi="Times New Roman" w:cs="Times New Roman"/>
          <w:color w:val="333333"/>
          <w:lang w:eastAsia="en-GB"/>
        </w:rPr>
        <w:br/>
      </w:r>
      <w:r w:rsidRPr="00746D3D">
        <w:rPr>
          <w:rFonts w:ascii="Times New Roman" w:eastAsia="Times New Roman" w:hAnsi="Times New Roman" w:cs="Times New Roman"/>
          <w:color w:val="333333"/>
          <w:lang w:eastAsia="en-GB"/>
        </w:rPr>
        <w:fldChar w:fldCharType="begin"/>
      </w:r>
      <w:r w:rsidRPr="00746D3D">
        <w:rPr>
          <w:rFonts w:ascii="Times New Roman" w:eastAsia="Times New Roman" w:hAnsi="Times New Roman" w:cs="Times New Roman"/>
          <w:color w:val="333333"/>
          <w:lang w:eastAsia="en-GB"/>
        </w:rPr>
        <w:instrText xml:space="preserve"> HYPERLINK "https://zakon.rada.gov.ua/laws/show/502-2023-%D0%BF" \l "n2" \t "_blank" </w:instrText>
      </w:r>
      <w:r w:rsidRPr="00746D3D">
        <w:rPr>
          <w:rFonts w:ascii="Times New Roman" w:eastAsia="Times New Roman" w:hAnsi="Times New Roman" w:cs="Times New Roman"/>
          <w:color w:val="333333"/>
          <w:lang w:eastAsia="en-GB"/>
        </w:rPr>
      </w:r>
      <w:r w:rsidRPr="00746D3D">
        <w:rPr>
          <w:rFonts w:ascii="Times New Roman" w:eastAsia="Times New Roman" w:hAnsi="Times New Roman" w:cs="Times New Roman"/>
          <w:color w:val="333333"/>
          <w:lang w:eastAsia="en-GB"/>
        </w:rPr>
        <w:fldChar w:fldCharType="separate"/>
      </w:r>
      <w:r w:rsidRPr="00746D3D">
        <w:rPr>
          <w:rFonts w:ascii="Times New Roman" w:eastAsia="Times New Roman" w:hAnsi="Times New Roman" w:cs="Times New Roman"/>
          <w:color w:val="000099"/>
          <w:u w:val="single"/>
          <w:lang w:eastAsia="en-GB"/>
        </w:rPr>
        <w:t>№ 502 від 19.05.2023</w:t>
      </w:r>
      <w:r w:rsidRPr="00746D3D">
        <w:rPr>
          <w:rFonts w:ascii="Times New Roman" w:eastAsia="Times New Roman" w:hAnsi="Times New Roman" w:cs="Times New Roman"/>
          <w:color w:val="333333"/>
          <w:lang w:eastAsia="en-GB"/>
        </w:rPr>
        <w:fldChar w:fldCharType="end"/>
      </w:r>
      <w:r w:rsidRPr="00746D3D">
        <w:rPr>
          <w:rFonts w:ascii="Times New Roman" w:eastAsia="Times New Roman" w:hAnsi="Times New Roman" w:cs="Times New Roman"/>
          <w:color w:val="333333"/>
          <w:lang w:eastAsia="en-GB"/>
        </w:rPr>
        <w:br/>
      </w:r>
      <w:hyperlink r:id="rId6" w:anchor="n42" w:tgtFrame="_blank" w:history="1">
        <w:r w:rsidRPr="00746D3D">
          <w:rPr>
            <w:rFonts w:ascii="Times New Roman" w:eastAsia="Times New Roman" w:hAnsi="Times New Roman" w:cs="Times New Roman"/>
            <w:color w:val="000099"/>
            <w:u w:val="single"/>
            <w:lang w:eastAsia="en-GB"/>
          </w:rPr>
          <w:t>№ 507 від 03.05.2024</w:t>
        </w:r>
      </w:hyperlink>
      <w:r w:rsidRPr="00746D3D">
        <w:rPr>
          <w:rFonts w:ascii="Times New Roman" w:eastAsia="Times New Roman" w:hAnsi="Times New Roman" w:cs="Times New Roman"/>
          <w:color w:val="333333"/>
          <w:lang w:eastAsia="en-GB"/>
        </w:rPr>
        <w:t>}</w:t>
      </w:r>
    </w:p>
    <w:p w:rsidR="00746D3D" w:rsidRPr="00746D3D" w:rsidRDefault="00746D3D" w:rsidP="00746D3D">
      <w:pPr>
        <w:spacing w:after="120" w:line="216" w:lineRule="auto"/>
        <w:ind w:left="450" w:right="45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46D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en-GB"/>
        </w:rPr>
        <w:t xml:space="preserve">Підрозділ: </w:t>
      </w:r>
      <w:r w:rsidRPr="00746D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Присудження докторською радою наукового ступеня доктора наук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r w:rsidRPr="00746D3D">
        <w:rPr>
          <w:color w:val="333333"/>
          <w:sz w:val="28"/>
          <w:szCs w:val="28"/>
        </w:rPr>
        <w:t>20. Публічний захист докторської дисертації проводиться на засіданні докторської ради. Захист дисертації повинен мати характер відкритої наукової дискусії, в якій зобов’язані взяти участь члени докторської ради, які є компетентними вченими з відповідної спеціальності, а також за бажанням присутні на засіданні.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2" w:name="n135"/>
      <w:bookmarkEnd w:id="2"/>
      <w:r w:rsidRPr="00746D3D">
        <w:rPr>
          <w:color w:val="333333"/>
          <w:sz w:val="28"/>
          <w:szCs w:val="28"/>
        </w:rPr>
        <w:t>У ході засідання докторська рада встановлює рівень набуття здобувачем найвищих компетентностей у галузі розроблення і впровадження методології дослідницької роботи, проведення оригінальних досліджень, отримання наукових результатів, що забезпечують розв’язання важливої теоретичної або прикладної проблеми, мають загальнонаціональне або світове значення.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3" w:name="n136"/>
      <w:bookmarkEnd w:id="3"/>
      <w:r w:rsidRPr="00746D3D">
        <w:rPr>
          <w:color w:val="333333"/>
          <w:sz w:val="28"/>
          <w:szCs w:val="28"/>
        </w:rPr>
        <w:t>Засідання вважається правоможним у разі, коли в його проведенні взяло участь не менш як дві третини складу, а також не менш як чотири доктори наук із спеціальності докторської дисертації.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4" w:name="n137"/>
      <w:bookmarkEnd w:id="4"/>
      <w:r w:rsidRPr="00746D3D">
        <w:rPr>
          <w:color w:val="333333"/>
          <w:sz w:val="28"/>
          <w:szCs w:val="28"/>
        </w:rPr>
        <w:t>Якщо з поважної причини один з опонентів не може взяти участі у засіданні ради, захист докторської дисертації може проводитися за наявності позитивного відгуку відсутнього опонента. У такому разі на засіданні докторської ради вченим секретарем оголошується його відгук.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5" w:name="n138"/>
      <w:bookmarkEnd w:id="5"/>
      <w:r w:rsidRPr="00746D3D">
        <w:rPr>
          <w:color w:val="333333"/>
          <w:sz w:val="28"/>
          <w:szCs w:val="28"/>
        </w:rPr>
        <w:t>Захист докторської дисертації не проводиться у разі відсутності двох опонентів.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6" w:name="n139"/>
      <w:bookmarkEnd w:id="6"/>
      <w:r w:rsidRPr="00746D3D">
        <w:rPr>
          <w:color w:val="333333"/>
          <w:sz w:val="28"/>
          <w:szCs w:val="28"/>
        </w:rPr>
        <w:t>Опонент, який подав негативний відгук про докторську дисертацію, зобов’язаний бути присутнім на засіданні ради. У разі відмови цього опонента бути присутнім на засіданні голова ради у робочому порядку призначає іншого опонента, про що докторська рада інформує МОН та розміщує відповідне повідомлення на офіційному веб-сайті закладу вищої освіти (наукової установи). Відгук такого опонента оприлюднюється відповідно до</w:t>
      </w:r>
      <w:r w:rsidRPr="00746D3D">
        <w:rPr>
          <w:rStyle w:val="apple-converted-space"/>
          <w:color w:val="333333"/>
          <w:sz w:val="28"/>
          <w:szCs w:val="28"/>
        </w:rPr>
        <w:t> </w:t>
      </w:r>
      <w:r w:rsidRPr="00746D3D">
        <w:rPr>
          <w:color w:val="333333"/>
          <w:sz w:val="28"/>
          <w:szCs w:val="28"/>
        </w:rPr>
        <w:fldChar w:fldCharType="begin"/>
      </w:r>
      <w:r w:rsidRPr="00746D3D">
        <w:rPr>
          <w:color w:val="333333"/>
          <w:sz w:val="28"/>
          <w:szCs w:val="28"/>
        </w:rPr>
        <w:instrText xml:space="preserve"> HYPERLINK "https://zakon.rada.gov.ua/laws/show/1197-2021-%D0%BF" \l "n129" </w:instrText>
      </w:r>
      <w:r w:rsidRPr="00746D3D">
        <w:rPr>
          <w:color w:val="333333"/>
          <w:sz w:val="28"/>
          <w:szCs w:val="28"/>
        </w:rPr>
      </w:r>
      <w:r w:rsidRPr="00746D3D">
        <w:rPr>
          <w:color w:val="333333"/>
          <w:sz w:val="28"/>
          <w:szCs w:val="28"/>
        </w:rPr>
        <w:fldChar w:fldCharType="separate"/>
      </w:r>
      <w:r w:rsidRPr="00746D3D">
        <w:rPr>
          <w:rStyle w:val="Hyperlink"/>
          <w:color w:val="006600"/>
          <w:sz w:val="28"/>
          <w:szCs w:val="28"/>
        </w:rPr>
        <w:t>пункту 18</w:t>
      </w:r>
      <w:r w:rsidRPr="00746D3D">
        <w:rPr>
          <w:color w:val="333333"/>
          <w:sz w:val="28"/>
          <w:szCs w:val="28"/>
        </w:rPr>
        <w:fldChar w:fldCharType="end"/>
      </w:r>
      <w:r w:rsidRPr="00746D3D">
        <w:rPr>
          <w:rStyle w:val="apple-converted-space"/>
          <w:color w:val="333333"/>
          <w:sz w:val="28"/>
          <w:szCs w:val="28"/>
        </w:rPr>
        <w:t> </w:t>
      </w:r>
      <w:r w:rsidRPr="00746D3D">
        <w:rPr>
          <w:color w:val="333333"/>
          <w:sz w:val="28"/>
          <w:szCs w:val="28"/>
        </w:rPr>
        <w:t>цього Порядку, а засідання докторської ради переноситься.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7" w:name="n140"/>
      <w:bookmarkEnd w:id="7"/>
      <w:r w:rsidRPr="00746D3D">
        <w:rPr>
          <w:color w:val="333333"/>
          <w:sz w:val="28"/>
          <w:szCs w:val="28"/>
        </w:rPr>
        <w:lastRenderedPageBreak/>
        <w:t>Заклад вищої освіти (наукова установа) забезпечує трансляцію захисту докторської дисертації в режимі реального часу. Відеозапис такого засідання ради оприлюднюється на офіційному веб-сайті закладу вищої освіти (наукової установи) не пізніше ніж протягом наступного робочого дня з дати проведення засідання та зберігається на відповідному веб-сайті не менше шести місяців з дати набрання чинності наказом МОН про затвердження рішення докторської ради про присудження наукового ступеня доктора наук та видачу здобувачеві диплома доктора наук.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b/>
          <w:bCs/>
          <w:color w:val="333333"/>
          <w:sz w:val="28"/>
          <w:szCs w:val="28"/>
        </w:rPr>
      </w:pPr>
      <w:bookmarkStart w:id="8" w:name="n141"/>
      <w:bookmarkEnd w:id="8"/>
      <w:r w:rsidRPr="00746D3D">
        <w:rPr>
          <w:b/>
          <w:bCs/>
          <w:color w:val="333333"/>
          <w:sz w:val="28"/>
          <w:szCs w:val="28"/>
        </w:rPr>
        <w:t>У разі потреби засідання докторської ради може проводитися з використанням засобів відеозв’язку в режимі реального часу. З метою належної підготовки засідання докторської ради кількість осіб з числа її членів та опонентів, які будуть брати участь у засіданні з використанням засобів відеозв’язку в режимі реального часу, завчасно погоджується з головою докторської ради.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9" w:name="n142"/>
      <w:bookmarkEnd w:id="9"/>
      <w:r w:rsidRPr="00746D3D">
        <w:rPr>
          <w:color w:val="333333"/>
          <w:sz w:val="28"/>
          <w:szCs w:val="28"/>
        </w:rPr>
        <w:t>Вимоги, передбачені абзацами сьомим і восьмим цього пункту, не поширюються на докторські дисертації, що містять інформацію, віднесену до державної таємниці, або інформацію для службового користування.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b/>
          <w:bCs/>
          <w:color w:val="333333"/>
          <w:sz w:val="28"/>
          <w:szCs w:val="28"/>
        </w:rPr>
      </w:pPr>
      <w:bookmarkStart w:id="10" w:name="n143"/>
      <w:bookmarkEnd w:id="10"/>
      <w:r w:rsidRPr="00746D3D">
        <w:rPr>
          <w:color w:val="333333"/>
          <w:sz w:val="28"/>
          <w:szCs w:val="28"/>
        </w:rPr>
        <w:t xml:space="preserve">21. </w:t>
      </w:r>
      <w:r w:rsidRPr="00746D3D">
        <w:rPr>
          <w:b/>
          <w:bCs/>
          <w:color w:val="333333"/>
          <w:sz w:val="28"/>
          <w:szCs w:val="28"/>
        </w:rPr>
        <w:t>За результатами публічного обговорення під час захисту докторської дисертації проводиться таємне голосування щодо присудження наукового ступеня доктора наук. Якщо засідання докторської ради проводиться з використанням засобів відеозв’язку в режимі реального часу, таємне голосування усіх членів докторської ради проводиться з використанням програмного забезпечення (засобу), що забезпечує анонімність і верифікованість такого голосування. Програмне забезпечення (засіб) для проведення таємного голосування застосовується за рішенням докторської ради.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11" w:name="n144"/>
      <w:bookmarkEnd w:id="11"/>
      <w:r w:rsidRPr="00746D3D">
        <w:rPr>
          <w:color w:val="333333"/>
          <w:sz w:val="28"/>
          <w:szCs w:val="28"/>
        </w:rPr>
        <w:t>Рішення докторської ради про присудження наукового ступеня вважається позитивним, якщо за нього проголосувало не менш як три чверті членів докторської ради, які брали участь у засіданні.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12" w:name="n145"/>
      <w:bookmarkEnd w:id="12"/>
      <w:r w:rsidRPr="00746D3D">
        <w:rPr>
          <w:color w:val="333333"/>
          <w:sz w:val="28"/>
          <w:szCs w:val="28"/>
        </w:rPr>
        <w:t>Здобувач має право за письмовою заявою зняти докторську дисертацію із захисту до початку таємного голосування щодо присудження наукового ступеня.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13" w:name="n146"/>
      <w:bookmarkEnd w:id="13"/>
      <w:r w:rsidRPr="00746D3D">
        <w:rPr>
          <w:color w:val="333333"/>
          <w:sz w:val="28"/>
          <w:szCs w:val="28"/>
        </w:rPr>
        <w:t>Якщо докторська рада встановила наявність академічного плагіату, фабрикації, фальсифікації в докторській дисертації та/або наукових публікаціях, зарахованих за її темою, заява про зняття докторської дисертації із захисту не приймається. У такому разі докторська рада приймає рішення про відмову у присудженні наукового ступеня доктора наук.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14" w:name="n147"/>
      <w:bookmarkEnd w:id="14"/>
      <w:r w:rsidRPr="00746D3D">
        <w:rPr>
          <w:color w:val="333333"/>
          <w:sz w:val="28"/>
          <w:szCs w:val="28"/>
        </w:rPr>
        <w:t>Процедура засідання докторської ради для проведення захисту докторської дисертації визначається положенням про раду.</w:t>
      </w:r>
    </w:p>
    <w:p w:rsidR="00746D3D" w:rsidRPr="00746D3D" w:rsidRDefault="00746D3D" w:rsidP="00746D3D">
      <w:pPr>
        <w:pStyle w:val="rvps2"/>
        <w:spacing w:before="0" w:beforeAutospacing="0" w:after="120" w:afterAutospacing="0" w:line="216" w:lineRule="auto"/>
        <w:ind w:firstLine="450"/>
        <w:jc w:val="both"/>
        <w:rPr>
          <w:color w:val="333333"/>
          <w:sz w:val="28"/>
          <w:szCs w:val="28"/>
        </w:rPr>
      </w:pPr>
      <w:bookmarkStart w:id="15" w:name="n148"/>
      <w:bookmarkEnd w:id="15"/>
      <w:r w:rsidRPr="00746D3D">
        <w:rPr>
          <w:color w:val="333333"/>
          <w:sz w:val="28"/>
          <w:szCs w:val="28"/>
        </w:rPr>
        <w:t xml:space="preserve">Оплата праці членів комісії докторської ради з попереднього розгляду докторської дисертації та опонентів здійснюється відповідно до законодавства, що регулює норми оплати праці експертів, які залучаються для проведення державної наукової та науково-технічної експертизи. Якщо підготовка здобувача здійснювалася за рахунок коштів юридичних чи фізичних осіб або здобувач самостійно готував докторську дисертацію, оплата праці членів комісії докторської ради з попереднього розгляду докторської дисертації та опонентів здійснюється за рахунок коштів юридичних чи фізичних осіб або такого </w:t>
      </w:r>
      <w:r w:rsidRPr="00746D3D">
        <w:rPr>
          <w:color w:val="333333"/>
          <w:sz w:val="28"/>
          <w:szCs w:val="28"/>
        </w:rPr>
        <w:lastRenderedPageBreak/>
        <w:t>здобувача. Відрядження членів докторської ради та опонентів, призначених з інших міст, фінансується відповідно до законодавства.</w:t>
      </w:r>
    </w:p>
    <w:p w:rsidR="00746D3D" w:rsidRDefault="00746D3D">
      <w:pPr>
        <w:rPr>
          <w:rFonts w:ascii="Times New Roman" w:eastAsia="Times New Roman" w:hAnsi="Times New Roman" w:cs="Times New Roman"/>
          <w:color w:val="333333"/>
          <w:lang w:eastAsia="en-GB"/>
        </w:rPr>
      </w:pPr>
      <w:r>
        <w:rPr>
          <w:rFonts w:ascii="Times New Roman" w:eastAsia="Times New Roman" w:hAnsi="Times New Roman" w:cs="Times New Roman"/>
          <w:color w:val="333333"/>
          <w:lang w:eastAsia="en-GB"/>
        </w:rPr>
        <w:br w:type="page"/>
      </w:r>
    </w:p>
    <w:p w:rsidR="00746D3D" w:rsidRDefault="00746D3D" w:rsidP="00746D3D">
      <w:pPr>
        <w:spacing w:before="150" w:after="300"/>
        <w:ind w:left="450" w:right="450"/>
        <w:rPr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  <w:lang w:val="uk-UA"/>
        </w:rPr>
        <w:lastRenderedPageBreak/>
        <w:t>Підпунк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: </w:t>
      </w:r>
      <w:r>
        <w:rPr>
          <w:b/>
          <w:bCs/>
          <w:color w:val="333333"/>
          <w:sz w:val="28"/>
          <w:szCs w:val="28"/>
          <w:shd w:val="clear" w:color="auto" w:fill="FFFFFF"/>
        </w:rPr>
        <w:t>Розгляд докторської дисертації та атестаційної справи здобувача у МОН</w:t>
      </w:r>
    </w:p>
    <w:p w:rsidR="00746D3D" w:rsidRPr="00746D3D" w:rsidRDefault="00746D3D" w:rsidP="00746D3D">
      <w:pPr>
        <w:spacing w:before="150" w:after="300"/>
        <w:ind w:right="450" w:firstLine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6D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34. Якщо рішення докторської ради про присудження наукового ступеня доктора наук скасовано МОН у зв’язку з порушенням докторською радою процедури розгляду та захисту докторської дисертації, така докторська дисертація може бути подана здобувачем до захисту повторно.</w:t>
      </w:r>
    </w:p>
    <w:p w:rsidR="00746D3D" w:rsidRPr="00746D3D" w:rsidRDefault="00746D3D" w:rsidP="00746D3D">
      <w:pPr>
        <w:pStyle w:val="rvps2"/>
        <w:spacing w:before="0" w:beforeAutospacing="0" w:after="150" w:afterAutospacing="0"/>
        <w:ind w:firstLine="284"/>
        <w:jc w:val="both"/>
        <w:rPr>
          <w:color w:val="333333"/>
          <w:sz w:val="28"/>
          <w:szCs w:val="28"/>
        </w:rPr>
      </w:pPr>
      <w:r w:rsidRPr="00746D3D">
        <w:rPr>
          <w:color w:val="333333"/>
          <w:sz w:val="28"/>
          <w:szCs w:val="28"/>
        </w:rPr>
        <w:t>Якщо рішення докторської ради про присудження наукового ступеня доктора наук скасовано МОН у зв’язку з порушенням вимог до докторської дисертації та наукових публікацій, у яких висвітлені основні наукові результати докторської дисертації, така докторська дисертація може бути подана до захисту здобувачем повторно після її доопрацювання не раніше ніж через рік з дати прийняття МОН рішення про скасування такого рішення докторської ради.</w:t>
      </w:r>
    </w:p>
    <w:p w:rsidR="00746D3D" w:rsidRPr="00746D3D" w:rsidRDefault="00746D3D" w:rsidP="00746D3D">
      <w:pPr>
        <w:pStyle w:val="rvps2"/>
        <w:spacing w:before="0" w:beforeAutospacing="0" w:after="150" w:afterAutospacing="0"/>
        <w:ind w:firstLine="284"/>
        <w:jc w:val="both"/>
        <w:rPr>
          <w:color w:val="333333"/>
          <w:sz w:val="28"/>
          <w:szCs w:val="28"/>
        </w:rPr>
      </w:pPr>
      <w:bookmarkStart w:id="16" w:name="n210"/>
      <w:bookmarkEnd w:id="16"/>
      <w:r w:rsidRPr="00746D3D">
        <w:rPr>
          <w:color w:val="333333"/>
          <w:sz w:val="28"/>
          <w:szCs w:val="28"/>
        </w:rPr>
        <w:t>Якщо рішення докторської ради про присудження наукового ступеня доктора наук скасовано МОН у зв’язку з наявністю академічного плагіату, фабрикації, фальсифікації в докторській дисертації та/або наукових публікаціях, у яких висвітлені основні наукові результати дисертації, що встановлено у тому числі Національним агентством, така докторська дисертація повторно до захисту не подається.</w:t>
      </w:r>
    </w:p>
    <w:p w:rsidR="00746D3D" w:rsidRPr="00746D3D" w:rsidRDefault="00746D3D" w:rsidP="00746D3D">
      <w:pPr>
        <w:pStyle w:val="rvps2"/>
        <w:spacing w:before="0" w:beforeAutospacing="0" w:after="150" w:afterAutospacing="0"/>
        <w:ind w:firstLine="284"/>
        <w:jc w:val="both"/>
        <w:rPr>
          <w:color w:val="333333"/>
          <w:sz w:val="28"/>
          <w:szCs w:val="28"/>
        </w:rPr>
      </w:pPr>
      <w:bookmarkStart w:id="17" w:name="n280"/>
      <w:bookmarkEnd w:id="17"/>
      <w:r w:rsidRPr="00746D3D">
        <w:rPr>
          <w:rStyle w:val="rvts46"/>
          <w:i/>
          <w:iCs/>
          <w:color w:val="333333"/>
          <w:sz w:val="28"/>
          <w:szCs w:val="28"/>
        </w:rPr>
        <w:t>{Абзац третій пункту 34 із змінами, внесеними згідно з Постановою КМ</w:t>
      </w:r>
      <w:r w:rsidRPr="00746D3D">
        <w:rPr>
          <w:rStyle w:val="apple-converted-space"/>
          <w:i/>
          <w:iCs/>
          <w:color w:val="333333"/>
          <w:sz w:val="28"/>
          <w:szCs w:val="28"/>
        </w:rPr>
        <w:t> </w:t>
      </w:r>
      <w:hyperlink r:id="rId7" w:anchor="n68" w:tgtFrame="_blank" w:history="1">
        <w:r w:rsidRPr="00746D3D">
          <w:rPr>
            <w:rStyle w:val="Hyperlink"/>
            <w:i/>
            <w:iCs/>
            <w:color w:val="000099"/>
            <w:sz w:val="28"/>
            <w:szCs w:val="28"/>
          </w:rPr>
          <w:t>№ 507 від 03.05.2024</w:t>
        </w:r>
      </w:hyperlink>
      <w:r w:rsidRPr="00746D3D">
        <w:rPr>
          <w:rStyle w:val="rvts46"/>
          <w:i/>
          <w:iCs/>
          <w:color w:val="333333"/>
          <w:sz w:val="28"/>
          <w:szCs w:val="28"/>
        </w:rPr>
        <w:t>}</w:t>
      </w:r>
    </w:p>
    <w:p w:rsidR="00746D3D" w:rsidRPr="00746D3D" w:rsidRDefault="00746D3D" w:rsidP="00746D3D">
      <w:pPr>
        <w:spacing w:before="150" w:after="300"/>
        <w:ind w:left="450" w:right="450"/>
        <w:rPr>
          <w:rFonts w:ascii="Times New Roman" w:eastAsia="Times New Roman" w:hAnsi="Times New Roman" w:cs="Times New Roman"/>
          <w:color w:val="333333"/>
          <w:lang w:eastAsia="en-GB"/>
        </w:rPr>
      </w:pPr>
    </w:p>
    <w:sectPr w:rsidR="00746D3D" w:rsidRPr="00746D3D" w:rsidSect="00746D3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8CE" w:rsidRDefault="00FF38CE" w:rsidP="00746D3D">
      <w:r>
        <w:separator/>
      </w:r>
    </w:p>
  </w:endnote>
  <w:endnote w:type="continuationSeparator" w:id="0">
    <w:p w:rsidR="00FF38CE" w:rsidRDefault="00FF38CE" w:rsidP="0074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7770498"/>
      <w:docPartObj>
        <w:docPartGallery w:val="Page Numbers (Bottom of Page)"/>
        <w:docPartUnique/>
      </w:docPartObj>
    </w:sdtPr>
    <w:sdtContent>
      <w:p w:rsidR="00746D3D" w:rsidRDefault="00746D3D" w:rsidP="003C1E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46D3D" w:rsidRDefault="00746D3D" w:rsidP="007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3254801"/>
      <w:docPartObj>
        <w:docPartGallery w:val="Page Numbers (Bottom of Page)"/>
        <w:docPartUnique/>
      </w:docPartObj>
    </w:sdtPr>
    <w:sdtContent>
      <w:p w:rsidR="00746D3D" w:rsidRDefault="00746D3D" w:rsidP="003C1E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46D3D" w:rsidRDefault="00746D3D" w:rsidP="00746D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8CE" w:rsidRDefault="00FF38CE" w:rsidP="00746D3D">
      <w:r>
        <w:separator/>
      </w:r>
    </w:p>
  </w:footnote>
  <w:footnote w:type="continuationSeparator" w:id="0">
    <w:p w:rsidR="00FF38CE" w:rsidRDefault="00FF38CE" w:rsidP="0074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3D"/>
    <w:rsid w:val="0000425E"/>
    <w:rsid w:val="00014E1B"/>
    <w:rsid w:val="00057B6C"/>
    <w:rsid w:val="00090F08"/>
    <w:rsid w:val="00095DF1"/>
    <w:rsid w:val="00096A52"/>
    <w:rsid w:val="000B71B1"/>
    <w:rsid w:val="000D4542"/>
    <w:rsid w:val="000E799A"/>
    <w:rsid w:val="0013455D"/>
    <w:rsid w:val="0019732A"/>
    <w:rsid w:val="001A7802"/>
    <w:rsid w:val="001C0578"/>
    <w:rsid w:val="0024659B"/>
    <w:rsid w:val="00264272"/>
    <w:rsid w:val="0029786D"/>
    <w:rsid w:val="002A0A02"/>
    <w:rsid w:val="002C7BE2"/>
    <w:rsid w:val="002D3E11"/>
    <w:rsid w:val="00342D43"/>
    <w:rsid w:val="00367C2D"/>
    <w:rsid w:val="003716EE"/>
    <w:rsid w:val="0037266C"/>
    <w:rsid w:val="00376286"/>
    <w:rsid w:val="003A1E48"/>
    <w:rsid w:val="003B2908"/>
    <w:rsid w:val="003C3F8C"/>
    <w:rsid w:val="003C62D7"/>
    <w:rsid w:val="003C6939"/>
    <w:rsid w:val="004038F2"/>
    <w:rsid w:val="00404B8E"/>
    <w:rsid w:val="00414EBA"/>
    <w:rsid w:val="004313F3"/>
    <w:rsid w:val="00444ECE"/>
    <w:rsid w:val="004545C9"/>
    <w:rsid w:val="004C723F"/>
    <w:rsid w:val="0055100C"/>
    <w:rsid w:val="00555DA3"/>
    <w:rsid w:val="005712B8"/>
    <w:rsid w:val="005737A9"/>
    <w:rsid w:val="005B045C"/>
    <w:rsid w:val="005D2FC7"/>
    <w:rsid w:val="005F1EAE"/>
    <w:rsid w:val="005F5ABF"/>
    <w:rsid w:val="005F7C3D"/>
    <w:rsid w:val="006102A4"/>
    <w:rsid w:val="00635200"/>
    <w:rsid w:val="00652DBD"/>
    <w:rsid w:val="00662E9D"/>
    <w:rsid w:val="00667BFF"/>
    <w:rsid w:val="006A680A"/>
    <w:rsid w:val="006D5290"/>
    <w:rsid w:val="00746D3D"/>
    <w:rsid w:val="007778A4"/>
    <w:rsid w:val="00782DA4"/>
    <w:rsid w:val="007846B8"/>
    <w:rsid w:val="007A47D4"/>
    <w:rsid w:val="007D694A"/>
    <w:rsid w:val="0080219E"/>
    <w:rsid w:val="0083148B"/>
    <w:rsid w:val="0084288E"/>
    <w:rsid w:val="0084491F"/>
    <w:rsid w:val="00852D1F"/>
    <w:rsid w:val="00864B94"/>
    <w:rsid w:val="00884225"/>
    <w:rsid w:val="008A381F"/>
    <w:rsid w:val="008B7927"/>
    <w:rsid w:val="008F3E45"/>
    <w:rsid w:val="00932126"/>
    <w:rsid w:val="0093331F"/>
    <w:rsid w:val="0094194F"/>
    <w:rsid w:val="00961B42"/>
    <w:rsid w:val="009C1CA0"/>
    <w:rsid w:val="00A020D8"/>
    <w:rsid w:val="00A060E5"/>
    <w:rsid w:val="00A23A59"/>
    <w:rsid w:val="00A522EA"/>
    <w:rsid w:val="00AB4DD8"/>
    <w:rsid w:val="00AD2030"/>
    <w:rsid w:val="00AD2C37"/>
    <w:rsid w:val="00B12DE4"/>
    <w:rsid w:val="00B134F5"/>
    <w:rsid w:val="00B226E3"/>
    <w:rsid w:val="00B51E80"/>
    <w:rsid w:val="00B65DDE"/>
    <w:rsid w:val="00B842F8"/>
    <w:rsid w:val="00BB6203"/>
    <w:rsid w:val="00BC25E8"/>
    <w:rsid w:val="00BD262A"/>
    <w:rsid w:val="00BD31E6"/>
    <w:rsid w:val="00C146E6"/>
    <w:rsid w:val="00C41452"/>
    <w:rsid w:val="00C439A4"/>
    <w:rsid w:val="00C5170E"/>
    <w:rsid w:val="00CA3328"/>
    <w:rsid w:val="00CD282E"/>
    <w:rsid w:val="00CE7C4F"/>
    <w:rsid w:val="00D42901"/>
    <w:rsid w:val="00D50373"/>
    <w:rsid w:val="00D51DF0"/>
    <w:rsid w:val="00D823EB"/>
    <w:rsid w:val="00D83E09"/>
    <w:rsid w:val="00DA0E61"/>
    <w:rsid w:val="00DB330A"/>
    <w:rsid w:val="00DC4235"/>
    <w:rsid w:val="00DD7079"/>
    <w:rsid w:val="00DE1C53"/>
    <w:rsid w:val="00DE626F"/>
    <w:rsid w:val="00DF63EF"/>
    <w:rsid w:val="00E1384C"/>
    <w:rsid w:val="00E20A1C"/>
    <w:rsid w:val="00E27F4B"/>
    <w:rsid w:val="00E32B21"/>
    <w:rsid w:val="00E9677C"/>
    <w:rsid w:val="00EE1063"/>
    <w:rsid w:val="00EF0032"/>
    <w:rsid w:val="00F02B1C"/>
    <w:rsid w:val="00F04515"/>
    <w:rsid w:val="00F10533"/>
    <w:rsid w:val="00F3164F"/>
    <w:rsid w:val="00F36616"/>
    <w:rsid w:val="00F86027"/>
    <w:rsid w:val="00F90E98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56B7F2"/>
  <w15:chartTrackingRefBased/>
  <w15:docId w15:val="{0EEB998B-7D1F-5A47-89DE-C1FD7739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7">
    <w:name w:val="rvps17"/>
    <w:basedOn w:val="Normal"/>
    <w:rsid w:val="00746D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rvts23">
    <w:name w:val="rvts23"/>
    <w:basedOn w:val="DefaultParagraphFont"/>
    <w:rsid w:val="00746D3D"/>
  </w:style>
  <w:style w:type="character" w:customStyle="1" w:styleId="rvts64">
    <w:name w:val="rvts64"/>
    <w:basedOn w:val="DefaultParagraphFont"/>
    <w:rsid w:val="00746D3D"/>
  </w:style>
  <w:style w:type="paragraph" w:customStyle="1" w:styleId="rvps7">
    <w:name w:val="rvps7"/>
    <w:basedOn w:val="Normal"/>
    <w:rsid w:val="00746D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rvts9">
    <w:name w:val="rvts9"/>
    <w:basedOn w:val="DefaultParagraphFont"/>
    <w:rsid w:val="00746D3D"/>
  </w:style>
  <w:style w:type="character" w:customStyle="1" w:styleId="apple-converted-space">
    <w:name w:val="apple-converted-space"/>
    <w:basedOn w:val="DefaultParagraphFont"/>
    <w:rsid w:val="00746D3D"/>
  </w:style>
  <w:style w:type="paragraph" w:customStyle="1" w:styleId="rvps6">
    <w:name w:val="rvps6"/>
    <w:basedOn w:val="Normal"/>
    <w:rsid w:val="00746D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vps18">
    <w:name w:val="rvps18"/>
    <w:basedOn w:val="Normal"/>
    <w:rsid w:val="00746D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6D3D"/>
    <w:rPr>
      <w:color w:val="0000FF"/>
      <w:u w:val="single"/>
    </w:rPr>
  </w:style>
  <w:style w:type="paragraph" w:customStyle="1" w:styleId="rvps2">
    <w:name w:val="rvps2"/>
    <w:basedOn w:val="Normal"/>
    <w:rsid w:val="00746D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rvts46">
    <w:name w:val="rvts46"/>
    <w:basedOn w:val="DefaultParagraphFont"/>
    <w:rsid w:val="00746D3D"/>
  </w:style>
  <w:style w:type="paragraph" w:styleId="Footer">
    <w:name w:val="footer"/>
    <w:basedOn w:val="Normal"/>
    <w:link w:val="FooterChar"/>
    <w:uiPriority w:val="99"/>
    <w:unhideWhenUsed/>
    <w:rsid w:val="00746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3D"/>
  </w:style>
  <w:style w:type="character" w:styleId="PageNumber">
    <w:name w:val="page number"/>
    <w:basedOn w:val="DefaultParagraphFont"/>
    <w:uiPriority w:val="99"/>
    <w:semiHidden/>
    <w:unhideWhenUsed/>
    <w:rsid w:val="0074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07-2024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07-2024-%D0%B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VSM</cp:lastModifiedBy>
  <cp:revision>2</cp:revision>
  <dcterms:created xsi:type="dcterms:W3CDTF">2024-07-08T08:46:00Z</dcterms:created>
  <dcterms:modified xsi:type="dcterms:W3CDTF">2024-07-08T09:41:00Z</dcterms:modified>
</cp:coreProperties>
</file>