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drawings/drawing8.xml" ContentType="application/vnd.openxmlformats-officedocument.drawingml.chartshapes+xml"/>
  <Override PartName="/word/drawings/drawing9.xml" ContentType="application/vnd.openxmlformats-officedocument.drawingml.chartshapes+xml"/>
  <Default Extension="jpeg" ContentType="image/jpeg"/>
  <Default Extension="wmf" ContentType="image/x-wmf"/>
  <Override PartName="/word/drawings/drawing6.xml" ContentType="application/vnd.openxmlformats-officedocument.drawingml.chartshapes+xml"/>
  <Override PartName="/word/drawings/drawing7.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drawings/drawing4.xml" ContentType="application/vnd.openxmlformats-officedocument.drawingml.chartshapes+xml"/>
  <Override PartName="/word/drawings/drawing5.xml" ContentType="application/vnd.openxmlformats-officedocument.drawingml.chartshapes+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drawings/drawing12.xml" ContentType="application/vnd.openxmlformats-officedocument.drawingml.chartshapes+xml"/>
  <Override PartName="/word/drawings/drawing13.xml" ContentType="application/vnd.openxmlformats-officedocument.drawingml.chartshapes+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drawings/drawing10.xml" ContentType="application/vnd.openxmlformats-officedocument.drawingml.chartshapes+xml"/>
  <Override PartName="/word/drawings/drawing11.xml" ContentType="application/vnd.openxmlformats-officedocument.drawingml.chartshapes+xml"/>
  <Override PartName="/word/charts/chart2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167F" w:rsidRPr="00211A30" w:rsidRDefault="0021167F" w:rsidP="0021167F">
      <w:pPr>
        <w:jc w:val="center"/>
        <w:rPr>
          <w:b/>
          <w:lang w:val="uk-UA"/>
        </w:rPr>
      </w:pPr>
      <w:r w:rsidRPr="00211A30">
        <w:rPr>
          <w:b/>
          <w:lang w:val="uk-UA"/>
        </w:rPr>
        <w:t>НАЦІОНАЛЬНА АКАДЕМІЯ НАУК УКРАЇНИ</w:t>
      </w:r>
    </w:p>
    <w:p w:rsidR="0021167F" w:rsidRDefault="0021167F" w:rsidP="0021167F">
      <w:pPr>
        <w:jc w:val="center"/>
        <w:rPr>
          <w:lang w:val="uk-UA"/>
        </w:rPr>
      </w:pPr>
      <w:r w:rsidRPr="00211A30">
        <w:rPr>
          <w:b/>
          <w:lang w:val="uk-UA"/>
        </w:rPr>
        <w:t>ІНСТИТУТ ФІЗІОЛОГІЇ ІМ. О.О. БОГОМОЛЬЦЯ</w:t>
      </w:r>
    </w:p>
    <w:p w:rsidR="0021167F" w:rsidRDefault="0021167F" w:rsidP="0021167F">
      <w:pPr>
        <w:jc w:val="center"/>
        <w:rPr>
          <w:lang w:val="uk-UA"/>
        </w:rPr>
      </w:pPr>
    </w:p>
    <w:p w:rsidR="0021167F" w:rsidRPr="00597050" w:rsidRDefault="0021167F" w:rsidP="0021167F">
      <w:pPr>
        <w:jc w:val="center"/>
      </w:pPr>
    </w:p>
    <w:p w:rsidR="0021167F" w:rsidRPr="00597050" w:rsidRDefault="0021167F" w:rsidP="0021167F">
      <w:pPr>
        <w:jc w:val="center"/>
      </w:pPr>
    </w:p>
    <w:p w:rsidR="0021167F" w:rsidRPr="00211A30" w:rsidRDefault="0021167F" w:rsidP="0021167F">
      <w:pPr>
        <w:jc w:val="right"/>
        <w:rPr>
          <w:i/>
          <w:lang w:val="uk-UA"/>
        </w:rPr>
      </w:pPr>
      <w:r w:rsidRPr="00211A30">
        <w:rPr>
          <w:i/>
          <w:lang w:val="uk-UA"/>
        </w:rPr>
        <w:t>На правах рукопису</w:t>
      </w:r>
    </w:p>
    <w:p w:rsidR="0021167F" w:rsidRPr="00211A30" w:rsidRDefault="0021167F" w:rsidP="0021167F">
      <w:pPr>
        <w:jc w:val="center"/>
        <w:rPr>
          <w:b/>
          <w:lang w:val="uk-UA"/>
        </w:rPr>
      </w:pPr>
      <w:r w:rsidRPr="00211A30">
        <w:rPr>
          <w:b/>
          <w:lang w:val="uk-UA"/>
        </w:rPr>
        <w:t>ПЛОТНІКОВА ЛІДІЯ МИКОЛАЇВНА</w:t>
      </w:r>
    </w:p>
    <w:p w:rsidR="0021167F" w:rsidRDefault="0021167F" w:rsidP="0021167F">
      <w:pPr>
        <w:jc w:val="center"/>
        <w:rPr>
          <w:lang w:val="uk-UA"/>
        </w:rPr>
      </w:pPr>
    </w:p>
    <w:p w:rsidR="0021167F" w:rsidRPr="00D02E55" w:rsidRDefault="0021167F" w:rsidP="0021167F">
      <w:pPr>
        <w:jc w:val="right"/>
        <w:rPr>
          <w:lang w:val="uk-UA"/>
        </w:rPr>
      </w:pPr>
      <w:r>
        <w:rPr>
          <w:lang w:val="uk-UA"/>
        </w:rPr>
        <w:t>УДК 612.27</w:t>
      </w:r>
      <w:r w:rsidRPr="00D02E55">
        <w:rPr>
          <w:lang w:val="uk-UA"/>
        </w:rPr>
        <w:t>5</w:t>
      </w:r>
      <w:r>
        <w:rPr>
          <w:lang w:val="uk-UA"/>
        </w:rPr>
        <w:t>:57.032:576.53</w:t>
      </w:r>
    </w:p>
    <w:p w:rsidR="0021167F" w:rsidRDefault="0021167F" w:rsidP="0021167F">
      <w:pPr>
        <w:jc w:val="right"/>
        <w:rPr>
          <w:lang w:val="uk-UA"/>
        </w:rPr>
      </w:pPr>
    </w:p>
    <w:p w:rsidR="0021167F" w:rsidRDefault="0021167F" w:rsidP="0021167F">
      <w:pPr>
        <w:jc w:val="right"/>
        <w:rPr>
          <w:lang w:val="uk-UA"/>
        </w:rPr>
      </w:pPr>
    </w:p>
    <w:p w:rsidR="0021167F" w:rsidRPr="00211A30" w:rsidRDefault="0021167F" w:rsidP="0021167F">
      <w:pPr>
        <w:jc w:val="center"/>
        <w:rPr>
          <w:b/>
          <w:lang w:val="uk-UA"/>
        </w:rPr>
      </w:pPr>
      <w:r>
        <w:rPr>
          <w:b/>
          <w:lang w:val="uk-UA"/>
        </w:rPr>
        <w:t xml:space="preserve">ВПЛИВ </w:t>
      </w:r>
      <w:r w:rsidRPr="00211A30">
        <w:rPr>
          <w:b/>
          <w:lang w:val="uk-UA"/>
        </w:rPr>
        <w:t>ПАРЦІАЛЬНОГО ТИСКУ КИСНЮ</w:t>
      </w:r>
      <w:r w:rsidRPr="00D02E55">
        <w:rPr>
          <w:b/>
          <w:lang w:val="uk-UA"/>
        </w:rPr>
        <w:t xml:space="preserve"> </w:t>
      </w:r>
      <w:r>
        <w:rPr>
          <w:b/>
          <w:lang w:val="uk-UA"/>
        </w:rPr>
        <w:t>ТА ДОНОРА СІРКОВОДНЮ</w:t>
      </w:r>
      <w:r w:rsidRPr="00211A30">
        <w:rPr>
          <w:b/>
          <w:lang w:val="uk-UA"/>
        </w:rPr>
        <w:t xml:space="preserve"> НА </w:t>
      </w:r>
      <w:r>
        <w:rPr>
          <w:b/>
          <w:lang w:val="uk-UA"/>
        </w:rPr>
        <w:t>ПРОЛІФЕРАЦІЮ СОМАТИЧНИХ</w:t>
      </w:r>
      <w:r w:rsidRPr="00211A30">
        <w:rPr>
          <w:b/>
          <w:lang w:val="uk-UA"/>
        </w:rPr>
        <w:t xml:space="preserve"> </w:t>
      </w:r>
      <w:r w:rsidRPr="00211A30">
        <w:rPr>
          <w:b/>
          <w:bCs/>
          <w:lang w:val="uk-UA"/>
        </w:rPr>
        <w:t xml:space="preserve">КЛІТИН </w:t>
      </w:r>
      <w:r w:rsidRPr="00211A30">
        <w:rPr>
          <w:b/>
          <w:lang w:val="uk-UA"/>
        </w:rPr>
        <w:t>ЛЮДИНИ</w:t>
      </w:r>
      <w:r w:rsidRPr="00211A30">
        <w:rPr>
          <w:b/>
          <w:bCs/>
          <w:lang w:val="uk-UA"/>
        </w:rPr>
        <w:t xml:space="preserve"> ЛІНІЇ 4</w:t>
      </w:r>
      <w:r w:rsidRPr="00211A30">
        <w:rPr>
          <w:b/>
          <w:bCs/>
          <w:i/>
          <w:iCs/>
          <w:lang w:val="en-US"/>
        </w:rPr>
        <w:t>BL</w:t>
      </w:r>
      <w:r w:rsidRPr="00211A30">
        <w:rPr>
          <w:b/>
          <w:bCs/>
          <w:lang w:val="uk-UA"/>
        </w:rPr>
        <w:t xml:space="preserve"> </w:t>
      </w:r>
    </w:p>
    <w:p w:rsidR="0021167F" w:rsidRDefault="0021167F" w:rsidP="0021167F">
      <w:pPr>
        <w:jc w:val="center"/>
        <w:rPr>
          <w:lang w:val="uk-UA"/>
        </w:rPr>
      </w:pPr>
    </w:p>
    <w:p w:rsidR="0021167F" w:rsidRDefault="0021167F" w:rsidP="0021167F">
      <w:pPr>
        <w:jc w:val="center"/>
        <w:rPr>
          <w:lang w:val="uk-UA"/>
        </w:rPr>
      </w:pPr>
    </w:p>
    <w:p w:rsidR="0021167F" w:rsidRDefault="0021167F" w:rsidP="0021167F">
      <w:pPr>
        <w:jc w:val="center"/>
        <w:rPr>
          <w:lang w:val="uk-UA"/>
        </w:rPr>
      </w:pPr>
    </w:p>
    <w:p w:rsidR="0021167F" w:rsidRDefault="0021167F" w:rsidP="0021167F">
      <w:pPr>
        <w:jc w:val="center"/>
        <w:rPr>
          <w:lang w:val="uk-UA"/>
        </w:rPr>
      </w:pPr>
      <w:r>
        <w:rPr>
          <w:lang w:val="uk-UA"/>
        </w:rPr>
        <w:t>03.00.13 – фізіологія людини та тварин</w:t>
      </w:r>
    </w:p>
    <w:p w:rsidR="0021167F" w:rsidRDefault="0021167F" w:rsidP="0021167F">
      <w:pPr>
        <w:jc w:val="center"/>
        <w:rPr>
          <w:lang w:val="uk-UA"/>
        </w:rPr>
      </w:pPr>
    </w:p>
    <w:p w:rsidR="0021167F" w:rsidRDefault="0021167F" w:rsidP="0021167F">
      <w:pPr>
        <w:jc w:val="center"/>
        <w:rPr>
          <w:lang w:val="uk-UA"/>
        </w:rPr>
      </w:pPr>
    </w:p>
    <w:p w:rsidR="0021167F" w:rsidRDefault="0021167F" w:rsidP="0021167F">
      <w:pPr>
        <w:jc w:val="center"/>
        <w:rPr>
          <w:lang w:val="uk-UA"/>
        </w:rPr>
      </w:pPr>
      <w:r>
        <w:rPr>
          <w:lang w:val="uk-UA"/>
        </w:rPr>
        <w:t>Дисертація на здобуття наукового ступеня</w:t>
      </w:r>
    </w:p>
    <w:p w:rsidR="0021167F" w:rsidRDefault="0021167F" w:rsidP="0021167F">
      <w:pPr>
        <w:jc w:val="center"/>
        <w:rPr>
          <w:lang w:val="uk-UA"/>
        </w:rPr>
      </w:pPr>
      <w:r>
        <w:rPr>
          <w:lang w:val="uk-UA"/>
        </w:rPr>
        <w:t>кандидата біологічних наук</w:t>
      </w:r>
    </w:p>
    <w:p w:rsidR="0021167F" w:rsidRDefault="0021167F" w:rsidP="0021167F">
      <w:pPr>
        <w:jc w:val="center"/>
        <w:rPr>
          <w:lang w:val="uk-UA"/>
        </w:rPr>
      </w:pPr>
    </w:p>
    <w:p w:rsidR="0021167F" w:rsidRDefault="0021167F" w:rsidP="0021167F">
      <w:pPr>
        <w:jc w:val="center"/>
        <w:rPr>
          <w:lang w:val="uk-UA"/>
        </w:rPr>
      </w:pPr>
    </w:p>
    <w:p w:rsidR="0021167F" w:rsidRDefault="0021167F" w:rsidP="0021167F">
      <w:pPr>
        <w:ind w:firstLine="5040"/>
        <w:rPr>
          <w:lang w:val="uk-UA"/>
        </w:rPr>
      </w:pPr>
      <w:r>
        <w:rPr>
          <w:lang w:val="uk-UA"/>
        </w:rPr>
        <w:t>Науковий керівник</w:t>
      </w:r>
    </w:p>
    <w:p w:rsidR="0021167F" w:rsidRDefault="0021167F" w:rsidP="0021167F">
      <w:pPr>
        <w:ind w:firstLine="5040"/>
        <w:rPr>
          <w:lang w:val="uk-UA"/>
        </w:rPr>
      </w:pPr>
      <w:r>
        <w:rPr>
          <w:lang w:val="uk-UA"/>
        </w:rPr>
        <w:t>Березовський Вадим Якимович</w:t>
      </w:r>
    </w:p>
    <w:p w:rsidR="0021167F" w:rsidRDefault="0021167F" w:rsidP="0021167F">
      <w:pPr>
        <w:ind w:firstLine="5040"/>
        <w:rPr>
          <w:lang w:val="uk-UA"/>
        </w:rPr>
      </w:pPr>
      <w:r>
        <w:rPr>
          <w:lang w:val="uk-UA"/>
        </w:rPr>
        <w:t>доктор медичних наук, професор</w:t>
      </w:r>
    </w:p>
    <w:p w:rsidR="0021167F" w:rsidRDefault="0021167F" w:rsidP="0021167F">
      <w:pPr>
        <w:ind w:firstLine="5040"/>
        <w:rPr>
          <w:lang w:val="uk-UA"/>
        </w:rPr>
      </w:pPr>
    </w:p>
    <w:p w:rsidR="0021167F" w:rsidRDefault="0021167F" w:rsidP="0021167F">
      <w:pPr>
        <w:ind w:firstLine="5040"/>
        <w:rPr>
          <w:lang w:val="uk-UA"/>
        </w:rPr>
      </w:pPr>
    </w:p>
    <w:p w:rsidR="0021167F" w:rsidRPr="00D02E55" w:rsidRDefault="0021167F" w:rsidP="0021167F">
      <w:pPr>
        <w:jc w:val="center"/>
        <w:rPr>
          <w:lang w:val="uk-UA"/>
        </w:rPr>
      </w:pPr>
      <w:r>
        <w:rPr>
          <w:b/>
          <w:lang w:val="uk-UA"/>
        </w:rPr>
        <w:t>Київ – 2015</w:t>
      </w:r>
    </w:p>
    <w:p w:rsidR="00334A1E" w:rsidRPr="00997864" w:rsidRDefault="00334A1E" w:rsidP="00334A1E">
      <w:pPr>
        <w:jc w:val="center"/>
        <w:rPr>
          <w:b/>
          <w:lang w:val="uk-UA"/>
        </w:rPr>
      </w:pPr>
      <w:r w:rsidRPr="00997864">
        <w:rPr>
          <w:b/>
          <w:lang w:val="uk-UA"/>
        </w:rPr>
        <w:lastRenderedPageBreak/>
        <w:t>ЗМІСТ</w:t>
      </w:r>
    </w:p>
    <w:p w:rsidR="00334A1E" w:rsidRPr="00997864" w:rsidRDefault="00334A1E" w:rsidP="00334A1E">
      <w:pPr>
        <w:jc w:val="center"/>
        <w:rPr>
          <w:b/>
          <w:lang w:val="uk-UA"/>
        </w:rPr>
      </w:pPr>
    </w:p>
    <w:p w:rsidR="00334A1E" w:rsidRPr="00B12B70" w:rsidRDefault="00334A1E" w:rsidP="00334A1E">
      <w:pPr>
        <w:rPr>
          <w:lang w:val="uk-UA"/>
        </w:rPr>
      </w:pPr>
      <w:r w:rsidRPr="00997864">
        <w:rPr>
          <w:b/>
          <w:lang w:val="uk-UA"/>
        </w:rPr>
        <w:t>Перелік умовних скорочень</w:t>
      </w:r>
      <w:r w:rsidRPr="00B12B70">
        <w:rPr>
          <w:lang w:val="uk-UA"/>
        </w:rPr>
        <w:t>…………………………………………………</w:t>
      </w:r>
      <w:r w:rsidR="00B12B70" w:rsidRPr="00B12B70">
        <w:rPr>
          <w:lang w:val="uk-UA"/>
        </w:rPr>
        <w:t>…5</w:t>
      </w:r>
    </w:p>
    <w:p w:rsidR="00334A1E" w:rsidRPr="00B12B70" w:rsidRDefault="00334A1E" w:rsidP="00334A1E">
      <w:pPr>
        <w:rPr>
          <w:lang w:val="uk-UA"/>
        </w:rPr>
      </w:pPr>
      <w:r w:rsidRPr="00997864">
        <w:rPr>
          <w:b/>
          <w:lang w:val="uk-UA"/>
        </w:rPr>
        <w:t>Вступ</w:t>
      </w:r>
      <w:r w:rsidRPr="00B12B70">
        <w:rPr>
          <w:lang w:val="uk-UA"/>
        </w:rPr>
        <w:t>……………………………………………………………………………</w:t>
      </w:r>
      <w:r w:rsidR="00B12B70" w:rsidRPr="00B12B70">
        <w:rPr>
          <w:lang w:val="uk-UA"/>
        </w:rPr>
        <w:t>…6</w:t>
      </w:r>
    </w:p>
    <w:p w:rsidR="00334A1E" w:rsidRPr="00B12B70" w:rsidRDefault="00334A1E" w:rsidP="00334A1E">
      <w:pPr>
        <w:rPr>
          <w:lang w:val="uk-UA"/>
        </w:rPr>
      </w:pPr>
      <w:r w:rsidRPr="00997864">
        <w:rPr>
          <w:b/>
          <w:lang w:val="uk-UA"/>
        </w:rPr>
        <w:t>Розділ 1. Огляд літератури</w:t>
      </w:r>
      <w:r w:rsidRPr="00B12B70">
        <w:rPr>
          <w:lang w:val="uk-UA"/>
        </w:rPr>
        <w:t>…………………………………………………</w:t>
      </w:r>
      <w:r w:rsidR="00B12B70" w:rsidRPr="00B12B70">
        <w:rPr>
          <w:lang w:val="uk-UA"/>
        </w:rPr>
        <w:t>….12</w:t>
      </w:r>
    </w:p>
    <w:p w:rsidR="00334A1E" w:rsidRPr="00997864" w:rsidRDefault="00334A1E" w:rsidP="00334A1E">
      <w:pPr>
        <w:rPr>
          <w:lang w:val="uk-UA"/>
        </w:rPr>
      </w:pPr>
      <w:r w:rsidRPr="00997864">
        <w:rPr>
          <w:lang w:val="uk-UA"/>
        </w:rPr>
        <w:t xml:space="preserve">1.1. </w:t>
      </w:r>
      <w:r w:rsidR="007E01FF">
        <w:rPr>
          <w:lang w:val="uk-UA"/>
        </w:rPr>
        <w:t>Характеристика стовбурових клітин</w:t>
      </w:r>
      <w:r w:rsidR="0072676A">
        <w:rPr>
          <w:lang w:val="uk-UA"/>
        </w:rPr>
        <w:t xml:space="preserve"> ……….</w:t>
      </w:r>
      <w:r w:rsidR="007E01FF">
        <w:rPr>
          <w:lang w:val="uk-UA"/>
        </w:rPr>
        <w:t>.</w:t>
      </w:r>
      <w:r w:rsidR="00B12B70">
        <w:rPr>
          <w:lang w:val="uk-UA"/>
        </w:rPr>
        <w:t>.</w:t>
      </w:r>
      <w:r w:rsidRPr="00997864">
        <w:rPr>
          <w:lang w:val="uk-UA"/>
        </w:rPr>
        <w:t>…………………………</w:t>
      </w:r>
      <w:r w:rsidR="00B12B70">
        <w:rPr>
          <w:lang w:val="uk-UA"/>
        </w:rPr>
        <w:t>…12</w:t>
      </w:r>
    </w:p>
    <w:p w:rsidR="00334A1E" w:rsidRPr="00997864" w:rsidRDefault="00334A1E" w:rsidP="00334A1E">
      <w:pPr>
        <w:rPr>
          <w:lang w:val="uk-UA"/>
        </w:rPr>
      </w:pPr>
      <w:r w:rsidRPr="00997864">
        <w:rPr>
          <w:lang w:val="uk-UA"/>
        </w:rPr>
        <w:t xml:space="preserve">1.2. </w:t>
      </w:r>
      <w:r w:rsidR="00F17C2E" w:rsidRPr="00997864">
        <w:rPr>
          <w:lang w:val="uk-UA"/>
        </w:rPr>
        <w:t>Молекулярні механізми</w:t>
      </w:r>
      <w:r w:rsidR="00F17C2E">
        <w:rPr>
          <w:lang w:val="uk-UA"/>
        </w:rPr>
        <w:t>, що індукуються у клітинах при</w:t>
      </w:r>
      <w:r w:rsidR="00F17C2E" w:rsidRPr="00997864">
        <w:rPr>
          <w:lang w:val="uk-UA"/>
        </w:rPr>
        <w:t xml:space="preserve"> знижен</w:t>
      </w:r>
      <w:r w:rsidR="00F17C2E">
        <w:rPr>
          <w:lang w:val="uk-UA"/>
        </w:rPr>
        <w:t>ому парціальному</w:t>
      </w:r>
      <w:r w:rsidR="00F17C2E" w:rsidRPr="00997864">
        <w:rPr>
          <w:lang w:val="uk-UA"/>
        </w:rPr>
        <w:t xml:space="preserve"> тиску кисню </w:t>
      </w:r>
      <w:r w:rsidR="00F17C2E">
        <w:rPr>
          <w:lang w:val="uk-UA"/>
        </w:rPr>
        <w:t>…..</w:t>
      </w:r>
      <w:r w:rsidRPr="00997864">
        <w:rPr>
          <w:lang w:val="uk-UA"/>
        </w:rPr>
        <w:t>…………………………………………………</w:t>
      </w:r>
      <w:r w:rsidR="009740CE">
        <w:rPr>
          <w:lang w:val="uk-UA"/>
        </w:rPr>
        <w:t>19</w:t>
      </w:r>
    </w:p>
    <w:p w:rsidR="00334A1E" w:rsidRPr="00997864" w:rsidRDefault="00334A1E" w:rsidP="00334A1E">
      <w:pPr>
        <w:rPr>
          <w:lang w:val="uk-UA"/>
        </w:rPr>
      </w:pPr>
      <w:r w:rsidRPr="00997864">
        <w:rPr>
          <w:lang w:val="uk-UA"/>
        </w:rPr>
        <w:t>1.3. Вплив зниженого парціального тиску кисню на проліферацію і диференціацію мезенхімальних стовбурових клітин………………………</w:t>
      </w:r>
      <w:r w:rsidR="009740CE">
        <w:rPr>
          <w:lang w:val="uk-UA"/>
        </w:rPr>
        <w:t>….25</w:t>
      </w:r>
    </w:p>
    <w:p w:rsidR="00334A1E" w:rsidRPr="00997864" w:rsidRDefault="00334A1E" w:rsidP="00334A1E">
      <w:pPr>
        <w:rPr>
          <w:lang w:val="uk-UA"/>
        </w:rPr>
      </w:pPr>
      <w:r w:rsidRPr="00997864">
        <w:rPr>
          <w:lang w:val="uk-UA"/>
        </w:rPr>
        <w:t>1.4. Механізми реалізації впливу сірков</w:t>
      </w:r>
      <w:r w:rsidR="00B12B70">
        <w:rPr>
          <w:lang w:val="uk-UA"/>
        </w:rPr>
        <w:t xml:space="preserve">одню на </w:t>
      </w:r>
      <w:r w:rsidR="00DD045A">
        <w:rPr>
          <w:lang w:val="uk-UA"/>
        </w:rPr>
        <w:t>клітини………….</w:t>
      </w:r>
      <w:r w:rsidR="009740CE">
        <w:rPr>
          <w:lang w:val="uk-UA"/>
        </w:rPr>
        <w:t>……...….32</w:t>
      </w:r>
    </w:p>
    <w:p w:rsidR="00334A1E" w:rsidRPr="00997864" w:rsidRDefault="00334A1E" w:rsidP="00334A1E">
      <w:pPr>
        <w:rPr>
          <w:lang w:val="uk-UA"/>
        </w:rPr>
      </w:pPr>
      <w:r w:rsidRPr="00997864">
        <w:rPr>
          <w:lang w:val="uk-UA"/>
        </w:rPr>
        <w:t>1.4.</w:t>
      </w:r>
      <w:r w:rsidR="007E01FF">
        <w:rPr>
          <w:lang w:val="uk-UA"/>
        </w:rPr>
        <w:t>1</w:t>
      </w:r>
      <w:r w:rsidRPr="00997864">
        <w:rPr>
          <w:lang w:val="uk-UA"/>
        </w:rPr>
        <w:t xml:space="preserve">. </w:t>
      </w:r>
      <w:r w:rsidRPr="00997864">
        <w:t>Роль сірководню в регуляції апоптозу клітин</w:t>
      </w:r>
      <w:r w:rsidRPr="00997864">
        <w:rPr>
          <w:lang w:val="uk-UA"/>
        </w:rPr>
        <w:t>…………………………</w:t>
      </w:r>
      <w:r w:rsidR="009740CE">
        <w:rPr>
          <w:lang w:val="uk-UA"/>
        </w:rPr>
        <w:t>..36</w:t>
      </w:r>
    </w:p>
    <w:p w:rsidR="00334A1E" w:rsidRPr="00997864" w:rsidRDefault="00334A1E" w:rsidP="00334A1E">
      <w:pPr>
        <w:rPr>
          <w:lang w:val="uk-UA"/>
        </w:rPr>
      </w:pPr>
      <w:r w:rsidRPr="00997864">
        <w:rPr>
          <w:lang w:val="uk-UA"/>
        </w:rPr>
        <w:t>1.4.</w:t>
      </w:r>
      <w:r w:rsidR="007E01FF">
        <w:rPr>
          <w:lang w:val="uk-UA"/>
        </w:rPr>
        <w:t>2</w:t>
      </w:r>
      <w:r w:rsidRPr="00997864">
        <w:rPr>
          <w:lang w:val="uk-UA"/>
        </w:rPr>
        <w:t xml:space="preserve">. </w:t>
      </w:r>
      <w:r w:rsidRPr="00997864">
        <w:t xml:space="preserve">Роль </w:t>
      </w:r>
      <w:r w:rsidRPr="00997864">
        <w:rPr>
          <w:lang w:val="uk-UA"/>
        </w:rPr>
        <w:t>сірководню</w:t>
      </w:r>
      <w:r w:rsidRPr="00997864">
        <w:t xml:space="preserve"> у цитопротекц</w:t>
      </w:r>
      <w:r w:rsidRPr="00997864">
        <w:rPr>
          <w:lang w:val="uk-UA"/>
        </w:rPr>
        <w:t>ії………………………………………</w:t>
      </w:r>
      <w:r w:rsidR="009740CE">
        <w:rPr>
          <w:lang w:val="uk-UA"/>
        </w:rPr>
        <w:t>..38</w:t>
      </w:r>
    </w:p>
    <w:p w:rsidR="00334A1E" w:rsidRPr="00B12B70" w:rsidRDefault="00334A1E" w:rsidP="00334A1E">
      <w:pPr>
        <w:rPr>
          <w:lang w:val="uk-UA"/>
        </w:rPr>
      </w:pPr>
      <w:r w:rsidRPr="00997864">
        <w:rPr>
          <w:b/>
          <w:lang w:val="uk-UA"/>
        </w:rPr>
        <w:t>Розділ 2. Матеріали і методи дослідження</w:t>
      </w:r>
      <w:r w:rsidR="00B12B70" w:rsidRPr="00B12B70">
        <w:rPr>
          <w:lang w:val="uk-UA"/>
        </w:rPr>
        <w:t>………………………………….</w:t>
      </w:r>
      <w:r w:rsidR="00B12B70">
        <w:rPr>
          <w:lang w:val="uk-UA"/>
        </w:rPr>
        <w:t>.</w:t>
      </w:r>
      <w:r w:rsidR="009740CE">
        <w:rPr>
          <w:lang w:val="uk-UA"/>
        </w:rPr>
        <w:t>42</w:t>
      </w:r>
    </w:p>
    <w:p w:rsidR="00334A1E" w:rsidRPr="00997864" w:rsidRDefault="00334A1E" w:rsidP="00334A1E">
      <w:pPr>
        <w:rPr>
          <w:lang w:val="uk-UA"/>
        </w:rPr>
      </w:pPr>
      <w:r w:rsidRPr="00997864">
        <w:rPr>
          <w:lang w:val="uk-UA"/>
        </w:rPr>
        <w:t>2.1. Умови культивування с</w:t>
      </w:r>
      <w:r w:rsidR="009740CE">
        <w:rPr>
          <w:lang w:val="uk-UA"/>
        </w:rPr>
        <w:t>оматич</w:t>
      </w:r>
      <w:r w:rsidRPr="00997864">
        <w:rPr>
          <w:lang w:val="uk-UA"/>
        </w:rPr>
        <w:t>них клітин людини лінії 4</w:t>
      </w:r>
      <w:r w:rsidRPr="00997864">
        <w:rPr>
          <w:i/>
          <w:iCs/>
          <w:lang w:val="en-US"/>
        </w:rPr>
        <w:t>BL</w:t>
      </w:r>
      <w:r w:rsidR="009740CE">
        <w:rPr>
          <w:iCs/>
          <w:lang w:val="uk-UA"/>
        </w:rPr>
        <w:t>…..</w:t>
      </w:r>
      <w:r w:rsidRPr="00997864">
        <w:rPr>
          <w:iCs/>
          <w:lang w:val="uk-UA"/>
        </w:rPr>
        <w:t>………</w:t>
      </w:r>
      <w:r w:rsidR="009740CE">
        <w:rPr>
          <w:iCs/>
          <w:lang w:val="uk-UA"/>
        </w:rPr>
        <w:t>...42</w:t>
      </w:r>
    </w:p>
    <w:p w:rsidR="00334A1E" w:rsidRPr="00997864" w:rsidRDefault="00334A1E" w:rsidP="00334A1E">
      <w:pPr>
        <w:rPr>
          <w:lang w:val="uk-UA"/>
        </w:rPr>
      </w:pPr>
      <w:r w:rsidRPr="00997864">
        <w:rPr>
          <w:lang w:val="uk-UA"/>
        </w:rPr>
        <w:t xml:space="preserve">2.2. </w:t>
      </w:r>
      <w:r w:rsidR="00990526" w:rsidRPr="00997864">
        <w:rPr>
          <w:lang w:val="uk-UA"/>
        </w:rPr>
        <w:t>О</w:t>
      </w:r>
      <w:r w:rsidR="00990526">
        <w:rPr>
          <w:lang w:val="uk-UA"/>
        </w:rPr>
        <w:t>цінка проліферації</w:t>
      </w:r>
      <w:r w:rsidR="00990526" w:rsidRPr="00997864">
        <w:rPr>
          <w:lang w:val="uk-UA"/>
        </w:rPr>
        <w:t xml:space="preserve"> клітин у культурі </w:t>
      </w:r>
      <w:r w:rsidRPr="00997864">
        <w:rPr>
          <w:lang w:val="uk-UA"/>
        </w:rPr>
        <w:t>…………</w:t>
      </w:r>
      <w:r w:rsidR="009740CE">
        <w:rPr>
          <w:lang w:val="uk-UA"/>
        </w:rPr>
        <w:t>………………..</w:t>
      </w:r>
      <w:r w:rsidRPr="00997864">
        <w:rPr>
          <w:lang w:val="uk-UA"/>
        </w:rPr>
        <w:t>………</w:t>
      </w:r>
      <w:r w:rsidR="009740CE">
        <w:rPr>
          <w:lang w:val="uk-UA"/>
        </w:rPr>
        <w:t>..43</w:t>
      </w:r>
    </w:p>
    <w:p w:rsidR="00334A1E" w:rsidRPr="00997864" w:rsidRDefault="00334A1E" w:rsidP="00334A1E">
      <w:pPr>
        <w:rPr>
          <w:i/>
          <w:iCs/>
          <w:lang w:val="uk-UA"/>
        </w:rPr>
      </w:pPr>
      <w:r w:rsidRPr="00997864">
        <w:rPr>
          <w:lang w:val="uk-UA"/>
        </w:rPr>
        <w:t>2.3. Визначення концентрації загального білку в культуральній рідині клітин лінії 4</w:t>
      </w:r>
      <w:r w:rsidRPr="00997864">
        <w:rPr>
          <w:i/>
          <w:iCs/>
          <w:lang w:val="en-US"/>
        </w:rPr>
        <w:t>BL</w:t>
      </w:r>
      <w:r w:rsidRPr="00997864">
        <w:rPr>
          <w:lang w:val="uk-UA"/>
        </w:rPr>
        <w:t xml:space="preserve"> людини………………………………………………………………</w:t>
      </w:r>
      <w:r w:rsidR="009740CE">
        <w:rPr>
          <w:lang w:val="uk-UA"/>
        </w:rPr>
        <w:t>…44</w:t>
      </w:r>
    </w:p>
    <w:p w:rsidR="00334A1E" w:rsidRPr="00997864" w:rsidRDefault="00334A1E" w:rsidP="00334A1E">
      <w:pPr>
        <w:rPr>
          <w:lang w:val="uk-UA"/>
        </w:rPr>
      </w:pPr>
      <w:r w:rsidRPr="00997864">
        <w:rPr>
          <w:iCs/>
          <w:lang w:val="uk-UA"/>
        </w:rPr>
        <w:t xml:space="preserve">2.4. </w:t>
      </w:r>
      <w:r w:rsidRPr="00997864">
        <w:rPr>
          <w:lang w:val="uk-UA"/>
        </w:rPr>
        <w:t>Визначення активності лужної фосфатази в культуральній рідині клітинної лінії 4</w:t>
      </w:r>
      <w:r w:rsidRPr="00997864">
        <w:rPr>
          <w:i/>
          <w:iCs/>
          <w:lang w:val="en-US"/>
        </w:rPr>
        <w:t>BL</w:t>
      </w:r>
      <w:r w:rsidRPr="00997864">
        <w:rPr>
          <w:i/>
          <w:iCs/>
          <w:lang w:val="uk-UA"/>
        </w:rPr>
        <w:t xml:space="preserve"> </w:t>
      </w:r>
      <w:r w:rsidRPr="00997864">
        <w:rPr>
          <w:lang w:val="uk-UA"/>
        </w:rPr>
        <w:t>людини……………………………………………………</w:t>
      </w:r>
      <w:r w:rsidR="009740CE">
        <w:rPr>
          <w:lang w:val="uk-UA"/>
        </w:rPr>
        <w:t>..45</w:t>
      </w:r>
    </w:p>
    <w:p w:rsidR="00334A1E" w:rsidRPr="00997864" w:rsidRDefault="00334A1E" w:rsidP="00334A1E">
      <w:pPr>
        <w:rPr>
          <w:bCs/>
          <w:lang w:val="uk-UA"/>
        </w:rPr>
      </w:pPr>
      <w:r w:rsidRPr="00997864">
        <w:rPr>
          <w:lang w:val="uk-UA"/>
        </w:rPr>
        <w:t>2.5. Визначення к</w:t>
      </w:r>
      <w:r w:rsidRPr="00997864">
        <w:rPr>
          <w:bCs/>
          <w:lang w:val="uk-UA"/>
        </w:rPr>
        <w:t xml:space="preserve">онцентрації вільних амінокислот у культуральній рідині </w:t>
      </w:r>
      <w:r w:rsidRPr="00997864">
        <w:rPr>
          <w:lang w:val="uk-UA"/>
        </w:rPr>
        <w:t>клітинної лінії 4</w:t>
      </w:r>
      <w:r w:rsidRPr="00997864">
        <w:rPr>
          <w:i/>
          <w:iCs/>
          <w:lang w:val="en-US"/>
        </w:rPr>
        <w:t>BL</w:t>
      </w:r>
      <w:r w:rsidRPr="00997864">
        <w:rPr>
          <w:bCs/>
          <w:lang w:val="uk-UA"/>
        </w:rPr>
        <w:t xml:space="preserve"> людини……………………………………………………..</w:t>
      </w:r>
      <w:r w:rsidR="009740CE">
        <w:rPr>
          <w:bCs/>
          <w:lang w:val="uk-UA"/>
        </w:rPr>
        <w:t>46</w:t>
      </w:r>
    </w:p>
    <w:p w:rsidR="00334A1E" w:rsidRPr="00997864" w:rsidRDefault="00334A1E" w:rsidP="00334A1E">
      <w:pPr>
        <w:rPr>
          <w:lang w:val="uk-UA"/>
        </w:rPr>
      </w:pPr>
      <w:r w:rsidRPr="00997864">
        <w:rPr>
          <w:lang w:val="uk-UA"/>
        </w:rPr>
        <w:t>2.6. Методи статистичної обробки результатів………………………………..</w:t>
      </w:r>
      <w:r w:rsidR="009740CE">
        <w:rPr>
          <w:lang w:val="uk-UA"/>
        </w:rPr>
        <w:t>47</w:t>
      </w:r>
    </w:p>
    <w:p w:rsidR="00334A1E" w:rsidRPr="00997864" w:rsidRDefault="00334A1E" w:rsidP="00334A1E">
      <w:pPr>
        <w:rPr>
          <w:lang w:val="uk-UA"/>
        </w:rPr>
      </w:pPr>
      <w:r w:rsidRPr="00997864">
        <w:rPr>
          <w:b/>
          <w:lang w:val="uk-UA"/>
        </w:rPr>
        <w:t>Розділ 3. Результати досліджень</w:t>
      </w:r>
      <w:r w:rsidRPr="00997864">
        <w:rPr>
          <w:lang w:val="uk-UA"/>
        </w:rPr>
        <w:t>………………</w:t>
      </w:r>
      <w:r w:rsidR="007E01FF">
        <w:rPr>
          <w:lang w:val="uk-UA"/>
        </w:rPr>
        <w:t>…………………….</w:t>
      </w:r>
      <w:r w:rsidRPr="00997864">
        <w:rPr>
          <w:lang w:val="uk-UA"/>
        </w:rPr>
        <w:t>………..</w:t>
      </w:r>
      <w:r w:rsidR="004B35B7">
        <w:rPr>
          <w:lang w:val="uk-UA"/>
        </w:rPr>
        <w:t>48</w:t>
      </w:r>
    </w:p>
    <w:p w:rsidR="00334A1E" w:rsidRPr="00997864" w:rsidRDefault="00334A1E" w:rsidP="00334A1E">
      <w:pPr>
        <w:rPr>
          <w:lang w:val="uk-UA"/>
        </w:rPr>
      </w:pPr>
      <w:r w:rsidRPr="00997864">
        <w:rPr>
          <w:lang w:val="uk-UA"/>
        </w:rPr>
        <w:t xml:space="preserve">3.1. Морфологічні характеристики культивованих клітин </w:t>
      </w:r>
      <w:r w:rsidR="009740CE" w:rsidRPr="00997864">
        <w:rPr>
          <w:bCs/>
          <w:lang w:val="uk-UA"/>
        </w:rPr>
        <w:t>людини</w:t>
      </w:r>
      <w:r w:rsidR="009740CE" w:rsidRPr="00997864">
        <w:rPr>
          <w:lang w:val="uk-UA"/>
        </w:rPr>
        <w:t xml:space="preserve"> </w:t>
      </w:r>
      <w:r w:rsidRPr="00997864">
        <w:rPr>
          <w:lang w:val="uk-UA"/>
        </w:rPr>
        <w:t>лінії 4</w:t>
      </w:r>
      <w:r w:rsidRPr="00997864">
        <w:rPr>
          <w:i/>
          <w:iCs/>
          <w:lang w:val="en-US"/>
        </w:rPr>
        <w:t>BL</w:t>
      </w:r>
      <w:r w:rsidRPr="00997864">
        <w:rPr>
          <w:bCs/>
          <w:lang w:val="uk-UA"/>
        </w:rPr>
        <w:t xml:space="preserve"> в умовах </w:t>
      </w:r>
      <w:r w:rsidRPr="00997864">
        <w:rPr>
          <w:lang w:val="uk-UA"/>
        </w:rPr>
        <w:t>зниженого парціального тиску кисню</w:t>
      </w:r>
      <w:r w:rsidR="000042A1">
        <w:rPr>
          <w:lang w:val="uk-UA"/>
        </w:rPr>
        <w:t xml:space="preserve"> та </w:t>
      </w:r>
      <w:r w:rsidR="000042A1" w:rsidRPr="00997864">
        <w:rPr>
          <w:bCs/>
          <w:lang w:val="uk-UA"/>
        </w:rPr>
        <w:t xml:space="preserve">додавання </w:t>
      </w:r>
      <w:r w:rsidR="000042A1" w:rsidRPr="00997864">
        <w:rPr>
          <w:iCs/>
          <w:lang w:val="uk-UA"/>
        </w:rPr>
        <w:t>до</w:t>
      </w:r>
      <w:r w:rsidR="000042A1">
        <w:rPr>
          <w:iCs/>
          <w:lang w:val="uk-UA"/>
        </w:rPr>
        <w:t>нор</w:t>
      </w:r>
      <w:r w:rsidR="006D1EAB">
        <w:rPr>
          <w:iCs/>
          <w:lang w:val="uk-UA"/>
        </w:rPr>
        <w:t>а</w:t>
      </w:r>
      <w:r w:rsidR="000042A1">
        <w:rPr>
          <w:iCs/>
          <w:lang w:val="uk-UA"/>
        </w:rPr>
        <w:t xml:space="preserve"> сірководню</w:t>
      </w:r>
      <w:r w:rsidR="000042A1">
        <w:rPr>
          <w:lang w:val="uk-UA"/>
        </w:rPr>
        <w:t>……………………………………..</w:t>
      </w:r>
      <w:r w:rsidRPr="00997864">
        <w:rPr>
          <w:lang w:val="uk-UA"/>
        </w:rPr>
        <w:t>……………………………….</w:t>
      </w:r>
      <w:r w:rsidR="00B12B70">
        <w:rPr>
          <w:lang w:val="uk-UA"/>
        </w:rPr>
        <w:t>.</w:t>
      </w:r>
      <w:r w:rsidRPr="00997864">
        <w:rPr>
          <w:lang w:val="uk-UA"/>
        </w:rPr>
        <w:t>.</w:t>
      </w:r>
      <w:r w:rsidR="009740CE">
        <w:rPr>
          <w:lang w:val="uk-UA"/>
        </w:rPr>
        <w:t>48</w:t>
      </w:r>
    </w:p>
    <w:p w:rsidR="00334A1E" w:rsidRPr="00997864" w:rsidRDefault="00334A1E" w:rsidP="00334A1E">
      <w:pPr>
        <w:rPr>
          <w:lang w:val="uk-UA"/>
        </w:rPr>
      </w:pPr>
      <w:r w:rsidRPr="00997864">
        <w:rPr>
          <w:lang w:val="uk-UA"/>
        </w:rPr>
        <w:t>3.2. Вплив 24-годинного зниженого парціального тиску кисню на клітини лінії 4</w:t>
      </w:r>
      <w:r w:rsidRPr="00997864">
        <w:rPr>
          <w:i/>
          <w:iCs/>
          <w:lang w:val="en-US"/>
        </w:rPr>
        <w:t>BL</w:t>
      </w:r>
      <w:r w:rsidRPr="00997864">
        <w:rPr>
          <w:bCs/>
          <w:lang w:val="uk-UA"/>
        </w:rPr>
        <w:t xml:space="preserve"> людини…………………………………………………………………</w:t>
      </w:r>
      <w:r w:rsidR="004B35B7">
        <w:rPr>
          <w:bCs/>
          <w:lang w:val="uk-UA"/>
        </w:rPr>
        <w:t>52</w:t>
      </w:r>
    </w:p>
    <w:p w:rsidR="00334A1E" w:rsidRPr="00997864" w:rsidRDefault="00F17C2E" w:rsidP="00334A1E">
      <w:pPr>
        <w:rPr>
          <w:lang w:val="uk-UA"/>
        </w:rPr>
      </w:pPr>
      <w:r>
        <w:rPr>
          <w:lang w:val="uk-UA"/>
        </w:rPr>
        <w:lastRenderedPageBreak/>
        <w:t>3.2.1. Проліферація</w:t>
      </w:r>
      <w:r w:rsidR="00334A1E" w:rsidRPr="00997864">
        <w:rPr>
          <w:lang w:val="uk-UA"/>
        </w:rPr>
        <w:t xml:space="preserve"> клітин</w:t>
      </w:r>
      <w:r w:rsidR="00334A1E" w:rsidRPr="00997864">
        <w:rPr>
          <w:bCs/>
          <w:lang w:val="uk-UA"/>
        </w:rPr>
        <w:t xml:space="preserve"> </w:t>
      </w:r>
      <w:r w:rsidR="00334A1E" w:rsidRPr="00997864">
        <w:rPr>
          <w:lang w:val="uk-UA"/>
        </w:rPr>
        <w:t>лінії 4</w:t>
      </w:r>
      <w:r w:rsidR="00334A1E" w:rsidRPr="00997864">
        <w:rPr>
          <w:i/>
          <w:iCs/>
          <w:lang w:val="en-US"/>
        </w:rPr>
        <w:t>BL</w:t>
      </w:r>
      <w:r w:rsidR="00334A1E" w:rsidRPr="00997864">
        <w:rPr>
          <w:bCs/>
          <w:lang w:val="uk-UA"/>
        </w:rPr>
        <w:t xml:space="preserve"> людини</w:t>
      </w:r>
      <w:r w:rsidR="00334A1E" w:rsidRPr="00997864">
        <w:rPr>
          <w:lang w:val="uk-UA"/>
        </w:rPr>
        <w:t>, що зазнавали 24-годинного впливу зниженого парціального тиску кисню…………………</w:t>
      </w:r>
      <w:r>
        <w:rPr>
          <w:lang w:val="uk-UA"/>
        </w:rPr>
        <w:t>…………..</w:t>
      </w:r>
      <w:r w:rsidR="00334A1E" w:rsidRPr="00997864">
        <w:rPr>
          <w:lang w:val="uk-UA"/>
        </w:rPr>
        <w:t>….</w:t>
      </w:r>
      <w:r w:rsidR="004B35B7">
        <w:rPr>
          <w:lang w:val="uk-UA"/>
        </w:rPr>
        <w:t>53</w:t>
      </w:r>
    </w:p>
    <w:p w:rsidR="00334A1E" w:rsidRPr="00997864" w:rsidRDefault="00334A1E" w:rsidP="00334A1E">
      <w:pPr>
        <w:rPr>
          <w:lang w:val="uk-UA"/>
        </w:rPr>
      </w:pPr>
      <w:r w:rsidRPr="00997864">
        <w:rPr>
          <w:lang w:val="uk-UA"/>
        </w:rPr>
        <w:t>3.2.2. 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24-годинного впливу зниженого парці</w:t>
      </w:r>
      <w:r w:rsidR="00B12B70">
        <w:rPr>
          <w:lang w:val="uk-UA"/>
        </w:rPr>
        <w:t>ального тиску кисню………………………………...</w:t>
      </w:r>
      <w:r w:rsidRPr="00997864">
        <w:rPr>
          <w:lang w:val="uk-UA"/>
        </w:rPr>
        <w:t>.</w:t>
      </w:r>
      <w:r w:rsidR="004B35B7">
        <w:rPr>
          <w:lang w:val="uk-UA"/>
        </w:rPr>
        <w:t>55</w:t>
      </w:r>
    </w:p>
    <w:p w:rsidR="00334A1E" w:rsidRPr="00997864" w:rsidRDefault="00334A1E" w:rsidP="00334A1E">
      <w:pPr>
        <w:rPr>
          <w:iCs/>
          <w:lang w:val="uk-UA"/>
        </w:rPr>
      </w:pPr>
      <w:r w:rsidRPr="00997864">
        <w:rPr>
          <w:iCs/>
          <w:lang w:val="uk-UA"/>
        </w:rPr>
        <w:t xml:space="preserve">3.2.3.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24-годинного впливу зниженого парціального тиску кисню………………………………………………………………………</w:t>
      </w:r>
      <w:r w:rsidR="004B35B7">
        <w:rPr>
          <w:lang w:val="uk-UA"/>
        </w:rPr>
        <w:t>59</w:t>
      </w:r>
    </w:p>
    <w:p w:rsidR="00334A1E" w:rsidRPr="00997864" w:rsidRDefault="00334A1E" w:rsidP="00334A1E">
      <w:pPr>
        <w:rPr>
          <w:iCs/>
          <w:lang w:val="uk-UA"/>
        </w:rPr>
      </w:pPr>
      <w:r w:rsidRPr="00997864">
        <w:rPr>
          <w:iCs/>
          <w:lang w:val="uk-UA"/>
        </w:rPr>
        <w:t xml:space="preserve">3.3. </w:t>
      </w:r>
      <w:r w:rsidRPr="00997864">
        <w:rPr>
          <w:lang w:val="uk-UA"/>
        </w:rPr>
        <w:t>Вплив переривчастого режиму зниження парціального тиску кисню на клітини лінії 4</w:t>
      </w:r>
      <w:r w:rsidRPr="00997864">
        <w:rPr>
          <w:i/>
          <w:iCs/>
          <w:lang w:val="en-US"/>
        </w:rPr>
        <w:t>BL</w:t>
      </w:r>
      <w:r w:rsidRPr="00997864">
        <w:rPr>
          <w:bCs/>
          <w:lang w:val="uk-UA"/>
        </w:rPr>
        <w:t xml:space="preserve"> людини……………………………………………………….</w:t>
      </w:r>
      <w:r w:rsidR="004B35B7">
        <w:rPr>
          <w:bCs/>
          <w:lang w:val="uk-UA"/>
        </w:rPr>
        <w:t>68</w:t>
      </w:r>
    </w:p>
    <w:p w:rsidR="00334A1E" w:rsidRPr="00997864" w:rsidRDefault="00334A1E" w:rsidP="00334A1E">
      <w:pPr>
        <w:rPr>
          <w:iCs/>
          <w:lang w:val="uk-UA"/>
        </w:rPr>
      </w:pPr>
      <w:r w:rsidRPr="00997864">
        <w:rPr>
          <w:iCs/>
          <w:lang w:val="uk-UA"/>
        </w:rPr>
        <w:t xml:space="preserve">3.3.1. </w:t>
      </w:r>
      <w:r w:rsidR="00F17C2E">
        <w:rPr>
          <w:lang w:val="uk-UA"/>
        </w:rPr>
        <w:t>Проліферація</w:t>
      </w:r>
      <w:r w:rsidRPr="00997864">
        <w:rPr>
          <w:lang w:val="uk-UA"/>
        </w:rPr>
        <w:t xml:space="preserve"> клітин</w:t>
      </w:r>
      <w:r w:rsidRPr="00997864">
        <w:rPr>
          <w:bCs/>
          <w:lang w:val="uk-UA"/>
        </w:rPr>
        <w:t xml:space="preserve"> </w:t>
      </w:r>
      <w:r w:rsidRPr="00997864">
        <w:rPr>
          <w:lang w:val="uk-UA"/>
        </w:rPr>
        <w:t>лінії 4</w:t>
      </w:r>
      <w:r w:rsidRPr="00997864">
        <w:rPr>
          <w:i/>
          <w:iCs/>
          <w:lang w:val="en-US"/>
        </w:rPr>
        <w:t>BL</w:t>
      </w:r>
      <w:r w:rsidRPr="00997864">
        <w:rPr>
          <w:bCs/>
          <w:lang w:val="uk-UA"/>
        </w:rPr>
        <w:t xml:space="preserve"> людини</w:t>
      </w:r>
      <w:r w:rsidRPr="00997864">
        <w:rPr>
          <w:lang w:val="uk-UA"/>
        </w:rPr>
        <w:t>, що зазнавали впливу переривчастого режиму зниження парціального тиску кисню…</w:t>
      </w:r>
      <w:r w:rsidR="00F17C2E">
        <w:rPr>
          <w:lang w:val="uk-UA"/>
        </w:rPr>
        <w:t>……….</w:t>
      </w:r>
      <w:r w:rsidRPr="00997864">
        <w:rPr>
          <w:lang w:val="uk-UA"/>
        </w:rPr>
        <w:t>…</w:t>
      </w:r>
      <w:r w:rsidR="00B12B70">
        <w:rPr>
          <w:lang w:val="uk-UA"/>
        </w:rPr>
        <w:t>.</w:t>
      </w:r>
      <w:r w:rsidRPr="00997864">
        <w:rPr>
          <w:lang w:val="uk-UA"/>
        </w:rPr>
        <w:t>..</w:t>
      </w:r>
      <w:r w:rsidR="004B35B7">
        <w:rPr>
          <w:lang w:val="uk-UA"/>
        </w:rPr>
        <w:t>68</w:t>
      </w:r>
    </w:p>
    <w:p w:rsidR="00334A1E" w:rsidRPr="00997864" w:rsidRDefault="00334A1E" w:rsidP="00334A1E">
      <w:pPr>
        <w:rPr>
          <w:iCs/>
          <w:lang w:val="uk-UA"/>
        </w:rPr>
      </w:pPr>
      <w:r w:rsidRPr="00997864">
        <w:rPr>
          <w:iCs/>
          <w:lang w:val="uk-UA"/>
        </w:rPr>
        <w:t xml:space="preserve">3.3.2. </w:t>
      </w:r>
      <w:r w:rsidRPr="00997864">
        <w:rPr>
          <w:lang w:val="uk-UA"/>
        </w:rPr>
        <w:t>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впливу переривчастого режиму зниження парціального тиску кисню………………</w:t>
      </w:r>
      <w:r w:rsidR="004B35B7">
        <w:rPr>
          <w:lang w:val="uk-UA"/>
        </w:rPr>
        <w:t>70</w:t>
      </w:r>
    </w:p>
    <w:p w:rsidR="00334A1E" w:rsidRPr="00997864" w:rsidRDefault="00334A1E" w:rsidP="00334A1E">
      <w:pPr>
        <w:rPr>
          <w:iCs/>
          <w:lang w:val="uk-UA"/>
        </w:rPr>
      </w:pPr>
      <w:r w:rsidRPr="00997864">
        <w:rPr>
          <w:iCs/>
          <w:lang w:val="uk-UA"/>
        </w:rPr>
        <w:t xml:space="preserve">3.3.3.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впливу переривчастого режиму зниження парціального тиску кисню…........................................................................</w:t>
      </w:r>
      <w:r w:rsidR="004B35B7">
        <w:rPr>
          <w:lang w:val="uk-UA"/>
        </w:rPr>
        <w:t>.......73</w:t>
      </w:r>
    </w:p>
    <w:p w:rsidR="00334A1E" w:rsidRPr="00997864" w:rsidRDefault="00334A1E" w:rsidP="00334A1E">
      <w:pPr>
        <w:rPr>
          <w:lang w:val="uk-UA"/>
        </w:rPr>
      </w:pPr>
      <w:r w:rsidRPr="00997864">
        <w:rPr>
          <w:iCs/>
          <w:lang w:val="uk-UA"/>
        </w:rPr>
        <w:t>3.4. Вплив донор</w:t>
      </w:r>
      <w:r w:rsidR="006D1EAB">
        <w:rPr>
          <w:iCs/>
          <w:lang w:val="uk-UA"/>
        </w:rPr>
        <w:t>а</w:t>
      </w:r>
      <w:r w:rsidRPr="00997864">
        <w:rPr>
          <w:iCs/>
          <w:lang w:val="uk-UA"/>
        </w:rPr>
        <w:t xml:space="preserve"> сірководню </w:t>
      </w:r>
      <w:r w:rsidRPr="00997864">
        <w:rPr>
          <w:lang w:val="uk-UA"/>
        </w:rPr>
        <w:t>на клітини лінії 4</w:t>
      </w:r>
      <w:r w:rsidRPr="00997864">
        <w:rPr>
          <w:i/>
          <w:iCs/>
          <w:lang w:val="en-US"/>
        </w:rPr>
        <w:t>BL</w:t>
      </w:r>
      <w:r w:rsidR="004B35B7">
        <w:rPr>
          <w:bCs/>
          <w:lang w:val="uk-UA"/>
        </w:rPr>
        <w:t xml:space="preserve"> людини…………………77</w:t>
      </w:r>
    </w:p>
    <w:p w:rsidR="00334A1E" w:rsidRPr="00997864" w:rsidRDefault="00F17C2E" w:rsidP="00334A1E">
      <w:pPr>
        <w:rPr>
          <w:lang w:val="uk-UA"/>
        </w:rPr>
      </w:pPr>
      <w:r>
        <w:rPr>
          <w:lang w:val="uk-UA"/>
        </w:rPr>
        <w:t>3.4.</w:t>
      </w:r>
      <w:r w:rsidR="000042A1">
        <w:rPr>
          <w:lang w:val="uk-UA"/>
        </w:rPr>
        <w:t>1</w:t>
      </w:r>
      <w:r>
        <w:rPr>
          <w:lang w:val="uk-UA"/>
        </w:rPr>
        <w:t>. Проліферація</w:t>
      </w:r>
      <w:r w:rsidR="00334A1E" w:rsidRPr="00997864">
        <w:rPr>
          <w:lang w:val="uk-UA"/>
        </w:rPr>
        <w:t xml:space="preserve"> клітин</w:t>
      </w:r>
      <w:r w:rsidR="00334A1E" w:rsidRPr="00997864">
        <w:rPr>
          <w:bCs/>
          <w:lang w:val="uk-UA"/>
        </w:rPr>
        <w:t xml:space="preserve"> </w:t>
      </w:r>
      <w:r w:rsidR="00334A1E" w:rsidRPr="00997864">
        <w:rPr>
          <w:lang w:val="uk-UA"/>
        </w:rPr>
        <w:t>лінії 4</w:t>
      </w:r>
      <w:r w:rsidR="00334A1E" w:rsidRPr="00997864">
        <w:rPr>
          <w:i/>
          <w:iCs/>
          <w:lang w:val="en-US"/>
        </w:rPr>
        <w:t>BL</w:t>
      </w:r>
      <w:r w:rsidR="00334A1E" w:rsidRPr="00997864">
        <w:rPr>
          <w:bCs/>
          <w:lang w:val="uk-UA"/>
        </w:rPr>
        <w:t xml:space="preserve"> людини</w:t>
      </w:r>
      <w:r w:rsidR="00334A1E" w:rsidRPr="00997864">
        <w:rPr>
          <w:lang w:val="uk-UA"/>
        </w:rPr>
        <w:t xml:space="preserve"> культивованих</w:t>
      </w:r>
      <w:r w:rsidR="00334A1E" w:rsidRPr="00997864">
        <w:rPr>
          <w:bCs/>
          <w:lang w:val="uk-UA"/>
        </w:rPr>
        <w:t xml:space="preserve"> в умовах додавання </w:t>
      </w:r>
      <w:r w:rsidR="00334A1E" w:rsidRPr="00997864">
        <w:rPr>
          <w:iCs/>
          <w:lang w:val="uk-UA"/>
        </w:rPr>
        <w:t>до</w:t>
      </w:r>
      <w:r w:rsidR="00B12B70">
        <w:rPr>
          <w:iCs/>
          <w:lang w:val="uk-UA"/>
        </w:rPr>
        <w:t>нор</w:t>
      </w:r>
      <w:r w:rsidR="006D1EAB">
        <w:rPr>
          <w:iCs/>
          <w:lang w:val="uk-UA"/>
        </w:rPr>
        <w:t>а</w:t>
      </w:r>
      <w:r w:rsidR="00B12B70">
        <w:rPr>
          <w:iCs/>
          <w:lang w:val="uk-UA"/>
        </w:rPr>
        <w:t xml:space="preserve"> сірководню…………………</w:t>
      </w:r>
      <w:r>
        <w:rPr>
          <w:iCs/>
          <w:lang w:val="uk-UA"/>
        </w:rPr>
        <w:t>……….</w:t>
      </w:r>
      <w:r w:rsidR="004B35B7">
        <w:rPr>
          <w:iCs/>
          <w:lang w:val="uk-UA"/>
        </w:rPr>
        <w:t>……………………….77</w:t>
      </w:r>
    </w:p>
    <w:p w:rsidR="00334A1E" w:rsidRPr="00997864" w:rsidRDefault="00334A1E" w:rsidP="00334A1E">
      <w:pPr>
        <w:rPr>
          <w:lang w:val="uk-UA"/>
        </w:rPr>
      </w:pPr>
      <w:r w:rsidRPr="00997864">
        <w:rPr>
          <w:lang w:val="uk-UA"/>
        </w:rPr>
        <w:t>3.4.</w:t>
      </w:r>
      <w:r w:rsidR="000042A1">
        <w:rPr>
          <w:lang w:val="uk-UA"/>
        </w:rPr>
        <w:t>2</w:t>
      </w:r>
      <w:r w:rsidRPr="00997864">
        <w:rPr>
          <w:lang w:val="uk-UA"/>
        </w:rPr>
        <w:t>. 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00B12B70">
        <w:rPr>
          <w:iCs/>
          <w:lang w:val="uk-UA"/>
        </w:rPr>
        <w:t xml:space="preserve"> сірководню………………………………………………….</w:t>
      </w:r>
      <w:r w:rsidR="004B35B7">
        <w:rPr>
          <w:iCs/>
          <w:lang w:val="uk-UA"/>
        </w:rPr>
        <w:t>.80</w:t>
      </w:r>
    </w:p>
    <w:p w:rsidR="00334A1E" w:rsidRPr="00997864" w:rsidRDefault="00334A1E" w:rsidP="00334A1E">
      <w:pPr>
        <w:rPr>
          <w:iCs/>
          <w:lang w:val="uk-UA"/>
        </w:rPr>
      </w:pPr>
      <w:r w:rsidRPr="00997864">
        <w:rPr>
          <w:iCs/>
          <w:lang w:val="uk-UA"/>
        </w:rPr>
        <w:t>3.4.</w:t>
      </w:r>
      <w:r w:rsidR="000042A1">
        <w:rPr>
          <w:iCs/>
          <w:lang w:val="uk-UA"/>
        </w:rPr>
        <w:t>3</w:t>
      </w:r>
      <w:r w:rsidRPr="00997864">
        <w:rPr>
          <w:iCs/>
          <w:lang w:val="uk-UA"/>
        </w:rPr>
        <w:t xml:space="preserve">.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Pr="00997864">
        <w:rPr>
          <w:iCs/>
          <w:lang w:val="uk-UA"/>
        </w:rPr>
        <w:t xml:space="preserve"> сірководню………….</w:t>
      </w:r>
      <w:r w:rsidR="004B35B7">
        <w:rPr>
          <w:iCs/>
          <w:lang w:val="uk-UA"/>
        </w:rPr>
        <w:t>84</w:t>
      </w:r>
    </w:p>
    <w:p w:rsidR="00334A1E" w:rsidRPr="00997864" w:rsidRDefault="00334A1E" w:rsidP="00334A1E">
      <w:pPr>
        <w:rPr>
          <w:iCs/>
          <w:lang w:val="uk-UA"/>
        </w:rPr>
      </w:pPr>
      <w:r w:rsidRPr="00997864">
        <w:rPr>
          <w:iCs/>
          <w:lang w:val="uk-UA"/>
        </w:rPr>
        <w:t>3.5.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 на культуру клітин лінії 4</w:t>
      </w:r>
      <w:r w:rsidRPr="00997864">
        <w:rPr>
          <w:i/>
          <w:iCs/>
          <w:lang w:val="en-US"/>
        </w:rPr>
        <w:t>BL</w:t>
      </w:r>
      <w:r w:rsidRPr="00997864">
        <w:rPr>
          <w:i/>
          <w:iCs/>
          <w:lang w:val="uk-UA"/>
        </w:rPr>
        <w:t xml:space="preserve"> </w:t>
      </w:r>
      <w:r w:rsidRPr="00997864">
        <w:rPr>
          <w:bCs/>
          <w:lang w:val="uk-UA"/>
        </w:rPr>
        <w:t>людини………</w:t>
      </w:r>
      <w:r w:rsidR="004B35B7">
        <w:rPr>
          <w:bCs/>
          <w:lang w:val="uk-UA"/>
        </w:rPr>
        <w:t>……93</w:t>
      </w:r>
    </w:p>
    <w:p w:rsidR="00334A1E" w:rsidRPr="00997864" w:rsidRDefault="00334A1E" w:rsidP="00334A1E">
      <w:pPr>
        <w:rPr>
          <w:i/>
          <w:iCs/>
          <w:lang w:val="uk-UA"/>
        </w:rPr>
      </w:pPr>
      <w:r w:rsidRPr="00997864">
        <w:rPr>
          <w:bCs/>
          <w:lang w:val="uk-UA"/>
        </w:rPr>
        <w:lastRenderedPageBreak/>
        <w:t xml:space="preserve">3.5.1. </w:t>
      </w:r>
      <w:r w:rsidRPr="00997864">
        <w:rPr>
          <w:iCs/>
          <w:lang w:val="uk-UA"/>
        </w:rPr>
        <w:t>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00F17C2E">
        <w:rPr>
          <w:bCs/>
          <w:lang w:val="uk-UA"/>
        </w:rPr>
        <w:t xml:space="preserve"> на проліферацію</w:t>
      </w:r>
      <w:r w:rsidRPr="00997864">
        <w:rPr>
          <w:bCs/>
          <w:lang w:val="uk-UA"/>
        </w:rPr>
        <w:t xml:space="preserve">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004B35B7">
        <w:rPr>
          <w:bCs/>
          <w:lang w:val="uk-UA"/>
        </w:rPr>
        <w:t>.....93</w:t>
      </w:r>
    </w:p>
    <w:p w:rsidR="00334A1E" w:rsidRPr="00997864" w:rsidRDefault="00334A1E" w:rsidP="00334A1E">
      <w:pPr>
        <w:rPr>
          <w:iCs/>
          <w:lang w:val="uk-UA"/>
        </w:rPr>
      </w:pPr>
      <w:r w:rsidRPr="00997864">
        <w:rPr>
          <w:iCs/>
          <w:lang w:val="uk-UA"/>
        </w:rPr>
        <w:t>3.5.2.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Pr="00997864">
        <w:rPr>
          <w:bCs/>
          <w:lang w:val="uk-UA"/>
        </w:rPr>
        <w:t xml:space="preserve"> на активність </w:t>
      </w:r>
      <w:r w:rsidRPr="00997864">
        <w:rPr>
          <w:lang w:val="uk-UA"/>
        </w:rPr>
        <w:t>лужної фосфатази і концентрацію загального білку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004B35B7">
        <w:rPr>
          <w:bCs/>
          <w:lang w:val="uk-UA"/>
        </w:rPr>
        <w:t>..94</w:t>
      </w:r>
    </w:p>
    <w:p w:rsidR="00334A1E" w:rsidRPr="00997864" w:rsidRDefault="00334A1E" w:rsidP="00334A1E">
      <w:pPr>
        <w:rPr>
          <w:bCs/>
          <w:lang w:val="uk-UA"/>
        </w:rPr>
      </w:pPr>
      <w:r w:rsidRPr="00997864">
        <w:rPr>
          <w:iCs/>
          <w:lang w:val="uk-UA"/>
        </w:rPr>
        <w:t>3.5.3.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004B35B7">
        <w:rPr>
          <w:bCs/>
          <w:lang w:val="uk-UA"/>
        </w:rPr>
        <w:t>.97</w:t>
      </w:r>
    </w:p>
    <w:p w:rsidR="00334A1E" w:rsidRPr="00B12B70" w:rsidRDefault="00334A1E" w:rsidP="00334A1E">
      <w:pPr>
        <w:rPr>
          <w:lang w:val="uk-UA"/>
        </w:rPr>
      </w:pPr>
      <w:r w:rsidRPr="00997864">
        <w:rPr>
          <w:b/>
          <w:lang w:val="uk-UA"/>
        </w:rPr>
        <w:t xml:space="preserve">Розділ 4. </w:t>
      </w:r>
      <w:r w:rsidR="007E01FF">
        <w:rPr>
          <w:b/>
          <w:lang w:val="uk-UA"/>
        </w:rPr>
        <w:t>О</w:t>
      </w:r>
      <w:r w:rsidR="007E01FF" w:rsidRPr="00997864">
        <w:rPr>
          <w:b/>
          <w:lang w:val="uk-UA"/>
        </w:rPr>
        <w:t>бговорення</w:t>
      </w:r>
      <w:r w:rsidR="007E01FF">
        <w:rPr>
          <w:b/>
          <w:lang w:val="uk-UA"/>
        </w:rPr>
        <w:t xml:space="preserve"> </w:t>
      </w:r>
      <w:r w:rsidRPr="00997864">
        <w:rPr>
          <w:b/>
          <w:lang w:val="uk-UA"/>
        </w:rPr>
        <w:t>результатів дослідженн</w:t>
      </w:r>
      <w:r w:rsidR="004B35B7">
        <w:rPr>
          <w:b/>
          <w:lang w:val="uk-UA"/>
        </w:rPr>
        <w:t>я</w:t>
      </w:r>
      <w:r w:rsidR="007E01FF" w:rsidRPr="007E01FF">
        <w:rPr>
          <w:lang w:val="uk-UA"/>
        </w:rPr>
        <w:t>…………</w:t>
      </w:r>
      <w:r w:rsidR="00B12B70" w:rsidRPr="007E01FF">
        <w:rPr>
          <w:lang w:val="uk-UA"/>
        </w:rPr>
        <w:t>…</w:t>
      </w:r>
      <w:r w:rsidR="00B12B70">
        <w:rPr>
          <w:lang w:val="uk-UA"/>
        </w:rPr>
        <w:t>………...</w:t>
      </w:r>
      <w:r w:rsidR="004B35B7">
        <w:rPr>
          <w:lang w:val="uk-UA"/>
        </w:rPr>
        <w:t>…..104</w:t>
      </w:r>
    </w:p>
    <w:p w:rsidR="00334A1E" w:rsidRPr="00997864" w:rsidRDefault="00334A1E" w:rsidP="00334A1E">
      <w:pPr>
        <w:rPr>
          <w:lang w:val="uk-UA"/>
        </w:rPr>
      </w:pPr>
      <w:r w:rsidRPr="00997864">
        <w:rPr>
          <w:b/>
          <w:lang w:val="uk-UA"/>
        </w:rPr>
        <w:t>Висновки</w:t>
      </w:r>
      <w:r w:rsidR="00B12B70">
        <w:rPr>
          <w:lang w:val="uk-UA"/>
        </w:rPr>
        <w:t>…………………………………………………………...</w:t>
      </w:r>
      <w:r w:rsidRPr="00997864">
        <w:rPr>
          <w:lang w:val="uk-UA"/>
        </w:rPr>
        <w:t>…………..</w:t>
      </w:r>
      <w:r w:rsidR="004B35B7">
        <w:rPr>
          <w:lang w:val="uk-UA"/>
        </w:rPr>
        <w:t>117</w:t>
      </w:r>
    </w:p>
    <w:p w:rsidR="00334A1E" w:rsidRPr="00997864" w:rsidRDefault="00334A1E" w:rsidP="00334A1E">
      <w:pPr>
        <w:rPr>
          <w:lang w:val="uk-UA"/>
        </w:rPr>
      </w:pPr>
      <w:r w:rsidRPr="00997864">
        <w:rPr>
          <w:b/>
          <w:lang w:val="uk-UA"/>
        </w:rPr>
        <w:t>Список використаних джерел</w:t>
      </w:r>
      <w:r w:rsidR="004B35B7">
        <w:rPr>
          <w:lang w:val="uk-UA"/>
        </w:rPr>
        <w:t>……………………………………………….119</w:t>
      </w:r>
    </w:p>
    <w:p w:rsidR="00334A1E" w:rsidRPr="00997864" w:rsidRDefault="00334A1E" w:rsidP="00334A1E">
      <w:pPr>
        <w:jc w:val="center"/>
        <w:rPr>
          <w:b/>
          <w:lang w:val="uk-UA"/>
        </w:rPr>
      </w:pPr>
      <w:r w:rsidRPr="00997864">
        <w:rPr>
          <w:lang w:val="uk-UA"/>
        </w:rPr>
        <w:br w:type="page"/>
      </w:r>
      <w:r w:rsidRPr="00997864">
        <w:rPr>
          <w:b/>
          <w:lang w:val="uk-UA"/>
        </w:rPr>
        <w:lastRenderedPageBreak/>
        <w:t>ПЕРЕЛІК УМОВНИХ СКОРОЧЕНЬ</w:t>
      </w:r>
    </w:p>
    <w:p w:rsidR="00705E73" w:rsidRDefault="00705E73" w:rsidP="00334A1E">
      <w:pPr>
        <w:rPr>
          <w:lang w:val="uk-UA"/>
        </w:rPr>
      </w:pPr>
    </w:p>
    <w:p w:rsidR="00334A1E" w:rsidRPr="00997864" w:rsidRDefault="00334A1E" w:rsidP="00334A1E">
      <w:pPr>
        <w:rPr>
          <w:lang w:val="uk-UA"/>
        </w:rPr>
      </w:pPr>
      <w:r w:rsidRPr="00997864">
        <w:rPr>
          <w:lang w:val="uk-UA"/>
        </w:rPr>
        <w:t xml:space="preserve">АК – амінокислота </w:t>
      </w:r>
    </w:p>
    <w:p w:rsidR="00334A1E" w:rsidRPr="00997864" w:rsidRDefault="00334A1E" w:rsidP="00334A1E">
      <w:pPr>
        <w:rPr>
          <w:lang w:val="uk-UA"/>
        </w:rPr>
      </w:pPr>
      <w:r w:rsidRPr="00997864">
        <w:rPr>
          <w:lang w:val="uk-UA"/>
        </w:rPr>
        <w:t>АТФ – аденозинтрифосфорна кислота</w:t>
      </w:r>
    </w:p>
    <w:p w:rsidR="00334A1E" w:rsidRPr="00997864" w:rsidRDefault="00334A1E" w:rsidP="00334A1E">
      <w:pPr>
        <w:rPr>
          <w:lang w:val="uk-UA"/>
        </w:rPr>
      </w:pPr>
      <w:r w:rsidRPr="00997864">
        <w:rPr>
          <w:lang w:val="uk-UA"/>
        </w:rPr>
        <w:t>АФК – активні форми кисню</w:t>
      </w:r>
    </w:p>
    <w:p w:rsidR="00334A1E" w:rsidRPr="00997864" w:rsidRDefault="00334A1E" w:rsidP="00334A1E">
      <w:pPr>
        <w:rPr>
          <w:lang w:val="uk-UA"/>
        </w:rPr>
      </w:pPr>
      <w:r w:rsidRPr="00997864">
        <w:rPr>
          <w:lang w:val="uk-UA"/>
        </w:rPr>
        <w:t xml:space="preserve">ГМК – гладенькі м'язові клітини </w:t>
      </w:r>
    </w:p>
    <w:p w:rsidR="00334A1E" w:rsidRPr="00997864" w:rsidRDefault="00334A1E" w:rsidP="00334A1E">
      <w:pPr>
        <w:rPr>
          <w:lang w:val="uk-UA"/>
        </w:rPr>
      </w:pPr>
      <w:r w:rsidRPr="00997864">
        <w:rPr>
          <w:lang w:val="uk-UA"/>
        </w:rPr>
        <w:t>ДНК – дезоксирибонуклеїнова кислота</w:t>
      </w:r>
    </w:p>
    <w:p w:rsidR="00334A1E" w:rsidRPr="00997864" w:rsidRDefault="00334A1E" w:rsidP="00334A1E">
      <w:pPr>
        <w:rPr>
          <w:lang w:val="uk-UA"/>
        </w:rPr>
      </w:pPr>
      <w:r w:rsidRPr="00997864">
        <w:rPr>
          <w:lang w:val="uk-UA"/>
        </w:rPr>
        <w:t>ДСК – дорослі стовбурові клітини</w:t>
      </w:r>
    </w:p>
    <w:p w:rsidR="00334A1E" w:rsidRPr="00997864" w:rsidRDefault="00334A1E" w:rsidP="00334A1E">
      <w:pPr>
        <w:rPr>
          <w:lang w:val="uk-UA"/>
        </w:rPr>
      </w:pPr>
      <w:r w:rsidRPr="00997864">
        <w:rPr>
          <w:lang w:val="uk-UA"/>
        </w:rPr>
        <w:t>ЕСК – ембріональні стовбурові клітини</w:t>
      </w:r>
    </w:p>
    <w:p w:rsidR="00334A1E" w:rsidRPr="00997864" w:rsidRDefault="00334A1E" w:rsidP="00334A1E">
      <w:pPr>
        <w:rPr>
          <w:lang w:val="uk-UA"/>
        </w:rPr>
      </w:pPr>
      <w:r w:rsidRPr="00997864">
        <w:rPr>
          <w:lang w:val="uk-UA"/>
        </w:rPr>
        <w:t>ЛФ – лужна фосфатаза</w:t>
      </w:r>
    </w:p>
    <w:p w:rsidR="00334A1E" w:rsidRPr="00997864" w:rsidRDefault="00334A1E" w:rsidP="00334A1E">
      <w:pPr>
        <w:rPr>
          <w:lang w:val="uk-UA"/>
        </w:rPr>
      </w:pPr>
      <w:r w:rsidRPr="00997864">
        <w:rPr>
          <w:lang w:val="uk-UA"/>
        </w:rPr>
        <w:t>ММСК – мультипотентн</w:t>
      </w:r>
      <w:r w:rsidR="001A78C2">
        <w:rPr>
          <w:lang w:val="uk-UA"/>
        </w:rPr>
        <w:t>і</w:t>
      </w:r>
      <w:r w:rsidRPr="00997864">
        <w:rPr>
          <w:lang w:val="uk-UA"/>
        </w:rPr>
        <w:t xml:space="preserve"> мезенхімальн</w:t>
      </w:r>
      <w:r w:rsidR="001A78C2">
        <w:rPr>
          <w:lang w:val="uk-UA"/>
        </w:rPr>
        <w:t>і</w:t>
      </w:r>
      <w:r w:rsidRPr="00997864">
        <w:rPr>
          <w:lang w:val="uk-UA"/>
        </w:rPr>
        <w:t xml:space="preserve"> стромальн</w:t>
      </w:r>
      <w:r w:rsidR="001A78C2">
        <w:rPr>
          <w:lang w:val="uk-UA"/>
        </w:rPr>
        <w:t>і</w:t>
      </w:r>
      <w:r w:rsidRPr="00997864">
        <w:rPr>
          <w:lang w:val="uk-UA"/>
        </w:rPr>
        <w:t xml:space="preserve"> клітини</w:t>
      </w:r>
    </w:p>
    <w:p w:rsidR="00334A1E" w:rsidRPr="00997864" w:rsidRDefault="00334A1E" w:rsidP="00334A1E">
      <w:pPr>
        <w:rPr>
          <w:lang w:val="uk-UA"/>
        </w:rPr>
      </w:pPr>
      <w:r w:rsidRPr="00997864">
        <w:rPr>
          <w:lang w:val="uk-UA"/>
        </w:rPr>
        <w:t>МСК – мезенхімальні стромальні клітини</w:t>
      </w:r>
    </w:p>
    <w:p w:rsidR="00334A1E" w:rsidRPr="00997864" w:rsidRDefault="00334A1E" w:rsidP="00334A1E">
      <w:pPr>
        <w:rPr>
          <w:lang w:val="uk-UA"/>
        </w:rPr>
      </w:pPr>
      <w:r w:rsidRPr="00997864">
        <w:rPr>
          <w:lang w:val="en-US"/>
        </w:rPr>
        <w:t>CA</w:t>
      </w:r>
      <w:r w:rsidRPr="00997864">
        <w:rPr>
          <w:b/>
          <w:lang w:val="uk-UA"/>
        </w:rPr>
        <w:t xml:space="preserve"> </w:t>
      </w:r>
      <w:r w:rsidRPr="00997864">
        <w:rPr>
          <w:lang w:val="uk-UA"/>
        </w:rPr>
        <w:t xml:space="preserve">– стандартна атмосфера </w:t>
      </w:r>
    </w:p>
    <w:p w:rsidR="00334A1E" w:rsidRDefault="00334A1E" w:rsidP="00334A1E">
      <w:pPr>
        <w:rPr>
          <w:lang w:val="uk-UA"/>
        </w:rPr>
      </w:pPr>
      <w:r w:rsidRPr="00997864">
        <w:rPr>
          <w:lang w:val="uk-UA"/>
        </w:rPr>
        <w:t>СК – стовбурові клітини</w:t>
      </w:r>
    </w:p>
    <w:p w:rsidR="005533CD" w:rsidRPr="00997864" w:rsidRDefault="005533CD" w:rsidP="00334A1E">
      <w:pPr>
        <w:rPr>
          <w:lang w:val="uk-UA"/>
        </w:rPr>
      </w:pPr>
      <w:r w:rsidRPr="00997864">
        <w:rPr>
          <w:lang w:val="uk-UA"/>
        </w:rPr>
        <w:t>ТНТ – тунельні нанотрубочки</w:t>
      </w:r>
    </w:p>
    <w:p w:rsidR="00334A1E" w:rsidRPr="00997864" w:rsidRDefault="00334A1E" w:rsidP="00334A1E">
      <w:pPr>
        <w:rPr>
          <w:b/>
          <w:lang w:val="uk-UA"/>
        </w:rPr>
      </w:pPr>
      <w:r w:rsidRPr="00997864">
        <w:rPr>
          <w:lang w:val="en-US"/>
        </w:rPr>
        <w:t>CO</w:t>
      </w:r>
      <w:r w:rsidRPr="00997864">
        <w:rPr>
          <w:b/>
          <w:lang w:val="uk-UA"/>
        </w:rPr>
        <w:t xml:space="preserve"> </w:t>
      </w:r>
      <w:r w:rsidRPr="00997864">
        <w:rPr>
          <w:lang w:val="uk-UA"/>
        </w:rPr>
        <w:t>– монооксид вуглецю</w:t>
      </w:r>
    </w:p>
    <w:p w:rsidR="005533CD" w:rsidRPr="00E82AA9" w:rsidRDefault="00334A1E" w:rsidP="00334A1E">
      <w:r w:rsidRPr="00997864">
        <w:rPr>
          <w:lang w:val="uk-UA"/>
        </w:rPr>
        <w:t xml:space="preserve">EPO – еритропоетин </w:t>
      </w:r>
    </w:p>
    <w:p w:rsidR="00334A1E" w:rsidRPr="00E82AA9" w:rsidRDefault="005533CD" w:rsidP="00334A1E">
      <w:r w:rsidRPr="00997864">
        <w:rPr>
          <w:lang w:val="uk-UA"/>
        </w:rPr>
        <w:t>EGF</w:t>
      </w:r>
      <w:r w:rsidRPr="00E82AA9">
        <w:t xml:space="preserve"> </w:t>
      </w:r>
      <w:r w:rsidRPr="00997864">
        <w:rPr>
          <w:lang w:val="uk-UA"/>
        </w:rPr>
        <w:t>–</w:t>
      </w:r>
      <w:r w:rsidRPr="00E82AA9">
        <w:t xml:space="preserve"> </w:t>
      </w:r>
      <w:r w:rsidRPr="00997864">
        <w:rPr>
          <w:lang w:val="uk-UA"/>
        </w:rPr>
        <w:t>епідермальний фактор росту</w:t>
      </w:r>
    </w:p>
    <w:p w:rsidR="005533CD" w:rsidRPr="005533CD" w:rsidRDefault="005533CD" w:rsidP="00334A1E">
      <w:pPr>
        <w:rPr>
          <w:lang w:val="uk-UA"/>
        </w:rPr>
      </w:pPr>
      <w:r w:rsidRPr="00997864">
        <w:rPr>
          <w:lang w:val="uk-UA"/>
        </w:rPr>
        <w:t>FGF</w:t>
      </w:r>
      <w:r w:rsidRPr="00E82AA9">
        <w:t xml:space="preserve"> </w:t>
      </w:r>
      <w:r w:rsidRPr="00997864">
        <w:rPr>
          <w:lang w:val="uk-UA"/>
        </w:rPr>
        <w:t>–</w:t>
      </w:r>
      <w:r w:rsidRPr="00E82AA9">
        <w:t xml:space="preserve"> </w:t>
      </w:r>
      <w:r w:rsidRPr="00997864">
        <w:rPr>
          <w:lang w:val="uk-UA"/>
        </w:rPr>
        <w:t>фактор росту</w:t>
      </w:r>
      <w:r w:rsidRPr="00E82AA9">
        <w:t xml:space="preserve"> </w:t>
      </w:r>
      <w:r>
        <w:rPr>
          <w:lang w:val="uk-UA"/>
        </w:rPr>
        <w:t>фібробластів</w:t>
      </w:r>
    </w:p>
    <w:p w:rsidR="00334A1E" w:rsidRPr="00997864" w:rsidRDefault="00334A1E" w:rsidP="00334A1E">
      <w:pPr>
        <w:rPr>
          <w:lang w:val="uk-UA"/>
        </w:rPr>
      </w:pPr>
      <w:r w:rsidRPr="00997864">
        <w:rPr>
          <w:lang w:val="en-US"/>
        </w:rPr>
        <w:t>H</w:t>
      </w:r>
      <w:r w:rsidRPr="00997864">
        <w:rPr>
          <w:vertAlign w:val="subscript"/>
          <w:lang w:val="uk-UA"/>
        </w:rPr>
        <w:t>2</w:t>
      </w:r>
      <w:r w:rsidRPr="00997864">
        <w:rPr>
          <w:lang w:val="en-US"/>
        </w:rPr>
        <w:t>S</w:t>
      </w:r>
      <w:r w:rsidRPr="00997864">
        <w:rPr>
          <w:lang w:val="uk-UA"/>
        </w:rPr>
        <w:t xml:space="preserve"> – сірководень</w:t>
      </w:r>
    </w:p>
    <w:p w:rsidR="00334A1E" w:rsidRPr="00E82AA9" w:rsidRDefault="00334A1E" w:rsidP="00334A1E">
      <w:r w:rsidRPr="00997864">
        <w:rPr>
          <w:lang w:val="en-US"/>
        </w:rPr>
        <w:t>HIF</w:t>
      </w:r>
      <w:r w:rsidRPr="00997864">
        <w:rPr>
          <w:lang w:val="uk-UA"/>
        </w:rPr>
        <w:t xml:space="preserve">-1 – фактор індукований гіпоксією </w:t>
      </w:r>
    </w:p>
    <w:p w:rsidR="005533CD" w:rsidRPr="00E82AA9" w:rsidRDefault="005533CD" w:rsidP="00334A1E">
      <w:r w:rsidRPr="00997864">
        <w:rPr>
          <w:lang w:val="uk-UA"/>
        </w:rPr>
        <w:t>HGF</w:t>
      </w:r>
      <w:r w:rsidRPr="00E82AA9">
        <w:t xml:space="preserve"> </w:t>
      </w:r>
      <w:r w:rsidRPr="00997864">
        <w:rPr>
          <w:lang w:val="uk-UA"/>
        </w:rPr>
        <w:t>–</w:t>
      </w:r>
      <w:r w:rsidRPr="00E82AA9">
        <w:t xml:space="preserve"> </w:t>
      </w:r>
      <w:r w:rsidRPr="00997864">
        <w:rPr>
          <w:lang w:val="uk-UA"/>
        </w:rPr>
        <w:t>фактор росту гепатоцитів</w:t>
      </w:r>
    </w:p>
    <w:p w:rsidR="00334A1E" w:rsidRPr="00997864" w:rsidRDefault="00334A1E" w:rsidP="00334A1E">
      <w:pPr>
        <w:rPr>
          <w:lang w:val="uk-UA"/>
        </w:rPr>
      </w:pPr>
      <w:r w:rsidRPr="00997864">
        <w:rPr>
          <w:lang w:val="en-US"/>
        </w:rPr>
        <w:t>NaHS</w:t>
      </w:r>
      <w:r w:rsidRPr="00997864">
        <w:rPr>
          <w:lang w:val="uk-UA"/>
        </w:rPr>
        <w:t xml:space="preserve"> – гідросульфід натрію</w:t>
      </w:r>
    </w:p>
    <w:p w:rsidR="00705E73" w:rsidRPr="00A1151E" w:rsidRDefault="00705E73" w:rsidP="00705E73">
      <w:pPr>
        <w:rPr>
          <w:b/>
          <w:lang w:val="en-US"/>
        </w:rPr>
      </w:pPr>
      <w:r>
        <w:rPr>
          <w:lang w:val="en-US"/>
        </w:rPr>
        <w:t>NF-kB – nuclear factor kB</w:t>
      </w:r>
    </w:p>
    <w:p w:rsidR="00334A1E" w:rsidRPr="00997864" w:rsidRDefault="00334A1E" w:rsidP="00334A1E">
      <w:pPr>
        <w:rPr>
          <w:lang w:val="uk-UA"/>
        </w:rPr>
      </w:pPr>
      <w:r w:rsidRPr="00997864">
        <w:rPr>
          <w:lang w:val="en-US"/>
        </w:rPr>
        <w:t>NO</w:t>
      </w:r>
      <w:r w:rsidRPr="00997864">
        <w:rPr>
          <w:b/>
          <w:lang w:val="uk-UA"/>
        </w:rPr>
        <w:t xml:space="preserve"> </w:t>
      </w:r>
      <w:r w:rsidRPr="00997864">
        <w:rPr>
          <w:lang w:val="uk-UA"/>
        </w:rPr>
        <w:t>– оксид азоту</w:t>
      </w:r>
    </w:p>
    <w:p w:rsidR="00334A1E" w:rsidRPr="00997864" w:rsidRDefault="00334A1E" w:rsidP="00334A1E">
      <w:pPr>
        <w:rPr>
          <w:lang w:val="uk-UA"/>
        </w:rPr>
      </w:pPr>
      <w:r w:rsidRPr="00997864">
        <w:rPr>
          <w:lang w:val="uk-UA"/>
        </w:rPr>
        <w:t>Ро</w:t>
      </w:r>
      <w:r w:rsidRPr="00997864">
        <w:rPr>
          <w:vertAlign w:val="subscript"/>
          <w:lang w:val="uk-UA"/>
        </w:rPr>
        <w:t xml:space="preserve">2 </w:t>
      </w:r>
      <w:r w:rsidRPr="00997864">
        <w:rPr>
          <w:lang w:val="uk-UA"/>
        </w:rPr>
        <w:t xml:space="preserve">– парціальний тиск кисню </w:t>
      </w:r>
    </w:p>
    <w:p w:rsidR="00334A1E" w:rsidRDefault="00334A1E" w:rsidP="00334A1E">
      <w:pPr>
        <w:rPr>
          <w:lang w:val="uk-UA"/>
        </w:rPr>
      </w:pPr>
      <w:r w:rsidRPr="00997864">
        <w:rPr>
          <w:lang w:val="uk-UA"/>
        </w:rPr>
        <w:t xml:space="preserve">SAM – </w:t>
      </w:r>
      <w:r w:rsidRPr="00997864">
        <w:rPr>
          <w:lang w:val="en-US"/>
        </w:rPr>
        <w:t>S</w:t>
      </w:r>
      <w:r w:rsidRPr="00997864">
        <w:rPr>
          <w:lang w:val="uk-UA"/>
        </w:rPr>
        <w:t>-аденозилметіонін</w:t>
      </w:r>
    </w:p>
    <w:p w:rsidR="005533CD" w:rsidRPr="00997864" w:rsidRDefault="005533CD" w:rsidP="00334A1E">
      <w:pPr>
        <w:rPr>
          <w:lang w:val="uk-UA"/>
        </w:rPr>
      </w:pPr>
      <w:r w:rsidRPr="00997864">
        <w:rPr>
          <w:lang w:val="uk-UA"/>
        </w:rPr>
        <w:t>TGFβ</w:t>
      </w:r>
      <w:r>
        <w:rPr>
          <w:lang w:val="uk-UA"/>
        </w:rPr>
        <w:t xml:space="preserve"> </w:t>
      </w:r>
      <w:r w:rsidRPr="00997864">
        <w:rPr>
          <w:lang w:val="uk-UA"/>
        </w:rPr>
        <w:t>–</w:t>
      </w:r>
      <w:r>
        <w:rPr>
          <w:lang w:val="uk-UA"/>
        </w:rPr>
        <w:t xml:space="preserve"> </w:t>
      </w:r>
      <w:r w:rsidRPr="00997864">
        <w:rPr>
          <w:lang w:val="uk-UA"/>
        </w:rPr>
        <w:t>трансформуючий фактор росту β</w:t>
      </w:r>
    </w:p>
    <w:p w:rsidR="00334A1E" w:rsidRPr="00997864" w:rsidRDefault="00334A1E" w:rsidP="00334A1E">
      <w:pPr>
        <w:rPr>
          <w:lang w:val="uk-UA"/>
        </w:rPr>
      </w:pPr>
      <w:r w:rsidRPr="00997864">
        <w:rPr>
          <w:lang w:val="uk-UA"/>
        </w:rPr>
        <w:t>VEGF – судинний ендотеліальний фактор росту</w:t>
      </w:r>
    </w:p>
    <w:p w:rsidR="00334A1E" w:rsidRPr="00E82AA9" w:rsidRDefault="00334A1E">
      <w:pPr>
        <w:rPr>
          <w:lang w:val="uk-UA"/>
        </w:rPr>
      </w:pPr>
      <w:r w:rsidRPr="00997864">
        <w:rPr>
          <w:lang w:val="uk-UA"/>
        </w:rPr>
        <w:t>VHL – білок фон Хіппель-Ліндау</w:t>
      </w:r>
      <w:r w:rsidRPr="00E82AA9">
        <w:rPr>
          <w:lang w:val="uk-UA"/>
        </w:rPr>
        <w:br w:type="page"/>
      </w:r>
    </w:p>
    <w:p w:rsidR="00334A1E" w:rsidRPr="00997864" w:rsidRDefault="00334A1E" w:rsidP="00334A1E">
      <w:pPr>
        <w:ind w:firstLine="567"/>
        <w:jc w:val="center"/>
        <w:rPr>
          <w:b/>
          <w:lang w:val="uk-UA"/>
        </w:rPr>
      </w:pPr>
      <w:r w:rsidRPr="00997864">
        <w:rPr>
          <w:b/>
          <w:lang w:val="uk-UA"/>
        </w:rPr>
        <w:lastRenderedPageBreak/>
        <w:t>ВСТУП</w:t>
      </w:r>
    </w:p>
    <w:p w:rsidR="00334A1E" w:rsidRPr="00E82AA9" w:rsidRDefault="00334A1E" w:rsidP="00334A1E">
      <w:pPr>
        <w:ind w:firstLine="567"/>
        <w:rPr>
          <w:b/>
          <w:lang w:val="uk-UA"/>
        </w:rPr>
      </w:pPr>
    </w:p>
    <w:p w:rsidR="0013772D" w:rsidRPr="00E369CC" w:rsidRDefault="00334A1E" w:rsidP="0013772D">
      <w:pPr>
        <w:ind w:firstLine="708"/>
        <w:rPr>
          <w:lang w:val="uk-UA"/>
        </w:rPr>
      </w:pPr>
      <w:r w:rsidRPr="00997864">
        <w:rPr>
          <w:b/>
          <w:lang w:val="uk-UA"/>
        </w:rPr>
        <w:t>Актуальність теми.</w:t>
      </w:r>
      <w:r w:rsidRPr="00997864">
        <w:rPr>
          <w:lang w:val="uk-UA"/>
        </w:rPr>
        <w:t xml:space="preserve"> </w:t>
      </w:r>
      <w:r w:rsidR="0013772D" w:rsidRPr="00E369CC">
        <w:rPr>
          <w:bCs/>
          <w:lang w:val="uk-UA"/>
        </w:rPr>
        <w:t>Культури клітин різного походження використовують у фундаментальних дослідження</w:t>
      </w:r>
      <w:r w:rsidR="0013772D">
        <w:rPr>
          <w:bCs/>
          <w:lang w:val="uk-UA"/>
        </w:rPr>
        <w:t>х, в експериментальній медицині</w:t>
      </w:r>
      <w:r w:rsidR="0013772D" w:rsidRPr="00E369CC">
        <w:rPr>
          <w:bCs/>
          <w:lang w:val="uk-UA"/>
        </w:rPr>
        <w:t>, для розробок і тестування лікарських препаратів, а також для цілей клітинної терапії та регенеративної медицини [</w:t>
      </w:r>
      <w:r w:rsidR="004F3765" w:rsidRPr="004F3765">
        <w:rPr>
          <w:bCs/>
        </w:rPr>
        <w:t>105</w:t>
      </w:r>
      <w:r w:rsidR="0013772D" w:rsidRPr="00E369CC">
        <w:rPr>
          <w:bCs/>
          <w:lang w:val="uk-UA"/>
        </w:rPr>
        <w:t xml:space="preserve">]. На сьогодні одним </w:t>
      </w:r>
      <w:r w:rsidR="0013772D">
        <w:rPr>
          <w:bCs/>
          <w:lang w:val="uk-UA"/>
        </w:rPr>
        <w:t>і</w:t>
      </w:r>
      <w:r w:rsidR="0013772D" w:rsidRPr="00E369CC">
        <w:rPr>
          <w:bCs/>
          <w:lang w:val="uk-UA"/>
        </w:rPr>
        <w:t xml:space="preserve">з </w:t>
      </w:r>
      <w:r w:rsidR="0013772D">
        <w:rPr>
          <w:bCs/>
          <w:lang w:val="uk-UA"/>
        </w:rPr>
        <w:t>найбільш перспективних методів</w:t>
      </w:r>
      <w:r w:rsidR="0013772D" w:rsidRPr="00E369CC">
        <w:rPr>
          <w:bCs/>
          <w:lang w:val="uk-UA"/>
        </w:rPr>
        <w:t xml:space="preserve"> клітинної терапії є застосування аутологічних та алогенних мезенхімальних стовбурових клітин (МСК), отриманих із різних тканин організму [</w:t>
      </w:r>
      <w:r w:rsidR="004F3765" w:rsidRPr="004F3765">
        <w:rPr>
          <w:bCs/>
          <w:lang w:val="uk-UA"/>
        </w:rPr>
        <w:t xml:space="preserve">108, </w:t>
      </w:r>
      <w:r w:rsidR="004F3765" w:rsidRPr="004F3765">
        <w:rPr>
          <w:lang w:val="uk-UA"/>
        </w:rPr>
        <w:t>138,</w:t>
      </w:r>
      <w:r w:rsidR="0013772D" w:rsidRPr="00694C2B">
        <w:rPr>
          <w:lang w:val="uk-UA"/>
        </w:rPr>
        <w:t xml:space="preserve"> </w:t>
      </w:r>
      <w:r w:rsidR="004F3765" w:rsidRPr="004F3765">
        <w:rPr>
          <w:lang w:val="uk-UA"/>
        </w:rPr>
        <w:t>255</w:t>
      </w:r>
      <w:r w:rsidR="0013772D" w:rsidRPr="00E369CC">
        <w:rPr>
          <w:bCs/>
          <w:lang w:val="uk-UA"/>
        </w:rPr>
        <w:t xml:space="preserve">]. Однак, з віком кількість стовбурових клітин (СК) в організмі знижується. Так, у новонародженого одна СК зустрічається на 10 тисяч, </w:t>
      </w:r>
      <w:r w:rsidR="0013772D">
        <w:rPr>
          <w:bCs/>
          <w:lang w:val="uk-UA"/>
        </w:rPr>
        <w:t xml:space="preserve">у віці </w:t>
      </w:r>
      <w:r w:rsidR="0013772D" w:rsidRPr="00E369CC">
        <w:rPr>
          <w:bCs/>
          <w:lang w:val="uk-UA"/>
        </w:rPr>
        <w:t>до 20-25 років – 1 на 100 тисяч, до 50 – 1 на 500 тисяч диференційованих клітин</w:t>
      </w:r>
      <w:r w:rsidR="0013772D" w:rsidRPr="001536DF">
        <w:rPr>
          <w:bCs/>
        </w:rPr>
        <w:t xml:space="preserve"> </w:t>
      </w:r>
      <w:r w:rsidR="0013772D">
        <w:rPr>
          <w:bCs/>
          <w:lang w:val="uk-UA"/>
        </w:rPr>
        <w:t>[</w:t>
      </w:r>
      <w:r w:rsidR="004C4014" w:rsidRPr="004C4014">
        <w:rPr>
          <w:bCs/>
        </w:rPr>
        <w:t>69</w:t>
      </w:r>
      <w:r w:rsidR="0013772D" w:rsidRPr="00E369CC">
        <w:rPr>
          <w:bCs/>
          <w:lang w:val="uk-UA"/>
        </w:rPr>
        <w:t xml:space="preserve">]. Тому для практичних цілей доводиться СК, виділені з тканин, культивувати </w:t>
      </w:r>
      <w:r w:rsidR="0013772D" w:rsidRPr="00E369CC">
        <w:rPr>
          <w:bCs/>
          <w:i/>
          <w:lang w:val="en-US"/>
        </w:rPr>
        <w:t>in</w:t>
      </w:r>
      <w:r w:rsidR="0013772D" w:rsidRPr="00E369CC">
        <w:rPr>
          <w:bCs/>
          <w:i/>
          <w:lang w:val="uk-UA"/>
        </w:rPr>
        <w:t xml:space="preserve"> </w:t>
      </w:r>
      <w:r w:rsidR="0013772D" w:rsidRPr="00E369CC">
        <w:rPr>
          <w:bCs/>
          <w:i/>
          <w:lang w:val="en-US"/>
        </w:rPr>
        <w:t>vitro</w:t>
      </w:r>
      <w:r w:rsidR="0013772D" w:rsidRPr="00E369CC">
        <w:rPr>
          <w:bCs/>
          <w:lang w:val="uk-UA"/>
        </w:rPr>
        <w:t>. Останнім часом приділяється багато уваги оптимізації методів культивування стовбурових клітин і масштабування клітинної біомаси для подальшого використання. З цієї точки зору клітинна лінія 4</w:t>
      </w:r>
      <w:r w:rsidR="0013772D" w:rsidRPr="00E369CC">
        <w:rPr>
          <w:bCs/>
          <w:i/>
          <w:lang w:val="uk-UA"/>
        </w:rPr>
        <w:t>В</w:t>
      </w:r>
      <w:r w:rsidR="0013772D" w:rsidRPr="00E369CC">
        <w:rPr>
          <w:bCs/>
          <w:i/>
          <w:lang w:val="en-US"/>
        </w:rPr>
        <w:t>L</w:t>
      </w:r>
      <w:r w:rsidR="0013772D" w:rsidRPr="00E369CC">
        <w:rPr>
          <w:bCs/>
          <w:lang w:val="uk-UA"/>
        </w:rPr>
        <w:t>, яка виділена із периферичної крові здорового донора та має властивості МСК, викликає особливий інтерес [</w:t>
      </w:r>
      <w:r w:rsidR="004C4014" w:rsidRPr="004C4014">
        <w:rPr>
          <w:lang w:val="uk-UA"/>
        </w:rPr>
        <w:t>31-32, 39</w:t>
      </w:r>
      <w:r w:rsidR="0013772D" w:rsidRPr="00E369CC">
        <w:rPr>
          <w:bCs/>
          <w:lang w:val="uk-UA"/>
        </w:rPr>
        <w:t>].</w:t>
      </w:r>
      <w:r w:rsidR="0013772D" w:rsidRPr="00E369CC">
        <w:rPr>
          <w:lang w:val="uk-UA"/>
        </w:rPr>
        <w:t xml:space="preserve"> Пошук оп</w:t>
      </w:r>
      <w:r w:rsidR="0013772D">
        <w:rPr>
          <w:lang w:val="uk-UA"/>
        </w:rPr>
        <w:t>тимальних умов культивування</w:t>
      </w:r>
      <w:r w:rsidR="0013772D" w:rsidRPr="00E369CC">
        <w:rPr>
          <w:lang w:val="uk-UA"/>
        </w:rPr>
        <w:t xml:space="preserve"> МСК є актуальним напрямком досліджень.</w:t>
      </w:r>
    </w:p>
    <w:p w:rsidR="0013772D" w:rsidRDefault="0013772D" w:rsidP="0013772D">
      <w:pPr>
        <w:ind w:firstLine="567"/>
        <w:rPr>
          <w:lang w:val="uk-UA"/>
        </w:rPr>
      </w:pPr>
      <w:r w:rsidRPr="00E369CC">
        <w:rPr>
          <w:bCs/>
          <w:lang w:val="uk-UA"/>
        </w:rPr>
        <w:t>На ростові особливості досліджуваних клітинних популяцій, у першу чергу, впливає мікрооточення: природа субстрату, на якому відбувається ріст культури, міжклітинні взаємодії, фізико-хімічний та фізіологічний склад середовища, склад газової фази, температура інкубації тощо [</w:t>
      </w:r>
      <w:r w:rsidR="004C4014" w:rsidRPr="004C4014">
        <w:rPr>
          <w:lang w:val="uk-UA"/>
        </w:rPr>
        <w:t>49,</w:t>
      </w:r>
      <w:r>
        <w:rPr>
          <w:bCs/>
          <w:lang w:val="uk-UA"/>
        </w:rPr>
        <w:t xml:space="preserve"> </w:t>
      </w:r>
      <w:r w:rsidR="006E50E4" w:rsidRPr="006E50E4">
        <w:rPr>
          <w:bCs/>
          <w:lang w:val="uk-UA"/>
        </w:rPr>
        <w:t>231</w:t>
      </w:r>
      <w:r w:rsidRPr="00E369CC">
        <w:rPr>
          <w:bCs/>
          <w:lang w:val="uk-UA"/>
        </w:rPr>
        <w:t xml:space="preserve">]. </w:t>
      </w:r>
      <w:r>
        <w:rPr>
          <w:bCs/>
          <w:lang w:val="uk-UA"/>
        </w:rPr>
        <w:t>Для оптимізації умов культивування клітин мезенхімального ряду найчастіше</w:t>
      </w:r>
      <w:r w:rsidRPr="00FC2414">
        <w:rPr>
          <w:bCs/>
          <w:lang w:val="uk-UA"/>
        </w:rPr>
        <w:t xml:space="preserve"> зміни стосують</w:t>
      </w:r>
      <w:r w:rsidR="0021167F">
        <w:rPr>
          <w:bCs/>
          <w:lang w:val="uk-UA"/>
        </w:rPr>
        <w:t>ся</w:t>
      </w:r>
      <w:r>
        <w:rPr>
          <w:bCs/>
          <w:lang w:val="uk-UA"/>
        </w:rPr>
        <w:t xml:space="preserve"> компонентів ростового</w:t>
      </w:r>
      <w:r w:rsidRPr="00FC2414">
        <w:rPr>
          <w:bCs/>
          <w:lang w:val="uk-UA"/>
        </w:rPr>
        <w:t xml:space="preserve"> середовища (вміст</w:t>
      </w:r>
      <w:r>
        <w:rPr>
          <w:bCs/>
          <w:lang w:val="uk-UA"/>
        </w:rPr>
        <w:t>у</w:t>
      </w:r>
      <w:r w:rsidRPr="00FC2414">
        <w:rPr>
          <w:bCs/>
          <w:lang w:val="uk-UA"/>
        </w:rPr>
        <w:t xml:space="preserve"> поживних речовин, факторів росту, солей і амінокислот). Газовий склад традиційно залишається найбіл</w:t>
      </w:r>
      <w:r>
        <w:rPr>
          <w:bCs/>
          <w:lang w:val="uk-UA"/>
        </w:rPr>
        <w:t>ьш консервативним параметром культивування</w:t>
      </w:r>
      <w:r w:rsidRPr="00FC2414">
        <w:rPr>
          <w:bCs/>
          <w:lang w:val="uk-UA"/>
        </w:rPr>
        <w:t>, при цьому рівень СО</w:t>
      </w:r>
      <w:r w:rsidRPr="00650F5C">
        <w:rPr>
          <w:bCs/>
          <w:vertAlign w:val="subscript"/>
          <w:lang w:val="uk-UA"/>
        </w:rPr>
        <w:t>2</w:t>
      </w:r>
      <w:r w:rsidRPr="00FC2414">
        <w:rPr>
          <w:bCs/>
          <w:lang w:val="uk-UA"/>
        </w:rPr>
        <w:t xml:space="preserve"> наближається до тканинно</w:t>
      </w:r>
      <w:r>
        <w:rPr>
          <w:bCs/>
          <w:lang w:val="uk-UA"/>
        </w:rPr>
        <w:t>го (Рс</w:t>
      </w:r>
      <w:r w:rsidRPr="00E369CC">
        <w:rPr>
          <w:lang w:val="uk-UA"/>
        </w:rPr>
        <w:t>о</w:t>
      </w:r>
      <w:r w:rsidRPr="00E369CC">
        <w:rPr>
          <w:vertAlign w:val="subscript"/>
          <w:lang w:val="uk-UA"/>
        </w:rPr>
        <w:t>2</w:t>
      </w:r>
      <w:r>
        <w:rPr>
          <w:vertAlign w:val="subscript"/>
          <w:lang w:val="uk-UA"/>
        </w:rPr>
        <w:t xml:space="preserve"> </w:t>
      </w:r>
      <w:r>
        <w:rPr>
          <w:lang w:val="uk-UA"/>
        </w:rPr>
        <w:t>= 38 мм рт. ст.</w:t>
      </w:r>
      <w:r>
        <w:rPr>
          <w:bCs/>
          <w:lang w:val="uk-UA"/>
        </w:rPr>
        <w:t>)</w:t>
      </w:r>
      <w:r w:rsidRPr="00FC2414">
        <w:rPr>
          <w:bCs/>
          <w:lang w:val="uk-UA"/>
        </w:rPr>
        <w:t xml:space="preserve">, тоді як </w:t>
      </w:r>
      <w:r w:rsidRPr="00E369CC">
        <w:rPr>
          <w:lang w:val="uk-UA"/>
        </w:rPr>
        <w:t>парціальний тиск</w:t>
      </w:r>
      <w:r w:rsidRPr="00FC2414">
        <w:rPr>
          <w:bCs/>
          <w:lang w:val="uk-UA"/>
        </w:rPr>
        <w:t xml:space="preserve"> кисню</w:t>
      </w:r>
      <w:r>
        <w:rPr>
          <w:bCs/>
          <w:lang w:val="uk-UA"/>
        </w:rPr>
        <w:t xml:space="preserve"> </w:t>
      </w:r>
      <w:r w:rsidRPr="00E369CC">
        <w:rPr>
          <w:lang w:val="uk-UA"/>
        </w:rPr>
        <w:t>(Ро</w:t>
      </w:r>
      <w:r w:rsidRPr="00E369CC">
        <w:rPr>
          <w:vertAlign w:val="subscript"/>
          <w:lang w:val="uk-UA"/>
        </w:rPr>
        <w:t>2</w:t>
      </w:r>
      <w:r w:rsidRPr="00E369CC">
        <w:rPr>
          <w:lang w:val="uk-UA"/>
        </w:rPr>
        <w:t>)</w:t>
      </w:r>
      <w:r w:rsidRPr="00FC2414">
        <w:rPr>
          <w:bCs/>
          <w:lang w:val="uk-UA"/>
        </w:rPr>
        <w:t xml:space="preserve"> в звичайних СО</w:t>
      </w:r>
      <w:r w:rsidRPr="00650F5C">
        <w:rPr>
          <w:bCs/>
          <w:vertAlign w:val="subscript"/>
          <w:lang w:val="uk-UA"/>
        </w:rPr>
        <w:t>2</w:t>
      </w:r>
      <w:r w:rsidRPr="00FC2414">
        <w:rPr>
          <w:bCs/>
          <w:lang w:val="uk-UA"/>
        </w:rPr>
        <w:t xml:space="preserve">-інкубаторах відповідає </w:t>
      </w:r>
      <w:r>
        <w:rPr>
          <w:bCs/>
          <w:lang w:val="uk-UA"/>
        </w:rPr>
        <w:t>атмосферному тиск</w:t>
      </w:r>
      <w:r w:rsidRPr="00FC2414">
        <w:rPr>
          <w:bCs/>
          <w:lang w:val="uk-UA"/>
        </w:rPr>
        <w:t xml:space="preserve">у </w:t>
      </w:r>
      <w:r>
        <w:rPr>
          <w:bCs/>
          <w:lang w:val="uk-UA"/>
        </w:rPr>
        <w:t>159 мм рт. ст</w:t>
      </w:r>
      <w:r w:rsidRPr="00FC2414">
        <w:rPr>
          <w:bCs/>
          <w:lang w:val="uk-UA"/>
        </w:rPr>
        <w:t>.</w:t>
      </w:r>
      <w:r>
        <w:rPr>
          <w:bCs/>
          <w:lang w:val="uk-UA"/>
        </w:rPr>
        <w:t xml:space="preserve"> </w:t>
      </w:r>
      <w:r w:rsidRPr="000863D3">
        <w:rPr>
          <w:rFonts w:eastAsia="Times New Roman"/>
          <w:lang w:val="uk-UA"/>
        </w:rPr>
        <w:t xml:space="preserve">Проте в організмі концентрація кисню </w:t>
      </w:r>
      <w:r w:rsidRPr="000863D3">
        <w:rPr>
          <w:rFonts w:eastAsia="Times New Roman"/>
          <w:lang w:val="uk-UA"/>
        </w:rPr>
        <w:lastRenderedPageBreak/>
        <w:t xml:space="preserve">значно менша: в артеріальній крові </w:t>
      </w:r>
      <w:r>
        <w:rPr>
          <w:rFonts w:eastAsia="Times New Roman"/>
          <w:lang w:val="uk-UA"/>
        </w:rPr>
        <w:t>напруження</w:t>
      </w:r>
      <w:r w:rsidRPr="000863D3">
        <w:rPr>
          <w:rFonts w:eastAsia="Times New Roman"/>
          <w:lang w:val="uk-UA"/>
        </w:rPr>
        <w:t xml:space="preserve"> О</w:t>
      </w:r>
      <w:r w:rsidRPr="000863D3">
        <w:rPr>
          <w:rFonts w:eastAsia="Times New Roman"/>
          <w:vertAlign w:val="subscript"/>
          <w:lang w:val="uk-UA"/>
        </w:rPr>
        <w:t>2</w:t>
      </w:r>
      <w:r w:rsidRPr="000863D3">
        <w:rPr>
          <w:rFonts w:eastAsia="Times New Roman"/>
          <w:lang w:val="uk-UA"/>
        </w:rPr>
        <w:t xml:space="preserve"> становить біля </w:t>
      </w:r>
      <w:smartTag w:uri="urn:schemas-microsoft-com:office:smarttags" w:element="metricconverter">
        <w:smartTagPr>
          <w:attr w:name="ProductID" w:val="100 мм"/>
        </w:smartTagPr>
        <w:r>
          <w:rPr>
            <w:rFonts w:eastAsia="Times New Roman"/>
            <w:lang w:val="uk-UA"/>
          </w:rPr>
          <w:t>100 мм</w:t>
        </w:r>
      </w:smartTag>
      <w:r>
        <w:rPr>
          <w:rFonts w:eastAsia="Times New Roman"/>
          <w:lang w:val="uk-UA"/>
        </w:rPr>
        <w:t xml:space="preserve"> рт. ст.</w:t>
      </w:r>
      <w:r w:rsidRPr="000863D3">
        <w:rPr>
          <w:rFonts w:eastAsia="Times New Roman"/>
          <w:lang w:val="uk-UA"/>
        </w:rPr>
        <w:t xml:space="preserve">, у венозній крові складає приблизно </w:t>
      </w:r>
      <w:r>
        <w:rPr>
          <w:rFonts w:eastAsia="Times New Roman"/>
          <w:lang w:val="uk-UA"/>
        </w:rPr>
        <w:t>35-</w:t>
      </w:r>
      <w:smartTag w:uri="urn:schemas-microsoft-com:office:smarttags" w:element="metricconverter">
        <w:smartTagPr>
          <w:attr w:name="ProductID" w:val="40 мм"/>
        </w:smartTagPr>
        <w:r>
          <w:rPr>
            <w:rFonts w:eastAsia="Times New Roman"/>
            <w:lang w:val="uk-UA"/>
          </w:rPr>
          <w:t>40 мм</w:t>
        </w:r>
      </w:smartTag>
      <w:r>
        <w:rPr>
          <w:rFonts w:eastAsia="Times New Roman"/>
          <w:lang w:val="uk-UA"/>
        </w:rPr>
        <w:t xml:space="preserve"> рт. ст.</w:t>
      </w:r>
      <w:r w:rsidRPr="000863D3">
        <w:rPr>
          <w:rFonts w:eastAsia="Times New Roman"/>
          <w:lang w:val="uk-UA"/>
        </w:rPr>
        <w:t xml:space="preserve">, а в </w:t>
      </w:r>
      <w:r>
        <w:rPr>
          <w:lang w:val="uk-UA"/>
        </w:rPr>
        <w:t>кістков</w:t>
      </w:r>
      <w:r w:rsidRPr="000863D3">
        <w:rPr>
          <w:rFonts w:eastAsia="Times New Roman"/>
          <w:lang w:val="uk-UA"/>
        </w:rPr>
        <w:t xml:space="preserve">их тканинах − </w:t>
      </w:r>
      <w:r>
        <w:rPr>
          <w:rFonts w:eastAsia="Times New Roman"/>
          <w:lang w:val="uk-UA"/>
        </w:rPr>
        <w:t xml:space="preserve">від 20 до </w:t>
      </w:r>
      <w:smartTag w:uri="urn:schemas-microsoft-com:office:smarttags" w:element="metricconverter">
        <w:smartTagPr>
          <w:attr w:name="ProductID" w:val="35 мм"/>
        </w:smartTagPr>
        <w:r>
          <w:rPr>
            <w:rFonts w:eastAsia="Times New Roman"/>
            <w:lang w:val="uk-UA"/>
          </w:rPr>
          <w:t>35 мм</w:t>
        </w:r>
      </w:smartTag>
      <w:r>
        <w:rPr>
          <w:rFonts w:eastAsia="Times New Roman"/>
          <w:lang w:val="uk-UA"/>
        </w:rPr>
        <w:t xml:space="preserve"> рт. ст.</w:t>
      </w:r>
      <w:r>
        <w:rPr>
          <w:lang w:val="uk-UA"/>
        </w:rPr>
        <w:t xml:space="preserve"> </w:t>
      </w:r>
      <w:r w:rsidRPr="003B4EE9">
        <w:rPr>
          <w:lang w:val="uk-UA"/>
        </w:rPr>
        <w:t>[</w:t>
      </w:r>
      <w:r w:rsidR="006E50E4" w:rsidRPr="003D0B0F">
        <w:rPr>
          <w:lang w:val="uk-UA"/>
        </w:rPr>
        <w:t>14,</w:t>
      </w:r>
      <w:r w:rsidRPr="00004322">
        <w:rPr>
          <w:lang w:val="uk-UA"/>
        </w:rPr>
        <w:t xml:space="preserve"> </w:t>
      </w:r>
      <w:r w:rsidR="006E50E4" w:rsidRPr="003D0B0F">
        <w:rPr>
          <w:lang w:val="uk-UA"/>
        </w:rPr>
        <w:t>176</w:t>
      </w:r>
      <w:r w:rsidRPr="003B4EE9">
        <w:rPr>
          <w:lang w:val="uk-UA"/>
        </w:rPr>
        <w:t>]</w:t>
      </w:r>
      <w:r w:rsidRPr="000863D3">
        <w:rPr>
          <w:rFonts w:eastAsia="Times New Roman"/>
          <w:lang w:val="uk-UA"/>
        </w:rPr>
        <w:t>.</w:t>
      </w:r>
      <w:r>
        <w:rPr>
          <w:lang w:val="uk-UA"/>
        </w:rPr>
        <w:t xml:space="preserve"> </w:t>
      </w:r>
      <w:r w:rsidRPr="000863D3">
        <w:rPr>
          <w:rFonts w:eastAsia="Times New Roman"/>
          <w:lang w:val="uk-UA"/>
        </w:rPr>
        <w:t xml:space="preserve">Культивування клітин </w:t>
      </w:r>
      <w:r w:rsidRPr="000863D3">
        <w:rPr>
          <w:rFonts w:eastAsia="Times New Roman"/>
          <w:i/>
          <w:lang w:val="en-US"/>
        </w:rPr>
        <w:t>in</w:t>
      </w:r>
      <w:r w:rsidRPr="00004322">
        <w:rPr>
          <w:rFonts w:eastAsia="Times New Roman"/>
          <w:i/>
          <w:lang w:val="uk-UA"/>
        </w:rPr>
        <w:t xml:space="preserve"> </w:t>
      </w:r>
      <w:r w:rsidRPr="000863D3">
        <w:rPr>
          <w:rFonts w:eastAsia="Times New Roman"/>
          <w:i/>
          <w:lang w:val="en-US"/>
        </w:rPr>
        <w:t>vitro</w:t>
      </w:r>
      <w:r w:rsidRPr="000863D3">
        <w:rPr>
          <w:rFonts w:eastAsia="Times New Roman"/>
          <w:lang w:val="uk-UA"/>
        </w:rPr>
        <w:t xml:space="preserve"> при зниженому Ро</w:t>
      </w:r>
      <w:r w:rsidRPr="000863D3">
        <w:rPr>
          <w:rFonts w:eastAsia="Times New Roman"/>
          <w:vertAlign w:val="subscript"/>
          <w:lang w:val="uk-UA"/>
        </w:rPr>
        <w:t>2</w:t>
      </w:r>
      <w:r>
        <w:rPr>
          <w:rFonts w:eastAsia="Times New Roman"/>
          <w:lang w:val="uk-UA"/>
        </w:rPr>
        <w:t xml:space="preserve"> дозволяє</w:t>
      </w:r>
      <w:r w:rsidRPr="00004322">
        <w:rPr>
          <w:rFonts w:eastAsia="Times New Roman"/>
          <w:lang w:val="uk-UA"/>
        </w:rPr>
        <w:t xml:space="preserve"> приблизити умови до ф</w:t>
      </w:r>
      <w:r w:rsidRPr="000863D3">
        <w:rPr>
          <w:rFonts w:eastAsia="Times New Roman"/>
          <w:lang w:val="uk-UA"/>
        </w:rPr>
        <w:t>і</w:t>
      </w:r>
      <w:r w:rsidRPr="00004322">
        <w:rPr>
          <w:rFonts w:eastAsia="Times New Roman"/>
          <w:lang w:val="uk-UA"/>
        </w:rPr>
        <w:t>з</w:t>
      </w:r>
      <w:r w:rsidRPr="000863D3">
        <w:rPr>
          <w:rFonts w:eastAsia="Times New Roman"/>
          <w:lang w:val="uk-UA"/>
        </w:rPr>
        <w:t>і</w:t>
      </w:r>
      <w:r w:rsidRPr="00004322">
        <w:rPr>
          <w:rFonts w:eastAsia="Times New Roman"/>
          <w:lang w:val="uk-UA"/>
        </w:rPr>
        <w:t>олог</w:t>
      </w:r>
      <w:r w:rsidRPr="000863D3">
        <w:rPr>
          <w:rFonts w:eastAsia="Times New Roman"/>
          <w:lang w:val="uk-UA"/>
        </w:rPr>
        <w:t>і</w:t>
      </w:r>
      <w:r w:rsidRPr="00004322">
        <w:rPr>
          <w:rFonts w:eastAsia="Times New Roman"/>
          <w:lang w:val="uk-UA"/>
        </w:rPr>
        <w:t xml:space="preserve">чних, </w:t>
      </w:r>
      <w:r w:rsidRPr="000863D3">
        <w:rPr>
          <w:rFonts w:eastAsia="Times New Roman"/>
          <w:lang w:val="uk-UA"/>
        </w:rPr>
        <w:t xml:space="preserve">тобто до </w:t>
      </w:r>
      <w:r w:rsidRPr="000863D3">
        <w:rPr>
          <w:rFonts w:eastAsia="Times New Roman"/>
          <w:i/>
          <w:lang w:val="en-US"/>
        </w:rPr>
        <w:t>in</w:t>
      </w:r>
      <w:r w:rsidRPr="00004322">
        <w:rPr>
          <w:rFonts w:eastAsia="Times New Roman"/>
          <w:i/>
          <w:lang w:val="uk-UA"/>
        </w:rPr>
        <w:t xml:space="preserve"> </w:t>
      </w:r>
      <w:r w:rsidRPr="000863D3">
        <w:rPr>
          <w:rFonts w:eastAsia="Times New Roman"/>
          <w:i/>
          <w:lang w:val="en-US"/>
        </w:rPr>
        <w:t>vivo</w:t>
      </w:r>
      <w:r w:rsidRPr="000863D3">
        <w:rPr>
          <w:rFonts w:eastAsia="Times New Roman"/>
          <w:i/>
          <w:lang w:val="uk-UA"/>
        </w:rPr>
        <w:t>.</w:t>
      </w:r>
    </w:p>
    <w:p w:rsidR="0013772D" w:rsidRPr="00997864" w:rsidRDefault="0013772D" w:rsidP="0013772D">
      <w:pPr>
        <w:ind w:firstLine="567"/>
        <w:rPr>
          <w:lang w:val="uk-UA"/>
        </w:rPr>
      </w:pPr>
      <w:r w:rsidRPr="00364AD7">
        <w:rPr>
          <w:rFonts w:eastAsia="Times New Roman"/>
          <w:lang w:val="uk-UA"/>
        </w:rPr>
        <w:t>Раніше с</w:t>
      </w:r>
      <w:r w:rsidRPr="000863D3">
        <w:rPr>
          <w:rFonts w:eastAsia="Times New Roman"/>
          <w:lang w:val="uk-UA"/>
        </w:rPr>
        <w:t>ірководень (</w:t>
      </w:r>
      <w:r w:rsidRPr="000863D3">
        <w:rPr>
          <w:rFonts w:eastAsia="Times New Roman"/>
          <w:lang w:val="en-US"/>
        </w:rPr>
        <w:t>H</w:t>
      </w:r>
      <w:r w:rsidRPr="000863D3">
        <w:rPr>
          <w:rFonts w:eastAsia="Times New Roman"/>
          <w:vertAlign w:val="subscript"/>
          <w:lang w:val="uk-UA"/>
        </w:rPr>
        <w:t>2</w:t>
      </w:r>
      <w:r w:rsidRPr="000863D3">
        <w:rPr>
          <w:rFonts w:eastAsia="Times New Roman"/>
          <w:lang w:val="en-US"/>
        </w:rPr>
        <w:t>S</w:t>
      </w:r>
      <w:r w:rsidRPr="000863D3">
        <w:rPr>
          <w:rFonts w:eastAsia="Times New Roman"/>
          <w:lang w:val="uk-UA"/>
        </w:rPr>
        <w:t xml:space="preserve">) був відомий лише як токсичний газ. Зараз </w:t>
      </w:r>
      <w:r>
        <w:rPr>
          <w:rFonts w:eastAsia="Times New Roman"/>
          <w:lang w:val="uk-UA"/>
        </w:rPr>
        <w:t>його віднося</w:t>
      </w:r>
      <w:r w:rsidRPr="000863D3">
        <w:rPr>
          <w:rFonts w:eastAsia="Times New Roman"/>
          <w:lang w:val="uk-UA"/>
        </w:rPr>
        <w:t>ть до групи газо</w:t>
      </w:r>
      <w:r>
        <w:rPr>
          <w:rFonts w:eastAsia="Times New Roman"/>
          <w:lang w:val="uk-UA"/>
        </w:rPr>
        <w:t xml:space="preserve">вих </w:t>
      </w:r>
      <w:r w:rsidRPr="000863D3">
        <w:rPr>
          <w:rFonts w:eastAsia="Times New Roman"/>
          <w:lang w:val="uk-UA"/>
        </w:rPr>
        <w:t xml:space="preserve">трансмітерів разом із NO і CO. Встановлено, що </w:t>
      </w:r>
      <w:r w:rsidRPr="000863D3">
        <w:rPr>
          <w:rFonts w:eastAsia="Times New Roman"/>
          <w:lang w:val="en-US"/>
        </w:rPr>
        <w:t>H</w:t>
      </w:r>
      <w:r w:rsidRPr="000863D3">
        <w:rPr>
          <w:rFonts w:eastAsia="Times New Roman"/>
          <w:vertAlign w:val="subscript"/>
          <w:lang w:val="uk-UA"/>
        </w:rPr>
        <w:t>2</w:t>
      </w:r>
      <w:r w:rsidRPr="000863D3">
        <w:rPr>
          <w:rFonts w:eastAsia="Times New Roman"/>
          <w:lang w:val="en-US"/>
        </w:rPr>
        <w:t>S</w:t>
      </w:r>
      <w:r w:rsidRPr="000863D3">
        <w:rPr>
          <w:rFonts w:eastAsia="Times New Roman"/>
          <w:lang w:val="uk-UA"/>
        </w:rPr>
        <w:t xml:space="preserve"> е</w:t>
      </w:r>
      <w:r>
        <w:rPr>
          <w:rFonts w:eastAsia="Times New Roman"/>
          <w:lang w:val="uk-UA"/>
        </w:rPr>
        <w:t>ндогенн</w:t>
      </w:r>
      <w:r w:rsidRPr="000863D3">
        <w:rPr>
          <w:rFonts w:eastAsia="Times New Roman"/>
          <w:lang w:val="uk-UA"/>
        </w:rPr>
        <w:t xml:space="preserve">о продукується із </w:t>
      </w:r>
      <w:r w:rsidRPr="000863D3">
        <w:rPr>
          <w:rFonts w:eastAsia="Times New Roman"/>
        </w:rPr>
        <w:t>L</w:t>
      </w:r>
      <w:r w:rsidRPr="000863D3">
        <w:rPr>
          <w:rFonts w:eastAsia="Times New Roman"/>
          <w:lang w:val="uk-UA"/>
        </w:rPr>
        <w:t>-цистеїну в різних тканинах за допомогою трьох ферментів: цистатіонін-</w:t>
      </w:r>
      <w:r w:rsidRPr="000863D3">
        <w:rPr>
          <w:rFonts w:eastAsia="Times New Roman"/>
        </w:rPr>
        <w:t>β</w:t>
      </w:r>
      <w:r w:rsidRPr="000863D3">
        <w:rPr>
          <w:rFonts w:eastAsia="Times New Roman"/>
          <w:lang w:val="uk-UA"/>
        </w:rPr>
        <w:t>-синтази, цистатіонін-</w:t>
      </w:r>
      <w:r w:rsidRPr="000863D3">
        <w:rPr>
          <w:rFonts w:eastAsia="Times New Roman"/>
        </w:rPr>
        <w:t>γ</w:t>
      </w:r>
      <w:r w:rsidRPr="000863D3">
        <w:rPr>
          <w:rFonts w:eastAsia="Times New Roman"/>
          <w:lang w:val="uk-UA"/>
        </w:rPr>
        <w:t>-ліази та 3-меркаптопіруватсульфуртрансферази</w:t>
      </w:r>
      <w:r>
        <w:rPr>
          <w:lang w:val="uk-UA"/>
        </w:rPr>
        <w:t xml:space="preserve"> </w:t>
      </w:r>
      <w:r w:rsidRPr="0041563E">
        <w:rPr>
          <w:lang w:val="uk-UA"/>
        </w:rPr>
        <w:t>[</w:t>
      </w:r>
      <w:r w:rsidR="006E50E4" w:rsidRPr="006E50E4">
        <w:rPr>
          <w:rFonts w:eastAsia="Times New Roman"/>
          <w:lang w:val="uk-UA"/>
        </w:rPr>
        <w:t>182, 216,</w:t>
      </w:r>
      <w:r>
        <w:rPr>
          <w:lang w:val="uk-UA"/>
        </w:rPr>
        <w:t xml:space="preserve"> </w:t>
      </w:r>
      <w:r w:rsidR="006E50E4" w:rsidRPr="006E50E4">
        <w:rPr>
          <w:rFonts w:eastAsia="Times New Roman"/>
          <w:lang w:val="uk-UA"/>
        </w:rPr>
        <w:t>246</w:t>
      </w:r>
      <w:r w:rsidRPr="0041563E">
        <w:rPr>
          <w:lang w:val="uk-UA"/>
        </w:rPr>
        <w:t>]</w:t>
      </w:r>
      <w:r w:rsidRPr="000863D3">
        <w:rPr>
          <w:rFonts w:eastAsia="Times New Roman"/>
          <w:lang w:val="uk-UA"/>
        </w:rPr>
        <w:t>. Серед досліджених газотрансмітерів H</w:t>
      </w:r>
      <w:r w:rsidRPr="000863D3">
        <w:rPr>
          <w:rFonts w:eastAsia="Times New Roman"/>
          <w:vertAlign w:val="subscript"/>
          <w:lang w:val="uk-UA"/>
        </w:rPr>
        <w:t>2</w:t>
      </w:r>
      <w:r w:rsidRPr="000863D3">
        <w:rPr>
          <w:rFonts w:eastAsia="Times New Roman"/>
          <w:lang w:val="uk-UA"/>
        </w:rPr>
        <w:t>S найменш вивчений</w:t>
      </w:r>
      <w:r>
        <w:rPr>
          <w:rFonts w:eastAsia="Times New Roman"/>
          <w:lang w:val="uk-UA"/>
        </w:rPr>
        <w:t>, але він є важливою сигнальною молекулою, яка бере участь у</w:t>
      </w:r>
      <w:r w:rsidRPr="0041563E">
        <w:rPr>
          <w:lang w:val="uk-UA"/>
        </w:rPr>
        <w:t xml:space="preserve"> </w:t>
      </w:r>
      <w:r>
        <w:rPr>
          <w:lang w:val="uk-UA"/>
        </w:rPr>
        <w:t>реалізації функціональних можливостей клітин</w:t>
      </w:r>
      <w:r w:rsidRPr="000863D3">
        <w:rPr>
          <w:rFonts w:eastAsia="Times New Roman"/>
          <w:lang w:val="uk-UA"/>
        </w:rPr>
        <w:t>. Тому актуально було дослідити вплив донора сірководню на процеси життєдіяльності клітин</w:t>
      </w:r>
      <w:r>
        <w:rPr>
          <w:rFonts w:eastAsia="Times New Roman"/>
          <w:lang w:val="uk-UA"/>
        </w:rPr>
        <w:t xml:space="preserve"> </w:t>
      </w:r>
      <w:r w:rsidRPr="000863D3">
        <w:rPr>
          <w:rFonts w:eastAsia="Times New Roman"/>
          <w:lang w:val="uk-UA"/>
        </w:rPr>
        <w:t>лінії 4</w:t>
      </w:r>
      <w:r w:rsidRPr="000863D3">
        <w:rPr>
          <w:rFonts w:eastAsia="Times New Roman"/>
          <w:i/>
        </w:rPr>
        <w:t>BL</w:t>
      </w:r>
      <w:r w:rsidRPr="000863D3">
        <w:rPr>
          <w:rFonts w:eastAsia="Times New Roman"/>
          <w:lang w:val="uk-UA"/>
        </w:rPr>
        <w:t xml:space="preserve"> людини.</w:t>
      </w:r>
      <w:r>
        <w:rPr>
          <w:lang w:val="uk-UA"/>
        </w:rPr>
        <w:t xml:space="preserve"> </w:t>
      </w:r>
      <w:r w:rsidRPr="00E369CC">
        <w:rPr>
          <w:lang w:val="uk-UA"/>
        </w:rPr>
        <w:t>Показано, що знижений Ро</w:t>
      </w:r>
      <w:r w:rsidRPr="00E369CC">
        <w:rPr>
          <w:vertAlign w:val="subscript"/>
          <w:lang w:val="uk-UA"/>
        </w:rPr>
        <w:t>2</w:t>
      </w:r>
      <w:r w:rsidRPr="00E369CC">
        <w:rPr>
          <w:lang w:val="uk-UA"/>
        </w:rPr>
        <w:t xml:space="preserve"> та газовий трансмітер сірководень впливають на проліферацію</w:t>
      </w:r>
      <w:r w:rsidRPr="00997864">
        <w:rPr>
          <w:lang w:val="uk-UA"/>
        </w:rPr>
        <w:t>, життєздатність, диференціювання, а також на морфологічні та імунофенотипічні показники клітин [</w:t>
      </w:r>
      <w:r w:rsidR="003C4E61" w:rsidRPr="003C4E61">
        <w:rPr>
          <w:lang w:val="uk-UA"/>
        </w:rPr>
        <w:t>5, 11,</w:t>
      </w:r>
      <w:r w:rsidRPr="00997864">
        <w:rPr>
          <w:lang w:val="uk-UA"/>
        </w:rPr>
        <w:t xml:space="preserve"> </w:t>
      </w:r>
      <w:r w:rsidR="00175324" w:rsidRPr="00175324">
        <w:rPr>
          <w:lang w:val="uk-UA"/>
        </w:rPr>
        <w:t xml:space="preserve">164, 179, 197, </w:t>
      </w:r>
      <w:r w:rsidR="003C4E61" w:rsidRPr="003C4E61">
        <w:rPr>
          <w:lang w:val="uk-UA"/>
        </w:rPr>
        <w:t>244</w:t>
      </w:r>
      <w:r w:rsidRPr="00997864">
        <w:rPr>
          <w:lang w:val="uk-UA"/>
        </w:rPr>
        <w:t>]. Проте їх роль з’ясована недостатньо</w:t>
      </w:r>
      <w:r>
        <w:rPr>
          <w:lang w:val="uk-UA"/>
        </w:rPr>
        <w:t>, а р</w:t>
      </w:r>
      <w:r w:rsidRPr="00997864">
        <w:rPr>
          <w:lang w:val="uk-UA"/>
        </w:rPr>
        <w:t xml:space="preserve">езультати досліджень неоднозначні. Це може бути пов’язано з вибором культури клітин, а також умовами проведення експерименту, а саме: </w:t>
      </w:r>
      <w:r w:rsidRPr="00997864">
        <w:rPr>
          <w:bCs/>
          <w:lang w:val="uk-UA"/>
        </w:rPr>
        <w:t>нормо- або гіпобарією, рівнем парціального тиску кисню, часовим режимом впливу, загальною тривалістю дії штучних газових сумішей, співвідношенням періодів деоксигенації та реоксигенації, кількістю циклів впливу, концентрацією донора сірководню</w:t>
      </w:r>
      <w:r w:rsidRPr="00997864">
        <w:rPr>
          <w:lang w:val="uk-UA"/>
        </w:rPr>
        <w:t>. Все це диктує необхідність додаткових фундаментальних морфофункціональних і біохімічних досліджень для з’ясування впливу зниженого парціального тиску кисню та сірководню на проліфераці</w:t>
      </w:r>
      <w:r>
        <w:rPr>
          <w:lang w:val="uk-UA"/>
        </w:rPr>
        <w:t>ю</w:t>
      </w:r>
      <w:r w:rsidRPr="00997864">
        <w:rPr>
          <w:lang w:val="uk-UA"/>
        </w:rPr>
        <w:t xml:space="preserve"> клітин лінії 4</w:t>
      </w:r>
      <w:r w:rsidRPr="00997864">
        <w:rPr>
          <w:i/>
          <w:iCs/>
          <w:lang w:val="en-US"/>
        </w:rPr>
        <w:t>BL</w:t>
      </w:r>
      <w:r w:rsidRPr="00997864">
        <w:rPr>
          <w:lang w:val="uk-UA"/>
        </w:rPr>
        <w:t xml:space="preserve"> людини.</w:t>
      </w:r>
    </w:p>
    <w:p w:rsidR="0013772D" w:rsidRPr="00997864" w:rsidRDefault="0013772D" w:rsidP="0013772D">
      <w:pPr>
        <w:ind w:firstLine="567"/>
        <w:rPr>
          <w:b/>
          <w:lang w:val="uk-UA"/>
        </w:rPr>
      </w:pPr>
      <w:r w:rsidRPr="00997864">
        <w:rPr>
          <w:b/>
          <w:lang w:val="uk-UA"/>
        </w:rPr>
        <w:t xml:space="preserve">Зв'язок роботи з науковими програмами, планами, темами. </w:t>
      </w:r>
      <w:r w:rsidRPr="00997864">
        <w:rPr>
          <w:lang w:val="uk-UA"/>
        </w:rPr>
        <w:t xml:space="preserve">Роботу виконано в рамках наукової тематики відділу клінічної патофізіології Інституту фізіології ім. О.О. Богомольця НАН України: «Дослідження реактивності сполучної тканини в умовах моделювання донозологічних форм </w:t>
      </w:r>
      <w:r w:rsidRPr="00997864">
        <w:rPr>
          <w:lang w:val="uk-UA"/>
        </w:rPr>
        <w:lastRenderedPageBreak/>
        <w:t>патології та пошуки шляхів її корекції», № держреєстрації 0108</w:t>
      </w:r>
      <w:r w:rsidRPr="00997864">
        <w:rPr>
          <w:lang w:val="en-US"/>
        </w:rPr>
        <w:t>U</w:t>
      </w:r>
      <w:r w:rsidRPr="00997864">
        <w:rPr>
          <w:lang w:val="uk-UA"/>
        </w:rPr>
        <w:t>003915, яка входить до зведеного плану НДР НАН України.</w:t>
      </w:r>
    </w:p>
    <w:p w:rsidR="0013772D" w:rsidRPr="00997864" w:rsidRDefault="0013772D" w:rsidP="0013772D">
      <w:pPr>
        <w:ind w:firstLine="567"/>
        <w:rPr>
          <w:lang w:val="uk-UA"/>
        </w:rPr>
      </w:pPr>
      <w:r w:rsidRPr="00997864">
        <w:rPr>
          <w:b/>
          <w:lang w:val="uk-UA"/>
        </w:rPr>
        <w:t xml:space="preserve">Мета і завдання дослідження. </w:t>
      </w:r>
      <w:r w:rsidRPr="00997864">
        <w:rPr>
          <w:lang w:val="uk-UA"/>
        </w:rPr>
        <w:t>Метою роботи було дослідження різних режимів впливу зниженого па</w:t>
      </w:r>
      <w:r>
        <w:rPr>
          <w:lang w:val="uk-UA"/>
        </w:rPr>
        <w:t>рціального тиску кисню та донора</w:t>
      </w:r>
      <w:r w:rsidRPr="00997864">
        <w:rPr>
          <w:lang w:val="uk-UA"/>
        </w:rPr>
        <w:t xml:space="preserve"> сірководню, як окремо так і сумісно, на </w:t>
      </w:r>
      <w:r>
        <w:rPr>
          <w:lang w:val="uk-UA"/>
        </w:rPr>
        <w:t>проліферацію</w:t>
      </w:r>
      <w:r w:rsidRPr="00997864">
        <w:rPr>
          <w:lang w:val="uk-UA"/>
        </w:rPr>
        <w:t xml:space="preserve"> </w:t>
      </w:r>
      <w:r>
        <w:rPr>
          <w:lang w:val="uk-UA"/>
        </w:rPr>
        <w:t>с</w:t>
      </w:r>
      <w:r w:rsidRPr="00997864">
        <w:rPr>
          <w:lang w:val="uk-UA"/>
        </w:rPr>
        <w:t>ома</w:t>
      </w:r>
      <w:r>
        <w:rPr>
          <w:lang w:val="uk-UA"/>
        </w:rPr>
        <w:t>тич</w:t>
      </w:r>
      <w:r w:rsidRPr="00997864">
        <w:rPr>
          <w:lang w:val="uk-UA"/>
        </w:rPr>
        <w:t>них клітин людини лінії 4</w:t>
      </w:r>
      <w:r w:rsidRPr="00997864">
        <w:rPr>
          <w:i/>
          <w:iCs/>
          <w:lang w:val="en-US"/>
        </w:rPr>
        <w:t>BL</w:t>
      </w:r>
      <w:r w:rsidRPr="00997864">
        <w:rPr>
          <w:lang w:val="uk-UA"/>
        </w:rPr>
        <w:t>.</w:t>
      </w:r>
    </w:p>
    <w:p w:rsidR="0013772D" w:rsidRPr="00997864" w:rsidRDefault="0013772D" w:rsidP="0013772D">
      <w:pPr>
        <w:tabs>
          <w:tab w:val="left" w:pos="540"/>
        </w:tabs>
        <w:rPr>
          <w:lang w:val="uk-UA"/>
        </w:rPr>
      </w:pPr>
      <w:r w:rsidRPr="00997864">
        <w:rPr>
          <w:lang w:val="uk-UA"/>
        </w:rPr>
        <w:tab/>
        <w:t>Для досягнення цієї мети необхідно було вирішити наступні завдання:</w:t>
      </w:r>
    </w:p>
    <w:p w:rsidR="0013772D" w:rsidRPr="00F5031E" w:rsidRDefault="0013772D" w:rsidP="0013772D">
      <w:pPr>
        <w:pStyle w:val="a6"/>
        <w:numPr>
          <w:ilvl w:val="0"/>
          <w:numId w:val="18"/>
        </w:numPr>
        <w:spacing w:after="0"/>
        <w:ind w:left="0" w:firstLine="0"/>
        <w:rPr>
          <w:rFonts w:ascii="Times New Roman" w:hAnsi="Times New Roman"/>
          <w:sz w:val="28"/>
          <w:szCs w:val="28"/>
          <w:lang w:val="uk-UA"/>
        </w:rPr>
      </w:pPr>
      <w:r w:rsidRPr="00F5031E">
        <w:rPr>
          <w:rFonts w:ascii="Times New Roman" w:hAnsi="Times New Roman"/>
          <w:sz w:val="28"/>
          <w:szCs w:val="28"/>
          <w:lang w:val="uk-UA"/>
        </w:rPr>
        <w:t xml:space="preserve">Порівняти вплив </w:t>
      </w:r>
      <w:r>
        <w:rPr>
          <w:rFonts w:ascii="Times New Roman" w:hAnsi="Times New Roman"/>
          <w:sz w:val="28"/>
          <w:szCs w:val="28"/>
          <w:lang w:val="uk-UA"/>
        </w:rPr>
        <w:t>переривчастого і безперервного</w:t>
      </w:r>
      <w:r w:rsidRPr="00F5031E">
        <w:rPr>
          <w:rFonts w:ascii="Times New Roman" w:hAnsi="Times New Roman"/>
          <w:sz w:val="28"/>
          <w:szCs w:val="28"/>
          <w:lang w:val="uk-UA"/>
        </w:rPr>
        <w:t xml:space="preserve"> режимів подачі газової суміші зі зниженим парціальним тиском кисню на проліферацію, активність лужної фосфатази</w:t>
      </w:r>
      <w:r>
        <w:rPr>
          <w:rFonts w:ascii="Times New Roman" w:hAnsi="Times New Roman"/>
          <w:sz w:val="28"/>
          <w:szCs w:val="28"/>
          <w:lang w:val="uk-UA"/>
        </w:rPr>
        <w:t>,</w:t>
      </w:r>
      <w:r w:rsidRPr="00F5031E">
        <w:rPr>
          <w:rFonts w:ascii="Times New Roman" w:hAnsi="Times New Roman"/>
          <w:sz w:val="28"/>
          <w:szCs w:val="28"/>
          <w:lang w:val="uk-UA"/>
        </w:rPr>
        <w:t xml:space="preserve"> концентрацію загального білку</w:t>
      </w:r>
      <w:r>
        <w:rPr>
          <w:rFonts w:ascii="Times New Roman" w:hAnsi="Times New Roman"/>
          <w:sz w:val="28"/>
          <w:szCs w:val="28"/>
          <w:lang w:val="uk-UA"/>
        </w:rPr>
        <w:t xml:space="preserve"> та</w:t>
      </w:r>
      <w:r w:rsidRPr="00F5031E">
        <w:rPr>
          <w:rFonts w:ascii="Times New Roman" w:hAnsi="Times New Roman"/>
          <w:sz w:val="28"/>
          <w:szCs w:val="28"/>
          <w:lang w:val="uk-UA"/>
        </w:rPr>
        <w:t xml:space="preserve"> </w:t>
      </w:r>
      <w:r>
        <w:rPr>
          <w:rFonts w:ascii="Times New Roman" w:hAnsi="Times New Roman"/>
          <w:sz w:val="28"/>
          <w:szCs w:val="28"/>
          <w:lang w:val="uk-UA"/>
        </w:rPr>
        <w:t>амінокислотний склад</w:t>
      </w:r>
      <w:r w:rsidRPr="00F5031E">
        <w:rPr>
          <w:rFonts w:ascii="Times New Roman" w:hAnsi="Times New Roman"/>
          <w:sz w:val="28"/>
          <w:szCs w:val="28"/>
          <w:lang w:val="uk-UA"/>
        </w:rPr>
        <w:t xml:space="preserve"> культуральної рідини клітин лінії 4</w:t>
      </w:r>
      <w:r w:rsidRPr="00F5031E">
        <w:rPr>
          <w:rFonts w:ascii="Times New Roman" w:hAnsi="Times New Roman"/>
          <w:i/>
          <w:iCs/>
          <w:sz w:val="28"/>
          <w:szCs w:val="28"/>
          <w:lang w:val="en-US"/>
        </w:rPr>
        <w:t>BL</w:t>
      </w:r>
      <w:r w:rsidRPr="00F5031E">
        <w:rPr>
          <w:rFonts w:ascii="Times New Roman" w:hAnsi="Times New Roman"/>
          <w:sz w:val="28"/>
          <w:szCs w:val="28"/>
          <w:lang w:val="uk-UA"/>
        </w:rPr>
        <w:t xml:space="preserve"> людини.</w:t>
      </w:r>
    </w:p>
    <w:p w:rsidR="0013772D" w:rsidRPr="00F5031E" w:rsidRDefault="0013772D" w:rsidP="0013772D">
      <w:pPr>
        <w:pStyle w:val="a6"/>
        <w:numPr>
          <w:ilvl w:val="0"/>
          <w:numId w:val="18"/>
        </w:numPr>
        <w:spacing w:after="0"/>
        <w:ind w:left="0" w:firstLine="0"/>
        <w:rPr>
          <w:rFonts w:ascii="Times New Roman" w:hAnsi="Times New Roman"/>
          <w:b/>
          <w:bCs/>
          <w:sz w:val="28"/>
          <w:szCs w:val="28"/>
          <w:lang w:val="uk-UA"/>
        </w:rPr>
      </w:pPr>
      <w:r w:rsidRPr="00F5031E">
        <w:rPr>
          <w:rFonts w:ascii="Times New Roman" w:hAnsi="Times New Roman"/>
          <w:sz w:val="28"/>
          <w:szCs w:val="28"/>
          <w:lang w:val="uk-UA"/>
        </w:rPr>
        <w:t>З’ясувати вплив донора сірководню NаHS (10</w:t>
      </w:r>
      <w:r w:rsidRPr="00F5031E">
        <w:rPr>
          <w:rFonts w:ascii="Times New Roman" w:hAnsi="Times New Roman"/>
          <w:sz w:val="28"/>
          <w:szCs w:val="28"/>
          <w:vertAlign w:val="superscript"/>
          <w:lang w:val="uk-UA"/>
        </w:rPr>
        <w:t>-8</w:t>
      </w:r>
      <w:r w:rsidRPr="00F5031E">
        <w:rPr>
          <w:rFonts w:ascii="Times New Roman" w:hAnsi="Times New Roman"/>
          <w:sz w:val="28"/>
          <w:szCs w:val="28"/>
          <w:lang w:val="uk-UA"/>
        </w:rPr>
        <w:t>, 10</w:t>
      </w:r>
      <w:r w:rsidRPr="00F5031E">
        <w:rPr>
          <w:rFonts w:ascii="Times New Roman" w:hAnsi="Times New Roman"/>
          <w:sz w:val="28"/>
          <w:szCs w:val="28"/>
          <w:vertAlign w:val="superscript"/>
          <w:lang w:val="uk-UA"/>
        </w:rPr>
        <w:t>-9</w:t>
      </w:r>
      <w:r w:rsidRPr="00F5031E">
        <w:rPr>
          <w:rFonts w:ascii="Times New Roman" w:hAnsi="Times New Roman"/>
          <w:sz w:val="28"/>
          <w:szCs w:val="28"/>
          <w:lang w:val="uk-UA"/>
        </w:rPr>
        <w:t>, 10</w:t>
      </w:r>
      <w:r w:rsidRPr="00F5031E">
        <w:rPr>
          <w:rFonts w:ascii="Times New Roman" w:hAnsi="Times New Roman"/>
          <w:sz w:val="28"/>
          <w:szCs w:val="28"/>
          <w:vertAlign w:val="superscript"/>
          <w:lang w:val="uk-UA"/>
        </w:rPr>
        <w:t>-10</w:t>
      </w:r>
      <w:r w:rsidRPr="00F5031E">
        <w:rPr>
          <w:rFonts w:ascii="Times New Roman" w:hAnsi="Times New Roman"/>
          <w:sz w:val="28"/>
          <w:szCs w:val="28"/>
          <w:lang w:val="uk-UA"/>
        </w:rPr>
        <w:t>, 10</w:t>
      </w:r>
      <w:r w:rsidRPr="00F5031E">
        <w:rPr>
          <w:rFonts w:ascii="Times New Roman" w:hAnsi="Times New Roman"/>
          <w:sz w:val="28"/>
          <w:szCs w:val="28"/>
          <w:vertAlign w:val="superscript"/>
          <w:lang w:val="uk-UA"/>
        </w:rPr>
        <w:t>-12</w:t>
      </w:r>
      <w:r w:rsidRPr="00F5031E">
        <w:rPr>
          <w:rFonts w:ascii="Times New Roman" w:hAnsi="Times New Roman"/>
          <w:sz w:val="28"/>
          <w:szCs w:val="28"/>
          <w:lang w:val="uk-UA"/>
        </w:rPr>
        <w:t>, 10</w:t>
      </w:r>
      <w:r w:rsidRPr="00F5031E">
        <w:rPr>
          <w:rFonts w:ascii="Times New Roman" w:hAnsi="Times New Roman"/>
          <w:sz w:val="28"/>
          <w:szCs w:val="28"/>
          <w:vertAlign w:val="superscript"/>
          <w:lang w:val="uk-UA"/>
        </w:rPr>
        <w:t>-13</w:t>
      </w:r>
      <w:r w:rsidRPr="00F5031E">
        <w:rPr>
          <w:rFonts w:ascii="Times New Roman" w:hAnsi="Times New Roman"/>
          <w:sz w:val="28"/>
          <w:szCs w:val="28"/>
          <w:lang w:val="uk-UA"/>
        </w:rPr>
        <w:t>, 10</w:t>
      </w:r>
      <w:r w:rsidRPr="00F5031E">
        <w:rPr>
          <w:rFonts w:ascii="Times New Roman" w:hAnsi="Times New Roman"/>
          <w:sz w:val="28"/>
          <w:szCs w:val="28"/>
          <w:vertAlign w:val="superscript"/>
          <w:lang w:val="uk-UA"/>
        </w:rPr>
        <w:t>-15</w:t>
      </w:r>
      <w:r w:rsidRPr="00F5031E">
        <w:rPr>
          <w:rFonts w:ascii="Times New Roman" w:hAnsi="Times New Roman"/>
          <w:sz w:val="28"/>
          <w:szCs w:val="28"/>
          <w:lang w:val="uk-UA"/>
        </w:rPr>
        <w:t xml:space="preserve"> моль/л) на проліферацію, активність лужної фосфатази</w:t>
      </w:r>
      <w:r>
        <w:rPr>
          <w:rFonts w:ascii="Times New Roman" w:hAnsi="Times New Roman"/>
          <w:sz w:val="28"/>
          <w:szCs w:val="28"/>
          <w:lang w:val="uk-UA"/>
        </w:rPr>
        <w:t>,</w:t>
      </w:r>
      <w:r w:rsidRPr="00F5031E">
        <w:rPr>
          <w:rFonts w:ascii="Times New Roman" w:hAnsi="Times New Roman"/>
          <w:sz w:val="28"/>
          <w:szCs w:val="28"/>
          <w:lang w:val="uk-UA"/>
        </w:rPr>
        <w:t xml:space="preserve"> концентрацію загального білку</w:t>
      </w:r>
      <w:r>
        <w:rPr>
          <w:rFonts w:ascii="Times New Roman" w:hAnsi="Times New Roman"/>
          <w:sz w:val="28"/>
          <w:szCs w:val="28"/>
          <w:lang w:val="uk-UA"/>
        </w:rPr>
        <w:t xml:space="preserve"> та амінокислотний склад</w:t>
      </w:r>
      <w:r w:rsidRPr="00F5031E">
        <w:rPr>
          <w:rFonts w:ascii="Times New Roman" w:hAnsi="Times New Roman"/>
          <w:sz w:val="28"/>
          <w:szCs w:val="28"/>
          <w:lang w:val="uk-UA"/>
        </w:rPr>
        <w:t xml:space="preserve"> культуральної рідини клітин лінії 4</w:t>
      </w:r>
      <w:r w:rsidRPr="00F5031E">
        <w:rPr>
          <w:rFonts w:ascii="Times New Roman" w:hAnsi="Times New Roman"/>
          <w:i/>
          <w:iCs/>
          <w:sz w:val="28"/>
          <w:szCs w:val="28"/>
          <w:lang w:val="en-US"/>
        </w:rPr>
        <w:t>BL</w:t>
      </w:r>
      <w:r w:rsidRPr="00F5031E">
        <w:rPr>
          <w:rFonts w:ascii="Times New Roman" w:hAnsi="Times New Roman"/>
          <w:sz w:val="28"/>
          <w:szCs w:val="28"/>
          <w:lang w:val="uk-UA"/>
        </w:rPr>
        <w:t xml:space="preserve"> людини.</w:t>
      </w:r>
    </w:p>
    <w:p w:rsidR="0013772D" w:rsidRPr="00F5031E" w:rsidRDefault="0013772D" w:rsidP="0013772D">
      <w:pPr>
        <w:pStyle w:val="a6"/>
        <w:numPr>
          <w:ilvl w:val="0"/>
          <w:numId w:val="18"/>
        </w:numPr>
        <w:spacing w:after="0"/>
        <w:ind w:left="0" w:firstLine="0"/>
        <w:rPr>
          <w:rFonts w:ascii="Times New Roman" w:hAnsi="Times New Roman"/>
          <w:sz w:val="28"/>
          <w:szCs w:val="28"/>
          <w:lang w:val="uk-UA"/>
        </w:rPr>
      </w:pPr>
      <w:r w:rsidRPr="00F5031E">
        <w:rPr>
          <w:rFonts w:ascii="Times New Roman" w:hAnsi="Times New Roman"/>
          <w:sz w:val="28"/>
          <w:szCs w:val="28"/>
          <w:lang w:val="uk-UA"/>
        </w:rPr>
        <w:t xml:space="preserve">Виявити особливості сумісного впливу зниженого парціального тиску кисню (23, </w:t>
      </w:r>
      <w:smartTag w:uri="urn:schemas-microsoft-com:office:smarttags" w:element="metricconverter">
        <w:smartTagPr>
          <w:attr w:name="ProductID" w:val="38 мм"/>
        </w:smartTagPr>
        <w:r w:rsidRPr="00F5031E">
          <w:rPr>
            <w:rFonts w:ascii="Times New Roman" w:hAnsi="Times New Roman"/>
            <w:sz w:val="28"/>
            <w:szCs w:val="28"/>
            <w:lang w:val="uk-UA"/>
          </w:rPr>
          <w:t>38 мм</w:t>
        </w:r>
      </w:smartTag>
      <w:r w:rsidRPr="00F5031E">
        <w:rPr>
          <w:rFonts w:ascii="Times New Roman" w:hAnsi="Times New Roman"/>
          <w:sz w:val="28"/>
          <w:szCs w:val="28"/>
          <w:lang w:val="uk-UA"/>
        </w:rPr>
        <w:t xml:space="preserve"> рт. ст.) і сірководню (10</w:t>
      </w:r>
      <w:r w:rsidRPr="00F5031E">
        <w:rPr>
          <w:rFonts w:ascii="Times New Roman" w:hAnsi="Times New Roman"/>
          <w:sz w:val="28"/>
          <w:szCs w:val="28"/>
          <w:vertAlign w:val="superscript"/>
          <w:lang w:val="uk-UA"/>
        </w:rPr>
        <w:t>-12</w:t>
      </w:r>
      <w:r w:rsidRPr="00F5031E">
        <w:rPr>
          <w:rFonts w:ascii="Times New Roman" w:hAnsi="Times New Roman"/>
          <w:sz w:val="28"/>
          <w:szCs w:val="28"/>
          <w:lang w:val="uk-UA"/>
        </w:rPr>
        <w:t xml:space="preserve"> моль/л NаHS) на проліферацію, активність лужної фосфатази</w:t>
      </w:r>
      <w:r>
        <w:rPr>
          <w:rFonts w:ascii="Times New Roman" w:hAnsi="Times New Roman"/>
          <w:sz w:val="28"/>
          <w:szCs w:val="28"/>
          <w:lang w:val="uk-UA"/>
        </w:rPr>
        <w:t>,</w:t>
      </w:r>
      <w:r w:rsidRPr="00F5031E">
        <w:rPr>
          <w:rFonts w:ascii="Times New Roman" w:hAnsi="Times New Roman"/>
          <w:sz w:val="28"/>
          <w:szCs w:val="28"/>
          <w:lang w:val="uk-UA"/>
        </w:rPr>
        <w:t xml:space="preserve"> концентрацію загального білку</w:t>
      </w:r>
      <w:r>
        <w:rPr>
          <w:rFonts w:ascii="Times New Roman" w:hAnsi="Times New Roman"/>
          <w:sz w:val="28"/>
          <w:szCs w:val="28"/>
          <w:lang w:val="uk-UA"/>
        </w:rPr>
        <w:t xml:space="preserve"> та амінокислотний склад</w:t>
      </w:r>
      <w:r w:rsidRPr="00F5031E">
        <w:rPr>
          <w:rFonts w:ascii="Times New Roman" w:hAnsi="Times New Roman"/>
          <w:sz w:val="28"/>
          <w:szCs w:val="28"/>
          <w:lang w:val="uk-UA"/>
        </w:rPr>
        <w:t xml:space="preserve"> культуральної рідини клітин лінії 4</w:t>
      </w:r>
      <w:r w:rsidRPr="00F5031E">
        <w:rPr>
          <w:rFonts w:ascii="Times New Roman" w:hAnsi="Times New Roman"/>
          <w:i/>
          <w:iCs/>
          <w:sz w:val="28"/>
          <w:szCs w:val="28"/>
          <w:lang w:val="en-US"/>
        </w:rPr>
        <w:t>BL</w:t>
      </w:r>
      <w:r w:rsidRPr="00F5031E">
        <w:rPr>
          <w:rFonts w:ascii="Times New Roman" w:hAnsi="Times New Roman"/>
          <w:sz w:val="28"/>
          <w:szCs w:val="28"/>
          <w:lang w:val="uk-UA"/>
        </w:rPr>
        <w:t xml:space="preserve"> людини.</w:t>
      </w:r>
    </w:p>
    <w:p w:rsidR="0013772D" w:rsidRPr="00997864" w:rsidRDefault="0013772D" w:rsidP="0013772D">
      <w:pPr>
        <w:tabs>
          <w:tab w:val="left" w:pos="0"/>
        </w:tabs>
        <w:ind w:firstLine="567"/>
        <w:rPr>
          <w:b/>
          <w:lang w:val="uk-UA"/>
        </w:rPr>
      </w:pPr>
      <w:r w:rsidRPr="00997864">
        <w:rPr>
          <w:i/>
          <w:lang w:val="uk-UA"/>
        </w:rPr>
        <w:t>Об'єкт дослідження</w:t>
      </w:r>
      <w:r w:rsidRPr="00997864">
        <w:rPr>
          <w:lang w:val="uk-UA"/>
        </w:rPr>
        <w:t xml:space="preserve"> –</w:t>
      </w:r>
      <w:r w:rsidRPr="00997864">
        <w:rPr>
          <w:b/>
          <w:lang w:val="uk-UA"/>
        </w:rPr>
        <w:t xml:space="preserve"> </w:t>
      </w:r>
      <w:r w:rsidRPr="00BA1B30">
        <w:rPr>
          <w:lang w:val="uk-UA"/>
        </w:rPr>
        <w:t>культура</w:t>
      </w:r>
      <w:r>
        <w:rPr>
          <w:b/>
          <w:lang w:val="uk-UA"/>
        </w:rPr>
        <w:t xml:space="preserve"> </w:t>
      </w:r>
      <w:r>
        <w:rPr>
          <w:lang w:val="uk-UA"/>
        </w:rPr>
        <w:t>с</w:t>
      </w:r>
      <w:r w:rsidRPr="00997864">
        <w:rPr>
          <w:lang w:val="uk-UA"/>
        </w:rPr>
        <w:t>ома</w:t>
      </w:r>
      <w:r>
        <w:rPr>
          <w:lang w:val="uk-UA"/>
        </w:rPr>
        <w:t>тичних</w:t>
      </w:r>
      <w:r w:rsidRPr="00997864">
        <w:rPr>
          <w:lang w:val="uk-UA"/>
        </w:rPr>
        <w:t xml:space="preserve"> клітин людини лінії 4</w:t>
      </w:r>
      <w:r w:rsidRPr="00997864">
        <w:rPr>
          <w:i/>
          <w:iCs/>
          <w:lang w:val="en-US"/>
        </w:rPr>
        <w:t>BL</w:t>
      </w:r>
      <w:r w:rsidRPr="00997864">
        <w:rPr>
          <w:lang w:val="uk-UA"/>
        </w:rPr>
        <w:t>.</w:t>
      </w:r>
    </w:p>
    <w:p w:rsidR="0013772D" w:rsidRPr="00997864" w:rsidRDefault="0013772D" w:rsidP="0013772D">
      <w:pPr>
        <w:tabs>
          <w:tab w:val="left" w:pos="567"/>
        </w:tabs>
        <w:ind w:firstLine="567"/>
        <w:rPr>
          <w:b/>
          <w:lang w:val="uk-UA"/>
        </w:rPr>
      </w:pPr>
      <w:r w:rsidRPr="00997864">
        <w:rPr>
          <w:i/>
          <w:lang w:val="uk-UA"/>
        </w:rPr>
        <w:t>Предмет дослідження</w:t>
      </w:r>
      <w:r w:rsidRPr="00997864">
        <w:rPr>
          <w:lang w:val="uk-UA"/>
        </w:rPr>
        <w:t xml:space="preserve"> –</w:t>
      </w:r>
      <w:r w:rsidRPr="00997864">
        <w:rPr>
          <w:b/>
          <w:lang w:val="uk-UA"/>
        </w:rPr>
        <w:t xml:space="preserve"> </w:t>
      </w:r>
      <w:r w:rsidRPr="00F5031E">
        <w:rPr>
          <w:lang w:val="uk-UA"/>
        </w:rPr>
        <w:t>проліфераці</w:t>
      </w:r>
      <w:r>
        <w:rPr>
          <w:lang w:val="uk-UA"/>
        </w:rPr>
        <w:t xml:space="preserve">я і метаболізм клітин </w:t>
      </w:r>
      <w:r w:rsidRPr="00997864">
        <w:rPr>
          <w:lang w:val="uk-UA"/>
        </w:rPr>
        <w:t>лінії 4</w:t>
      </w:r>
      <w:r w:rsidRPr="00997864">
        <w:rPr>
          <w:i/>
          <w:iCs/>
          <w:lang w:val="en-US"/>
        </w:rPr>
        <w:t>BL</w:t>
      </w:r>
      <w:r w:rsidRPr="00997864">
        <w:rPr>
          <w:lang w:val="uk-UA"/>
        </w:rPr>
        <w:t xml:space="preserve"> </w:t>
      </w:r>
      <w:r>
        <w:rPr>
          <w:lang w:val="uk-UA"/>
        </w:rPr>
        <w:t>в</w:t>
      </w:r>
      <w:r w:rsidRPr="00997864">
        <w:rPr>
          <w:lang w:val="uk-UA"/>
        </w:rPr>
        <w:t xml:space="preserve"> умов</w:t>
      </w:r>
      <w:r>
        <w:rPr>
          <w:lang w:val="uk-UA"/>
        </w:rPr>
        <w:t>ах</w:t>
      </w:r>
      <w:r w:rsidRPr="00997864">
        <w:rPr>
          <w:lang w:val="uk-UA"/>
        </w:rPr>
        <w:t xml:space="preserve"> зниженого парціального тиску кисню та </w:t>
      </w:r>
      <w:r>
        <w:rPr>
          <w:lang w:val="uk-UA"/>
        </w:rPr>
        <w:t xml:space="preserve">додавання </w:t>
      </w:r>
      <w:r w:rsidRPr="00997864">
        <w:rPr>
          <w:lang w:val="uk-UA"/>
        </w:rPr>
        <w:t>донора сірководню.</w:t>
      </w:r>
    </w:p>
    <w:p w:rsidR="0013772D" w:rsidRPr="00997864" w:rsidRDefault="0013772D" w:rsidP="0013772D">
      <w:pPr>
        <w:ind w:firstLine="539"/>
        <w:rPr>
          <w:lang w:val="uk-UA"/>
        </w:rPr>
      </w:pPr>
      <w:r w:rsidRPr="00997864">
        <w:rPr>
          <w:i/>
          <w:lang w:val="uk-UA"/>
        </w:rPr>
        <w:t>Методи дослідження:</w:t>
      </w:r>
      <w:r w:rsidRPr="00997864">
        <w:rPr>
          <w:b/>
          <w:lang w:val="uk-UA"/>
        </w:rPr>
        <w:t xml:space="preserve"> </w:t>
      </w:r>
      <w:r w:rsidR="00896B79">
        <w:rPr>
          <w:lang w:val="uk-UA"/>
        </w:rPr>
        <w:t>фізіологічні,</w:t>
      </w:r>
      <w:r w:rsidR="00896B79" w:rsidRPr="00896B79">
        <w:rPr>
          <w:lang w:val="uk-UA"/>
        </w:rPr>
        <w:t xml:space="preserve"> </w:t>
      </w:r>
      <w:r w:rsidRPr="00997864">
        <w:rPr>
          <w:lang w:val="uk-UA"/>
        </w:rPr>
        <w:t xml:space="preserve">біохімічні, фізико-хімічні (спектрофотометрія, тонкошарова хроматографія), світлова мікроскопія, статистичні. </w:t>
      </w:r>
    </w:p>
    <w:p w:rsidR="0013772D" w:rsidRPr="00997864" w:rsidRDefault="0013772D" w:rsidP="0013772D">
      <w:pPr>
        <w:pStyle w:val="a6"/>
        <w:spacing w:after="0"/>
        <w:ind w:left="0" w:firstLine="539"/>
        <w:rPr>
          <w:rFonts w:ascii="Times New Roman" w:eastAsia="Times New Roman" w:hAnsi="Times New Roman"/>
          <w:sz w:val="28"/>
          <w:szCs w:val="28"/>
          <w:lang w:val="uk-UA" w:eastAsia="ru-RU"/>
        </w:rPr>
      </w:pPr>
      <w:r w:rsidRPr="00997864">
        <w:rPr>
          <w:rFonts w:ascii="Times New Roman" w:hAnsi="Times New Roman"/>
          <w:b/>
          <w:sz w:val="28"/>
          <w:szCs w:val="28"/>
          <w:lang w:val="uk-UA"/>
        </w:rPr>
        <w:t xml:space="preserve">Наукова новизна одержаних результатів. </w:t>
      </w:r>
      <w:r w:rsidRPr="00997864">
        <w:rPr>
          <w:rFonts w:ascii="Times New Roman" w:hAnsi="Times New Roman"/>
          <w:sz w:val="28"/>
          <w:szCs w:val="28"/>
          <w:lang w:val="uk-UA"/>
        </w:rPr>
        <w:t>У дисертаційній роботі проведено комплексне дослідження впливу різних режимів зниження па</w:t>
      </w:r>
      <w:r>
        <w:rPr>
          <w:rFonts w:ascii="Times New Roman" w:hAnsi="Times New Roman"/>
          <w:sz w:val="28"/>
          <w:szCs w:val="28"/>
          <w:lang w:val="uk-UA"/>
        </w:rPr>
        <w:t>рціального тиску кисню та донора</w:t>
      </w:r>
      <w:r w:rsidRPr="00997864">
        <w:rPr>
          <w:rFonts w:ascii="Times New Roman" w:hAnsi="Times New Roman"/>
          <w:sz w:val="28"/>
          <w:szCs w:val="28"/>
          <w:lang w:val="uk-UA"/>
        </w:rPr>
        <w:t xml:space="preserve"> сірководню </w:t>
      </w:r>
      <w:r w:rsidRPr="00997864">
        <w:rPr>
          <w:rFonts w:ascii="Times New Roman" w:hAnsi="Times New Roman"/>
          <w:sz w:val="28"/>
          <w:szCs w:val="28"/>
          <w:lang w:val="en-US"/>
        </w:rPr>
        <w:t>NaHS</w:t>
      </w:r>
      <w:r w:rsidRPr="00997864">
        <w:rPr>
          <w:rFonts w:ascii="Times New Roman" w:hAnsi="Times New Roman"/>
          <w:sz w:val="28"/>
          <w:szCs w:val="28"/>
          <w:lang w:val="uk-UA"/>
        </w:rPr>
        <w:t>, як окремо так і сумісно, на проліфераці</w:t>
      </w:r>
      <w:r>
        <w:rPr>
          <w:rFonts w:ascii="Times New Roman" w:hAnsi="Times New Roman"/>
          <w:sz w:val="28"/>
          <w:szCs w:val="28"/>
          <w:lang w:val="uk-UA"/>
        </w:rPr>
        <w:t xml:space="preserve">ю </w:t>
      </w:r>
      <w:r w:rsidRPr="00997864">
        <w:rPr>
          <w:rFonts w:ascii="Times New Roman" w:hAnsi="Times New Roman"/>
          <w:sz w:val="28"/>
          <w:szCs w:val="28"/>
          <w:lang w:val="uk-UA"/>
        </w:rPr>
        <w:t>клітин лінії 4</w:t>
      </w:r>
      <w:r w:rsidRPr="00997864">
        <w:rPr>
          <w:rFonts w:ascii="Times New Roman" w:hAnsi="Times New Roman"/>
          <w:i/>
          <w:iCs/>
          <w:sz w:val="28"/>
          <w:szCs w:val="28"/>
          <w:lang w:val="en-US"/>
        </w:rPr>
        <w:t>BL</w:t>
      </w:r>
      <w:r w:rsidRPr="00997864">
        <w:rPr>
          <w:rFonts w:ascii="Times New Roman" w:hAnsi="Times New Roman"/>
          <w:sz w:val="28"/>
          <w:szCs w:val="28"/>
          <w:lang w:val="uk-UA"/>
        </w:rPr>
        <w:t xml:space="preserve"> людини. Вперше досліджено зміни </w:t>
      </w:r>
      <w:r w:rsidRPr="00997864">
        <w:rPr>
          <w:rFonts w:ascii="Times New Roman" w:hAnsi="Times New Roman"/>
          <w:sz w:val="28"/>
          <w:szCs w:val="28"/>
          <w:lang w:val="uk-UA"/>
        </w:rPr>
        <w:lastRenderedPageBreak/>
        <w:t xml:space="preserve">амінокислотного складу культуральної рідини </w:t>
      </w:r>
      <w:r>
        <w:rPr>
          <w:rFonts w:ascii="Times New Roman" w:hAnsi="Times New Roman"/>
          <w:sz w:val="28"/>
          <w:szCs w:val="28"/>
          <w:lang w:val="uk-UA"/>
        </w:rPr>
        <w:t>соматичних</w:t>
      </w:r>
      <w:r w:rsidRPr="00997864">
        <w:rPr>
          <w:rFonts w:ascii="Times New Roman" w:hAnsi="Times New Roman"/>
          <w:sz w:val="28"/>
          <w:szCs w:val="28"/>
          <w:lang w:val="uk-UA"/>
        </w:rPr>
        <w:t xml:space="preserve"> клітин людини лінії 4</w:t>
      </w:r>
      <w:r w:rsidRPr="00997864">
        <w:rPr>
          <w:rFonts w:ascii="Times New Roman" w:hAnsi="Times New Roman"/>
          <w:i/>
          <w:iCs/>
          <w:sz w:val="28"/>
          <w:szCs w:val="28"/>
          <w:lang w:val="en-US"/>
        </w:rPr>
        <w:t>BL</w:t>
      </w:r>
      <w:r w:rsidRPr="00997864">
        <w:rPr>
          <w:rFonts w:ascii="Times New Roman" w:hAnsi="Times New Roman"/>
          <w:sz w:val="28"/>
          <w:szCs w:val="28"/>
          <w:lang w:val="uk-UA"/>
        </w:rPr>
        <w:t xml:space="preserve">. </w:t>
      </w:r>
      <w:r w:rsidRPr="00997864">
        <w:rPr>
          <w:rFonts w:ascii="Times New Roman" w:eastAsia="Times New Roman" w:hAnsi="Times New Roman"/>
          <w:sz w:val="28"/>
          <w:szCs w:val="28"/>
          <w:lang w:val="uk-UA" w:eastAsia="ru-RU"/>
        </w:rPr>
        <w:t xml:space="preserve">Вперше виявлено морфологічні зміни фібробластоподібних клітин </w:t>
      </w:r>
      <w:r w:rsidRPr="00997864">
        <w:rPr>
          <w:rFonts w:ascii="Times New Roman" w:hAnsi="Times New Roman"/>
          <w:sz w:val="28"/>
          <w:szCs w:val="28"/>
          <w:lang w:val="uk-UA"/>
        </w:rPr>
        <w:t>лінії 4</w:t>
      </w:r>
      <w:r w:rsidRPr="00997864">
        <w:rPr>
          <w:rFonts w:ascii="Times New Roman" w:hAnsi="Times New Roman"/>
          <w:i/>
          <w:iCs/>
          <w:sz w:val="28"/>
          <w:szCs w:val="28"/>
          <w:lang w:val="en-US"/>
        </w:rPr>
        <w:t>BL</w:t>
      </w:r>
      <w:r w:rsidRPr="00997864">
        <w:rPr>
          <w:rFonts w:ascii="Times New Roman" w:hAnsi="Times New Roman"/>
          <w:sz w:val="28"/>
          <w:szCs w:val="28"/>
          <w:lang w:val="uk-UA"/>
        </w:rPr>
        <w:t xml:space="preserve"> людини при додава</w:t>
      </w:r>
      <w:r>
        <w:rPr>
          <w:rFonts w:ascii="Times New Roman" w:hAnsi="Times New Roman"/>
          <w:sz w:val="28"/>
          <w:szCs w:val="28"/>
          <w:lang w:val="uk-UA"/>
        </w:rPr>
        <w:t>нні у живильне середовище донора</w:t>
      </w:r>
      <w:r w:rsidRPr="00997864">
        <w:rPr>
          <w:rFonts w:ascii="Times New Roman" w:hAnsi="Times New Roman"/>
          <w:sz w:val="28"/>
          <w:szCs w:val="28"/>
          <w:lang w:val="uk-UA"/>
        </w:rPr>
        <w:t xml:space="preserve"> сірководню </w:t>
      </w:r>
      <w:r w:rsidRPr="00997864">
        <w:rPr>
          <w:rFonts w:ascii="Times New Roman" w:hAnsi="Times New Roman"/>
          <w:sz w:val="28"/>
          <w:szCs w:val="28"/>
          <w:lang w:val="en-US"/>
        </w:rPr>
        <w:t>NaHS</w:t>
      </w:r>
      <w:r w:rsidRPr="00997864">
        <w:rPr>
          <w:rFonts w:ascii="Times New Roman" w:hAnsi="Times New Roman"/>
          <w:sz w:val="28"/>
          <w:szCs w:val="28"/>
          <w:lang w:val="uk-UA"/>
        </w:rPr>
        <w:t>.</w:t>
      </w:r>
      <w:r>
        <w:rPr>
          <w:rFonts w:ascii="Times New Roman" w:hAnsi="Times New Roman"/>
          <w:sz w:val="28"/>
          <w:szCs w:val="28"/>
          <w:lang w:val="uk-UA"/>
        </w:rPr>
        <w:t xml:space="preserve"> </w:t>
      </w:r>
      <w:r w:rsidRPr="00997864">
        <w:rPr>
          <w:rFonts w:ascii="Times New Roman" w:eastAsia="Times New Roman" w:hAnsi="Times New Roman"/>
          <w:sz w:val="28"/>
          <w:szCs w:val="28"/>
          <w:lang w:val="uk-UA" w:eastAsia="ru-RU"/>
        </w:rPr>
        <w:t xml:space="preserve">Вперше встановлені особливості </w:t>
      </w:r>
      <w:r>
        <w:rPr>
          <w:rFonts w:ascii="Times New Roman" w:eastAsia="Times New Roman" w:hAnsi="Times New Roman"/>
          <w:sz w:val="28"/>
          <w:szCs w:val="28"/>
          <w:lang w:val="uk-UA" w:eastAsia="ru-RU"/>
        </w:rPr>
        <w:t>кореляційних взаємовідносин між</w:t>
      </w:r>
      <w:r w:rsidRPr="003C2485">
        <w:rPr>
          <w:rFonts w:ascii="Times New Roman" w:hAnsi="Times New Roman"/>
          <w:sz w:val="28"/>
          <w:szCs w:val="28"/>
          <w:lang w:val="uk-UA"/>
        </w:rPr>
        <w:t xml:space="preserve"> проліферацією та параметрами впливу – парціальним тиском кисню, концентрацією сірководню та їх сумісної дії.</w:t>
      </w:r>
    </w:p>
    <w:p w:rsidR="0013772D" w:rsidRPr="00997864" w:rsidRDefault="0013772D" w:rsidP="0013772D">
      <w:pPr>
        <w:ind w:firstLine="539"/>
        <w:rPr>
          <w:lang w:val="uk-UA"/>
        </w:rPr>
      </w:pPr>
      <w:r>
        <w:rPr>
          <w:b/>
          <w:lang w:val="uk-UA"/>
        </w:rPr>
        <w:t>Теоретичне та</w:t>
      </w:r>
      <w:r w:rsidRPr="00997864">
        <w:rPr>
          <w:b/>
          <w:lang w:val="uk-UA"/>
        </w:rPr>
        <w:t xml:space="preserve"> практичне значення одержаних результатів. </w:t>
      </w:r>
      <w:r w:rsidRPr="005E2F61">
        <w:rPr>
          <w:lang w:val="uk-UA"/>
        </w:rPr>
        <w:t>Отри</w:t>
      </w:r>
      <w:r>
        <w:rPr>
          <w:lang w:val="uk-UA"/>
        </w:rPr>
        <w:t xml:space="preserve">мані в роботі експериментальні результати мають як теоретичне, так і практичне значення, оскільки дають змогу доповнити сучасні уявлення про вплив зниженого </w:t>
      </w:r>
      <w:r w:rsidRPr="00E369CC">
        <w:rPr>
          <w:lang w:val="uk-UA"/>
        </w:rPr>
        <w:t>Ро</w:t>
      </w:r>
      <w:r w:rsidRPr="00E369CC">
        <w:rPr>
          <w:vertAlign w:val="subscript"/>
          <w:lang w:val="uk-UA"/>
        </w:rPr>
        <w:t>2</w:t>
      </w:r>
      <w:r>
        <w:rPr>
          <w:lang w:val="uk-UA"/>
        </w:rPr>
        <w:t xml:space="preserve"> </w:t>
      </w:r>
      <w:r w:rsidRPr="00997864">
        <w:rPr>
          <w:lang w:val="uk-UA"/>
        </w:rPr>
        <w:t>на проліферацію клітин</w:t>
      </w:r>
      <w:r>
        <w:rPr>
          <w:lang w:val="uk-UA"/>
        </w:rPr>
        <w:t xml:space="preserve"> та їхній обмін речовин</w:t>
      </w:r>
      <w:r w:rsidRPr="00997864">
        <w:rPr>
          <w:lang w:val="uk-UA"/>
        </w:rPr>
        <w:t xml:space="preserve">. </w:t>
      </w:r>
      <w:r>
        <w:rPr>
          <w:lang w:val="uk-UA"/>
        </w:rPr>
        <w:t xml:space="preserve">В умовах </w:t>
      </w:r>
      <w:r w:rsidRPr="00E369CC">
        <w:rPr>
          <w:lang w:val="uk-UA"/>
        </w:rPr>
        <w:t>Ро</w:t>
      </w:r>
      <w:r w:rsidRPr="00E369CC">
        <w:rPr>
          <w:vertAlign w:val="subscript"/>
          <w:lang w:val="uk-UA"/>
        </w:rPr>
        <w:t>2</w:t>
      </w:r>
      <w:r w:rsidRPr="00997864">
        <w:rPr>
          <w:lang w:val="uk-UA"/>
        </w:rPr>
        <w:t xml:space="preserve"> </w:t>
      </w:r>
      <w:r>
        <w:rPr>
          <w:lang w:val="uk-UA"/>
        </w:rPr>
        <w:t xml:space="preserve">76 мм рт. ст. (24 год) концентрація загального білку у культуральній рідині клітин </w:t>
      </w:r>
      <w:r w:rsidRPr="00997864">
        <w:rPr>
          <w:lang w:val="uk-UA"/>
        </w:rPr>
        <w:t>лінії 4</w:t>
      </w:r>
      <w:r w:rsidRPr="00997864">
        <w:rPr>
          <w:i/>
          <w:iCs/>
          <w:lang w:val="en-US"/>
        </w:rPr>
        <w:t>BL</w:t>
      </w:r>
      <w:r w:rsidRPr="00997864">
        <w:rPr>
          <w:lang w:val="uk-UA"/>
        </w:rPr>
        <w:t xml:space="preserve"> </w:t>
      </w:r>
      <w:r>
        <w:rPr>
          <w:lang w:val="uk-UA"/>
        </w:rPr>
        <w:t>статистично вірогідно зростала, що може свідчити про інтенсифікацію синтезу компонентів міжклітинної речовини.</w:t>
      </w:r>
      <w:r w:rsidRPr="00997864">
        <w:rPr>
          <w:lang w:val="uk-UA"/>
        </w:rPr>
        <w:t xml:space="preserve"> </w:t>
      </w:r>
      <w:r>
        <w:rPr>
          <w:lang w:val="uk-UA"/>
        </w:rPr>
        <w:t>Встановлено</w:t>
      </w:r>
      <w:r w:rsidRPr="00997864">
        <w:rPr>
          <w:lang w:val="uk-UA"/>
        </w:rPr>
        <w:t>, що інкубування МСК людини лінії 4</w:t>
      </w:r>
      <w:r w:rsidRPr="00997864">
        <w:rPr>
          <w:i/>
          <w:iCs/>
          <w:lang w:val="en-US"/>
        </w:rPr>
        <w:t>BL</w:t>
      </w:r>
      <w:r w:rsidRPr="00997864">
        <w:rPr>
          <w:lang w:val="uk-UA"/>
        </w:rPr>
        <w:t xml:space="preserve"> в середовищі з</w:t>
      </w:r>
      <w:r>
        <w:rPr>
          <w:lang w:val="uk-UA"/>
        </w:rPr>
        <w:t xml:space="preserve"> </w:t>
      </w:r>
      <w:r w:rsidRPr="00E369CC">
        <w:rPr>
          <w:lang w:val="uk-UA"/>
        </w:rPr>
        <w:t>Ро</w:t>
      </w:r>
      <w:r w:rsidRPr="00E369CC">
        <w:rPr>
          <w:vertAlign w:val="subscript"/>
          <w:lang w:val="uk-UA"/>
        </w:rPr>
        <w:t>2</w:t>
      </w:r>
      <w:r w:rsidRPr="00997864">
        <w:rPr>
          <w:lang w:val="uk-UA"/>
        </w:rPr>
        <w:t xml:space="preserve"> </w:t>
      </w:r>
      <w:r>
        <w:rPr>
          <w:lang w:val="uk-UA"/>
        </w:rPr>
        <w:t>38 і 76 мм рт. ст. (по 8 год/добу, 3 доби) активує їхню проліферацію.</w:t>
      </w:r>
      <w:r w:rsidRPr="00997864">
        <w:rPr>
          <w:lang w:val="uk-UA"/>
        </w:rPr>
        <w:t xml:space="preserve"> </w:t>
      </w:r>
      <w:r>
        <w:rPr>
          <w:lang w:val="uk-UA"/>
        </w:rPr>
        <w:t>Такі умови здатні</w:t>
      </w:r>
      <w:r w:rsidRPr="00997864">
        <w:rPr>
          <w:lang w:val="uk-UA"/>
        </w:rPr>
        <w:t xml:space="preserve"> забезпечити отримання більшої кількості клітин за коротший час. Це може бути використано в галузі комбустіології та відновлювальної терапії.</w:t>
      </w:r>
      <w:r>
        <w:rPr>
          <w:lang w:val="uk-UA"/>
        </w:rPr>
        <w:t xml:space="preserve"> </w:t>
      </w:r>
    </w:p>
    <w:p w:rsidR="0013772D" w:rsidRPr="00997864" w:rsidRDefault="0013772D" w:rsidP="0013772D">
      <w:pPr>
        <w:ind w:firstLine="539"/>
        <w:rPr>
          <w:lang w:val="uk-UA"/>
        </w:rPr>
      </w:pPr>
      <w:r w:rsidRPr="00997864">
        <w:rPr>
          <w:lang w:val="uk-UA"/>
        </w:rPr>
        <w:t xml:space="preserve">Результати дослідження є внеском у розвиток фундаментальних знань про роль </w:t>
      </w:r>
      <w:r>
        <w:rPr>
          <w:lang w:val="uk-UA"/>
        </w:rPr>
        <w:t xml:space="preserve">зниженого </w:t>
      </w:r>
      <w:r w:rsidRPr="00E369CC">
        <w:rPr>
          <w:lang w:val="uk-UA"/>
        </w:rPr>
        <w:t>Ро</w:t>
      </w:r>
      <w:r w:rsidRPr="00E369CC">
        <w:rPr>
          <w:vertAlign w:val="subscript"/>
          <w:lang w:val="uk-UA"/>
        </w:rPr>
        <w:t>2</w:t>
      </w:r>
      <w:r>
        <w:rPr>
          <w:lang w:val="uk-UA"/>
        </w:rPr>
        <w:t xml:space="preserve"> та </w:t>
      </w:r>
      <w:r w:rsidRPr="00997864">
        <w:rPr>
          <w:lang w:val="uk-UA"/>
        </w:rPr>
        <w:t xml:space="preserve">сірководню на процеси життєдіяльності МСК периферичної крові людини. </w:t>
      </w:r>
      <w:r w:rsidRPr="005E2F61">
        <w:rPr>
          <w:lang w:val="uk-UA"/>
        </w:rPr>
        <w:t xml:space="preserve">Важливе практичне значення мають </w:t>
      </w:r>
      <w:r w:rsidRPr="00997864">
        <w:rPr>
          <w:lang w:val="uk-UA"/>
        </w:rPr>
        <w:t xml:space="preserve">отримані в роботі експериментальні дані про гальмівний вплив </w:t>
      </w:r>
      <w:r w:rsidRPr="000863D3">
        <w:rPr>
          <w:rFonts w:eastAsia="Times New Roman"/>
          <w:lang w:val="en-US"/>
        </w:rPr>
        <w:t>H</w:t>
      </w:r>
      <w:r w:rsidRPr="000863D3">
        <w:rPr>
          <w:rFonts w:eastAsia="Times New Roman"/>
          <w:vertAlign w:val="subscript"/>
          <w:lang w:val="uk-UA"/>
        </w:rPr>
        <w:t>2</w:t>
      </w:r>
      <w:r w:rsidRPr="000863D3">
        <w:rPr>
          <w:rFonts w:eastAsia="Times New Roman"/>
          <w:lang w:val="en-US"/>
        </w:rPr>
        <w:t>S</w:t>
      </w:r>
      <w:r w:rsidRPr="00997864">
        <w:rPr>
          <w:lang w:val="uk-UA"/>
        </w:rPr>
        <w:t xml:space="preserve"> на проліфераці</w:t>
      </w:r>
      <w:r>
        <w:rPr>
          <w:lang w:val="uk-UA"/>
        </w:rPr>
        <w:t>ю</w:t>
      </w:r>
      <w:r w:rsidRPr="00997864">
        <w:rPr>
          <w:lang w:val="uk-UA"/>
        </w:rPr>
        <w:t xml:space="preserve"> клітин</w:t>
      </w:r>
      <w:r>
        <w:rPr>
          <w:lang w:val="uk-UA"/>
        </w:rPr>
        <w:t xml:space="preserve"> (патент на корисну модель </w:t>
      </w:r>
      <w:r w:rsidRPr="000337C7">
        <w:rPr>
          <w:lang w:val="uk-UA"/>
        </w:rPr>
        <w:t>№</w:t>
      </w:r>
      <w:r>
        <w:rPr>
          <w:lang w:val="uk-UA"/>
        </w:rPr>
        <w:t>96716)</w:t>
      </w:r>
      <w:r w:rsidRPr="00997864">
        <w:rPr>
          <w:lang w:val="uk-UA"/>
        </w:rPr>
        <w:t xml:space="preserve">. Отримані результати створюють підгрунтя для нових перспективних шляхів, направлених на </w:t>
      </w:r>
      <w:r>
        <w:rPr>
          <w:lang w:val="uk-UA"/>
        </w:rPr>
        <w:t>пригніче</w:t>
      </w:r>
      <w:r w:rsidRPr="00997864">
        <w:rPr>
          <w:lang w:val="uk-UA"/>
        </w:rPr>
        <w:t>ння гіперпроліферативних розладів</w:t>
      </w:r>
      <w:r>
        <w:rPr>
          <w:lang w:val="uk-UA"/>
        </w:rPr>
        <w:t>.</w:t>
      </w:r>
    </w:p>
    <w:p w:rsidR="0013772D" w:rsidRPr="00997864" w:rsidRDefault="0013772D" w:rsidP="0013772D">
      <w:pPr>
        <w:ind w:firstLine="540"/>
        <w:rPr>
          <w:lang w:val="uk-UA"/>
        </w:rPr>
      </w:pPr>
      <w:r w:rsidRPr="00997864">
        <w:rPr>
          <w:b/>
          <w:lang w:val="uk-UA"/>
        </w:rPr>
        <w:t xml:space="preserve">Особистий внесок здобувача. </w:t>
      </w:r>
      <w:r w:rsidRPr="00997864">
        <w:rPr>
          <w:lang w:val="uk-UA"/>
        </w:rPr>
        <w:t xml:space="preserve">Автором самостійно здійснено пошук і аналіз вітчизняної та зарубіжної наукової літератури за напрямом дисертаційного дослідження. Розробка методичної концепції роботи, головна ідея та задачі досліджень проведені у співпраці з науковим керівником </w:t>
      </w:r>
      <w:r w:rsidRPr="00997864">
        <w:rPr>
          <w:rFonts w:eastAsia="Calibri"/>
          <w:lang w:val="uk-UA" w:eastAsia="en-US"/>
        </w:rPr>
        <w:t>заслуженим діячем науки і техніки України,</w:t>
      </w:r>
      <w:r w:rsidRPr="00997864">
        <w:rPr>
          <w:lang w:val="uk-UA"/>
        </w:rPr>
        <w:t xml:space="preserve"> д.м.н., проф. Березовським В.Я. Проведення експериментальних досліджень, аналіз і узагальнення отриманих </w:t>
      </w:r>
      <w:r w:rsidRPr="00997864">
        <w:rPr>
          <w:lang w:val="uk-UA"/>
        </w:rPr>
        <w:lastRenderedPageBreak/>
        <w:t>результатів, статистична обробка даних, формулювання висновків роботи і підготовка матеріалів до публікацій проводились автором самостійно. Окремі дослідження виконано за участю співавторів публікацій.</w:t>
      </w:r>
    </w:p>
    <w:p w:rsidR="0013772D" w:rsidRPr="00997864" w:rsidRDefault="0013772D" w:rsidP="0013772D">
      <w:pPr>
        <w:ind w:firstLine="540"/>
        <w:rPr>
          <w:lang w:val="uk-UA"/>
        </w:rPr>
      </w:pPr>
      <w:r w:rsidRPr="00997864">
        <w:rPr>
          <w:lang w:val="uk-UA"/>
        </w:rPr>
        <w:t>Автор висловлює щиру подяку зав. відділу генетики людини Інституту молекулярної біології і генетики НАН України, д.б.н., проф. Лукаш Л.Л. за надання культури клітин лінії 4</w:t>
      </w:r>
      <w:r w:rsidRPr="00997864">
        <w:rPr>
          <w:i/>
          <w:iCs/>
          <w:lang w:val="en-US"/>
        </w:rPr>
        <w:t>BL</w:t>
      </w:r>
      <w:r w:rsidRPr="00997864">
        <w:rPr>
          <w:lang w:val="uk-UA"/>
        </w:rPr>
        <w:t xml:space="preserve"> людини</w:t>
      </w:r>
      <w:r>
        <w:rPr>
          <w:lang w:val="uk-UA"/>
        </w:rPr>
        <w:t>.</w:t>
      </w:r>
      <w:r w:rsidRPr="00997864">
        <w:rPr>
          <w:lang w:val="uk-UA"/>
        </w:rPr>
        <w:t xml:space="preserve"> </w:t>
      </w:r>
      <w:r>
        <w:rPr>
          <w:lang w:val="uk-UA"/>
        </w:rPr>
        <w:t>Т</w:t>
      </w:r>
      <w:r w:rsidRPr="00997864">
        <w:rPr>
          <w:lang w:val="uk-UA"/>
        </w:rPr>
        <w:t>а</w:t>
      </w:r>
      <w:r>
        <w:rPr>
          <w:lang w:val="uk-UA"/>
        </w:rPr>
        <w:t>кож автор дякує</w:t>
      </w:r>
      <w:r w:rsidRPr="00997864">
        <w:rPr>
          <w:lang w:val="uk-UA"/>
        </w:rPr>
        <w:t xml:space="preserve"> старшо</w:t>
      </w:r>
      <w:r>
        <w:rPr>
          <w:lang w:val="uk-UA"/>
        </w:rPr>
        <w:t>му</w:t>
      </w:r>
      <w:r w:rsidRPr="00997864">
        <w:rPr>
          <w:lang w:val="uk-UA"/>
        </w:rPr>
        <w:t xml:space="preserve"> науково</w:t>
      </w:r>
      <w:r>
        <w:rPr>
          <w:lang w:val="uk-UA"/>
        </w:rPr>
        <w:t>му</w:t>
      </w:r>
      <w:r w:rsidRPr="00997864">
        <w:rPr>
          <w:lang w:val="uk-UA"/>
        </w:rPr>
        <w:t xml:space="preserve"> співробітник</w:t>
      </w:r>
      <w:r>
        <w:rPr>
          <w:lang w:val="uk-UA"/>
        </w:rPr>
        <w:t>у</w:t>
      </w:r>
      <w:r w:rsidRPr="00997864">
        <w:rPr>
          <w:lang w:val="uk-UA"/>
        </w:rPr>
        <w:t xml:space="preserve"> відділу загальної фізіології НДІ фізіології ім. акад. Петра Богача ННЦ «Ін</w:t>
      </w:r>
      <w:r>
        <w:rPr>
          <w:lang w:val="uk-UA"/>
        </w:rPr>
        <w:t>ститу</w:t>
      </w:r>
      <w:r w:rsidRPr="00997864">
        <w:rPr>
          <w:lang w:val="uk-UA"/>
        </w:rPr>
        <w:t>т</w:t>
      </w:r>
      <w:r>
        <w:rPr>
          <w:lang w:val="uk-UA"/>
        </w:rPr>
        <w:t>у біології», Київського н</w:t>
      </w:r>
      <w:r w:rsidRPr="00997864">
        <w:rPr>
          <w:lang w:val="uk-UA"/>
        </w:rPr>
        <w:t>ац</w:t>
      </w:r>
      <w:r>
        <w:rPr>
          <w:lang w:val="uk-UA"/>
        </w:rPr>
        <w:t>іонального</w:t>
      </w:r>
      <w:r w:rsidRPr="00997864">
        <w:rPr>
          <w:lang w:val="uk-UA"/>
        </w:rPr>
        <w:t xml:space="preserve"> ун</w:t>
      </w:r>
      <w:r>
        <w:rPr>
          <w:lang w:val="uk-UA"/>
        </w:rPr>
        <w:t>іверсите</w:t>
      </w:r>
      <w:r w:rsidRPr="00997864">
        <w:rPr>
          <w:lang w:val="uk-UA"/>
        </w:rPr>
        <w:t>ту ім. Тараса Шевченка, д.б.н. Весельсько</w:t>
      </w:r>
      <w:r>
        <w:rPr>
          <w:lang w:val="uk-UA"/>
        </w:rPr>
        <w:t>му</w:t>
      </w:r>
      <w:r w:rsidRPr="00997864">
        <w:rPr>
          <w:lang w:val="uk-UA"/>
        </w:rPr>
        <w:t xml:space="preserve"> С.П. за </w:t>
      </w:r>
      <w:r>
        <w:rPr>
          <w:lang w:val="uk-UA"/>
        </w:rPr>
        <w:t xml:space="preserve">надання можливості провести </w:t>
      </w:r>
      <w:r w:rsidRPr="00997864">
        <w:rPr>
          <w:lang w:val="uk-UA"/>
        </w:rPr>
        <w:t>визначенн</w:t>
      </w:r>
      <w:r>
        <w:rPr>
          <w:lang w:val="uk-UA"/>
        </w:rPr>
        <w:t>я</w:t>
      </w:r>
      <w:r w:rsidRPr="00997864">
        <w:rPr>
          <w:lang w:val="uk-UA"/>
        </w:rPr>
        <w:t xml:space="preserve"> амінокислотного складу культуральної рідини</w:t>
      </w:r>
      <w:r>
        <w:rPr>
          <w:lang w:val="uk-UA"/>
        </w:rPr>
        <w:t xml:space="preserve"> методом </w:t>
      </w:r>
      <w:r w:rsidRPr="00997864">
        <w:rPr>
          <w:lang w:val="uk-UA"/>
        </w:rPr>
        <w:t>тонкошаров</w:t>
      </w:r>
      <w:r>
        <w:rPr>
          <w:lang w:val="uk-UA"/>
        </w:rPr>
        <w:t>ої</w:t>
      </w:r>
      <w:r w:rsidRPr="00997864">
        <w:rPr>
          <w:lang w:val="uk-UA"/>
        </w:rPr>
        <w:t xml:space="preserve"> хроматографі</w:t>
      </w:r>
      <w:r>
        <w:rPr>
          <w:lang w:val="uk-UA"/>
        </w:rPr>
        <w:t>ї</w:t>
      </w:r>
      <w:r w:rsidRPr="00997864">
        <w:rPr>
          <w:lang w:val="uk-UA"/>
        </w:rPr>
        <w:t>.</w:t>
      </w:r>
    </w:p>
    <w:p w:rsidR="0013772D" w:rsidRPr="00997864" w:rsidRDefault="0013772D" w:rsidP="0013772D">
      <w:pPr>
        <w:ind w:firstLine="540"/>
        <w:rPr>
          <w:lang w:val="uk-UA"/>
        </w:rPr>
      </w:pPr>
      <w:r w:rsidRPr="00997864">
        <w:rPr>
          <w:b/>
          <w:lang w:val="uk-UA"/>
        </w:rPr>
        <w:t xml:space="preserve">Апробація результатів дисертації. </w:t>
      </w:r>
      <w:r w:rsidRPr="00997864">
        <w:rPr>
          <w:lang w:val="uk-UA"/>
        </w:rPr>
        <w:t xml:space="preserve">Основні положення дисертації доповідались та обговорювались на: засіданні сектору вісцеральних систем Інституту фізіології ім. О.О. Богомольця НАН України (Київ, </w:t>
      </w:r>
      <w:r>
        <w:rPr>
          <w:lang w:val="uk-UA"/>
        </w:rPr>
        <w:t xml:space="preserve">27 листопада, 2014), </w:t>
      </w:r>
      <w:r>
        <w:rPr>
          <w:lang w:val="en-US"/>
        </w:rPr>
        <w:t>IV</w:t>
      </w:r>
      <w:r w:rsidRPr="00997864">
        <w:rPr>
          <w:lang w:val="uk-UA"/>
        </w:rPr>
        <w:t xml:space="preserve"> </w:t>
      </w:r>
      <w:r w:rsidRPr="00997864">
        <w:rPr>
          <w:rStyle w:val="style2"/>
          <w:lang w:val="uk-UA"/>
        </w:rPr>
        <w:t>з'їзді Українського товариства клітинної біології з міжнародним представництвом (</w:t>
      </w:r>
      <w:r w:rsidRPr="00997864">
        <w:rPr>
          <w:lang w:val="uk-UA"/>
        </w:rPr>
        <w:t xml:space="preserve">Ужгород, 17-20 вересня, 2014); VIIІ Міжнародному симпозіумі "Актуальні проблеми біофізичної медицини" (Київ, 14-17 травня, 2014); </w:t>
      </w:r>
      <w:r w:rsidRPr="00997864">
        <w:rPr>
          <w:lang w:val="en-US"/>
        </w:rPr>
        <w:t>III</w:t>
      </w:r>
      <w:r w:rsidRPr="00997864">
        <w:rPr>
          <w:lang w:val="uk-UA"/>
        </w:rPr>
        <w:t xml:space="preserve"> Международной научной конференции студентов, аспирантов и молодых ученых «Фундаментальные и прикладные исследования в биологии» (Донецк, 24-27 февраля, 2014); </w:t>
      </w:r>
      <w:r w:rsidRPr="00997864">
        <w:rPr>
          <w:lang w:val="en-US"/>
        </w:rPr>
        <w:t>VI</w:t>
      </w:r>
      <w:r w:rsidRPr="00997864">
        <w:rPr>
          <w:lang w:val="uk-UA"/>
        </w:rPr>
        <w:t xml:space="preserve"> Науково-практичній конференції «Актуальні питання патології за умов дії надзвичайних факторів на організм» (Тернопіль, 31 жовтня – 01 листопада, 2013); ІІІ Науковій конференції молодих вчених "Фізіологія: від молекул до організму" (Київ, 24-25 жовтня, 2013); </w:t>
      </w:r>
      <w:r w:rsidRPr="00997864">
        <w:rPr>
          <w:lang w:val="en-US"/>
        </w:rPr>
        <w:t>VII</w:t>
      </w:r>
      <w:r w:rsidRPr="00997864">
        <w:rPr>
          <w:lang w:val="uk-UA"/>
        </w:rPr>
        <w:t xml:space="preserve"> Міжнародній конференції молодих науковців «Біологія: від молекули до біосфери» (Харків, 20-23 листопада, 2012); </w:t>
      </w:r>
      <w:r w:rsidRPr="00997864">
        <w:rPr>
          <w:lang w:val="en-US"/>
        </w:rPr>
        <w:t>II</w:t>
      </w:r>
      <w:r w:rsidRPr="00997864">
        <w:rPr>
          <w:lang w:val="uk-UA"/>
        </w:rPr>
        <w:t xml:space="preserve"> Конференції молодих учених «Фізіологія: від молекул до організму» (Київ, 8-9 жовтня, 2012); ІІ </w:t>
      </w:r>
      <w:r w:rsidRPr="00997864">
        <w:rPr>
          <w:lang w:val="en-US"/>
        </w:rPr>
        <w:t>International</w:t>
      </w:r>
      <w:r w:rsidRPr="00997864">
        <w:rPr>
          <w:lang w:val="uk-UA"/>
        </w:rPr>
        <w:t xml:space="preserve"> </w:t>
      </w:r>
      <w:r w:rsidRPr="00997864">
        <w:rPr>
          <w:lang w:val="en-US"/>
        </w:rPr>
        <w:t>symposium</w:t>
      </w:r>
      <w:r w:rsidRPr="00997864">
        <w:rPr>
          <w:lang w:val="uk-UA"/>
        </w:rPr>
        <w:t xml:space="preserve"> «</w:t>
      </w:r>
      <w:r w:rsidRPr="00997864">
        <w:rPr>
          <w:lang w:val="en-US"/>
        </w:rPr>
        <w:t>Molecular</w:t>
      </w:r>
      <w:r w:rsidRPr="00997864">
        <w:rPr>
          <w:lang w:val="uk-UA"/>
        </w:rPr>
        <w:t xml:space="preserve"> </w:t>
      </w:r>
      <w:r w:rsidRPr="00997864">
        <w:rPr>
          <w:lang w:val="en-US"/>
        </w:rPr>
        <w:t>mechanisms</w:t>
      </w:r>
      <w:r w:rsidRPr="00997864">
        <w:rPr>
          <w:lang w:val="uk-UA"/>
        </w:rPr>
        <w:t xml:space="preserve"> </w:t>
      </w:r>
      <w:r w:rsidRPr="00997864">
        <w:rPr>
          <w:lang w:val="en-US"/>
        </w:rPr>
        <w:t>of</w:t>
      </w:r>
      <w:r w:rsidRPr="00997864">
        <w:rPr>
          <w:lang w:val="uk-UA"/>
        </w:rPr>
        <w:t xml:space="preserve"> </w:t>
      </w:r>
      <w:r w:rsidRPr="00997864">
        <w:rPr>
          <w:lang w:val="en-US"/>
        </w:rPr>
        <w:t>synaptic</w:t>
      </w:r>
      <w:r w:rsidRPr="00997864">
        <w:rPr>
          <w:lang w:val="uk-UA"/>
        </w:rPr>
        <w:t xml:space="preserve"> </w:t>
      </w:r>
      <w:r w:rsidRPr="00997864">
        <w:rPr>
          <w:lang w:val="en-US"/>
        </w:rPr>
        <w:t>transmission</w:t>
      </w:r>
      <w:r w:rsidRPr="00997864">
        <w:rPr>
          <w:lang w:val="uk-UA"/>
        </w:rPr>
        <w:t xml:space="preserve"> </w:t>
      </w:r>
      <w:r w:rsidRPr="00997864">
        <w:rPr>
          <w:lang w:val="en-US"/>
        </w:rPr>
        <w:t>regulation</w:t>
      </w:r>
      <w:r w:rsidRPr="00997864">
        <w:rPr>
          <w:lang w:val="uk-UA"/>
        </w:rPr>
        <w:t xml:space="preserve">» </w:t>
      </w:r>
      <w:r w:rsidRPr="00997864">
        <w:rPr>
          <w:lang w:val="en-US"/>
        </w:rPr>
        <w:t>in</w:t>
      </w:r>
      <w:r w:rsidRPr="00997864">
        <w:rPr>
          <w:lang w:val="uk-UA"/>
        </w:rPr>
        <w:t xml:space="preserve"> </w:t>
      </w:r>
      <w:r w:rsidRPr="00997864">
        <w:rPr>
          <w:lang w:val="en-US"/>
        </w:rPr>
        <w:t>memory</w:t>
      </w:r>
      <w:r w:rsidRPr="00997864">
        <w:rPr>
          <w:lang w:val="uk-UA"/>
        </w:rPr>
        <w:t xml:space="preserve"> </w:t>
      </w:r>
      <w:r w:rsidRPr="00997864">
        <w:rPr>
          <w:lang w:val="en-US"/>
        </w:rPr>
        <w:t>of</w:t>
      </w:r>
      <w:r w:rsidRPr="00997864">
        <w:rPr>
          <w:lang w:val="uk-UA"/>
        </w:rPr>
        <w:t xml:space="preserve"> </w:t>
      </w:r>
      <w:r w:rsidRPr="00997864">
        <w:rPr>
          <w:lang w:val="en-US"/>
        </w:rPr>
        <w:t>Professor</w:t>
      </w:r>
      <w:r w:rsidRPr="00997864">
        <w:rPr>
          <w:lang w:val="uk-UA"/>
        </w:rPr>
        <w:t xml:space="preserve"> </w:t>
      </w:r>
      <w:r w:rsidRPr="00997864">
        <w:rPr>
          <w:lang w:val="en-US"/>
        </w:rPr>
        <w:t>Vladimir</w:t>
      </w:r>
      <w:r w:rsidRPr="00997864">
        <w:rPr>
          <w:lang w:val="uk-UA"/>
        </w:rPr>
        <w:t xml:space="preserve"> </w:t>
      </w:r>
      <w:r w:rsidRPr="00997864">
        <w:rPr>
          <w:lang w:val="en-US"/>
        </w:rPr>
        <w:t>Skok</w:t>
      </w:r>
      <w:r w:rsidRPr="00997864">
        <w:rPr>
          <w:lang w:val="uk-UA"/>
        </w:rPr>
        <w:t xml:space="preserve"> (</w:t>
      </w:r>
      <w:r w:rsidRPr="00997864">
        <w:rPr>
          <w:lang w:val="en-US"/>
        </w:rPr>
        <w:t>Kiev</w:t>
      </w:r>
      <w:r w:rsidRPr="00997864">
        <w:rPr>
          <w:lang w:val="uk-UA"/>
        </w:rPr>
        <w:t xml:space="preserve">, 6-9 </w:t>
      </w:r>
      <w:r w:rsidRPr="00997864">
        <w:rPr>
          <w:lang w:val="en-US"/>
        </w:rPr>
        <w:t>october</w:t>
      </w:r>
      <w:r w:rsidRPr="00997864">
        <w:rPr>
          <w:lang w:val="uk-UA"/>
        </w:rPr>
        <w:t xml:space="preserve"> 2012); </w:t>
      </w:r>
      <w:r w:rsidRPr="00997864">
        <w:rPr>
          <w:lang w:val="en-US"/>
        </w:rPr>
        <w:t>VII</w:t>
      </w:r>
      <w:r w:rsidRPr="00997864">
        <w:rPr>
          <w:lang w:val="uk-UA"/>
        </w:rPr>
        <w:t xml:space="preserve"> Международном симпозиуме «Актуальные проблемы биофизической медицины» (Киев, 17-20 мая, 2012).</w:t>
      </w:r>
    </w:p>
    <w:p w:rsidR="0013772D" w:rsidRPr="00997864" w:rsidRDefault="0013772D" w:rsidP="0013772D">
      <w:pPr>
        <w:ind w:firstLine="540"/>
        <w:rPr>
          <w:b/>
          <w:lang w:val="uk-UA"/>
        </w:rPr>
      </w:pPr>
      <w:r w:rsidRPr="00997864">
        <w:rPr>
          <w:b/>
          <w:lang w:val="uk-UA"/>
        </w:rPr>
        <w:lastRenderedPageBreak/>
        <w:t xml:space="preserve">Публікації. </w:t>
      </w:r>
      <w:r w:rsidRPr="00997864">
        <w:rPr>
          <w:lang w:val="uk-UA"/>
        </w:rPr>
        <w:t xml:space="preserve">За матеріалами дисертації опубліковано </w:t>
      </w:r>
      <w:r>
        <w:rPr>
          <w:lang w:val="uk-UA"/>
        </w:rPr>
        <w:t>20</w:t>
      </w:r>
      <w:r w:rsidRPr="00997864">
        <w:rPr>
          <w:lang w:val="uk-UA"/>
        </w:rPr>
        <w:t xml:space="preserve"> наукових праць, у тому числі </w:t>
      </w:r>
      <w:r>
        <w:rPr>
          <w:lang w:val="uk-UA"/>
        </w:rPr>
        <w:t>8 статей у фахових наукових журналах,</w:t>
      </w:r>
      <w:r w:rsidRPr="00997864">
        <w:rPr>
          <w:lang w:val="uk-UA"/>
        </w:rPr>
        <w:t xml:space="preserve"> </w:t>
      </w:r>
      <w:r>
        <w:rPr>
          <w:lang w:val="uk-UA"/>
        </w:rPr>
        <w:t>10</w:t>
      </w:r>
      <w:r w:rsidRPr="00997864">
        <w:rPr>
          <w:lang w:val="uk-UA"/>
        </w:rPr>
        <w:t xml:space="preserve"> тез доповідей на конгресах, з</w:t>
      </w:r>
      <w:r w:rsidRPr="00997864">
        <w:t>`</w:t>
      </w:r>
      <w:r w:rsidRPr="00997864">
        <w:rPr>
          <w:lang w:val="uk-UA"/>
        </w:rPr>
        <w:t xml:space="preserve">їздах, конференціях та </w:t>
      </w:r>
      <w:r>
        <w:rPr>
          <w:lang w:val="uk-UA"/>
        </w:rPr>
        <w:t>отримано 2</w:t>
      </w:r>
      <w:r w:rsidRPr="00997864">
        <w:rPr>
          <w:lang w:val="uk-UA"/>
        </w:rPr>
        <w:t xml:space="preserve"> патент</w:t>
      </w:r>
      <w:r>
        <w:rPr>
          <w:lang w:val="uk-UA"/>
        </w:rPr>
        <w:t>и на корисну модель</w:t>
      </w:r>
      <w:r w:rsidRPr="00997864">
        <w:rPr>
          <w:lang w:val="uk-UA"/>
        </w:rPr>
        <w:t>.</w:t>
      </w:r>
    </w:p>
    <w:p w:rsidR="0013772D" w:rsidRDefault="0013772D" w:rsidP="0013772D">
      <w:pPr>
        <w:ind w:firstLine="567"/>
        <w:rPr>
          <w:lang w:val="uk-UA"/>
        </w:rPr>
      </w:pPr>
      <w:r w:rsidRPr="00997864">
        <w:rPr>
          <w:b/>
          <w:lang w:val="uk-UA"/>
        </w:rPr>
        <w:t xml:space="preserve">Структура та обсяг дисертації. </w:t>
      </w:r>
      <w:r w:rsidRPr="00997864">
        <w:rPr>
          <w:lang w:val="uk-UA"/>
        </w:rPr>
        <w:t xml:space="preserve">Дисертація складається зі вступу, огляду літератури, </w:t>
      </w:r>
      <w:r>
        <w:rPr>
          <w:lang w:val="uk-UA"/>
        </w:rPr>
        <w:t xml:space="preserve">опису </w:t>
      </w:r>
      <w:r w:rsidRPr="00997864">
        <w:rPr>
          <w:lang w:val="uk-UA"/>
        </w:rPr>
        <w:t xml:space="preserve">матеріалів і методів дослідження, </w:t>
      </w:r>
      <w:r>
        <w:rPr>
          <w:lang w:val="uk-UA"/>
        </w:rPr>
        <w:t xml:space="preserve">викладення </w:t>
      </w:r>
      <w:r w:rsidRPr="00997864">
        <w:rPr>
          <w:lang w:val="uk-UA"/>
        </w:rPr>
        <w:t>результатів дослідження</w:t>
      </w:r>
      <w:r>
        <w:rPr>
          <w:lang w:val="uk-UA"/>
        </w:rPr>
        <w:t>,</w:t>
      </w:r>
      <w:r w:rsidRPr="00997864">
        <w:rPr>
          <w:lang w:val="uk-UA"/>
        </w:rPr>
        <w:t xml:space="preserve"> обговорення</w:t>
      </w:r>
      <w:r>
        <w:rPr>
          <w:lang w:val="uk-UA"/>
        </w:rPr>
        <w:t xml:space="preserve"> </w:t>
      </w:r>
      <w:r w:rsidRPr="00997864">
        <w:rPr>
          <w:lang w:val="uk-UA"/>
        </w:rPr>
        <w:t>результатів, висновків і списку використан</w:t>
      </w:r>
      <w:r>
        <w:rPr>
          <w:lang w:val="uk-UA"/>
        </w:rPr>
        <w:t>их</w:t>
      </w:r>
      <w:r w:rsidRPr="00997864">
        <w:rPr>
          <w:lang w:val="uk-UA"/>
        </w:rPr>
        <w:t xml:space="preserve"> </w:t>
      </w:r>
      <w:r>
        <w:rPr>
          <w:lang w:val="uk-UA"/>
        </w:rPr>
        <w:t xml:space="preserve">джерел, який включає </w:t>
      </w:r>
      <w:r w:rsidR="00576AB9" w:rsidRPr="00576AB9">
        <w:rPr>
          <w:lang w:val="uk-UA"/>
        </w:rPr>
        <w:t>25</w:t>
      </w:r>
      <w:r w:rsidRPr="00576AB9">
        <w:rPr>
          <w:lang w:val="uk-UA"/>
        </w:rPr>
        <w:t>6 п</w:t>
      </w:r>
      <w:r w:rsidR="00576AB9" w:rsidRPr="00576AB9">
        <w:rPr>
          <w:lang w:val="uk-UA"/>
        </w:rPr>
        <w:t>осилань. Робота викладена на 149</w:t>
      </w:r>
      <w:r w:rsidRPr="00576AB9">
        <w:rPr>
          <w:lang w:val="uk-UA"/>
        </w:rPr>
        <w:t xml:space="preserve"> сторінках машинописного тексту, містить 11 таблиць, проілюстрована 3</w:t>
      </w:r>
      <w:r w:rsidR="00576AB9" w:rsidRPr="00576AB9">
        <w:rPr>
          <w:lang w:val="uk-UA"/>
        </w:rPr>
        <w:t>8</w:t>
      </w:r>
      <w:r w:rsidRPr="00576AB9">
        <w:rPr>
          <w:lang w:val="uk-UA"/>
        </w:rPr>
        <w:t xml:space="preserve"> рисунками.</w:t>
      </w:r>
    </w:p>
    <w:p w:rsidR="00334A1E" w:rsidRPr="00997864" w:rsidRDefault="00334A1E" w:rsidP="0013772D">
      <w:pPr>
        <w:ind w:firstLine="708"/>
        <w:rPr>
          <w:lang w:val="uk-UA"/>
        </w:rPr>
      </w:pPr>
      <w:r w:rsidRPr="00997864">
        <w:rPr>
          <w:lang w:val="uk-UA"/>
        </w:rPr>
        <w:br w:type="page"/>
      </w:r>
    </w:p>
    <w:p w:rsidR="00334A1E" w:rsidRPr="00997864" w:rsidRDefault="00334A1E" w:rsidP="00334A1E">
      <w:pPr>
        <w:jc w:val="center"/>
        <w:rPr>
          <w:b/>
          <w:lang w:val="uk-UA"/>
        </w:rPr>
      </w:pPr>
      <w:r w:rsidRPr="00997864">
        <w:rPr>
          <w:b/>
          <w:lang w:val="uk-UA"/>
        </w:rPr>
        <w:lastRenderedPageBreak/>
        <w:t>РОЗДІЛ 1</w:t>
      </w:r>
    </w:p>
    <w:p w:rsidR="00334A1E" w:rsidRPr="00997864" w:rsidRDefault="00334A1E" w:rsidP="00334A1E">
      <w:pPr>
        <w:jc w:val="center"/>
        <w:rPr>
          <w:b/>
          <w:lang w:val="uk-UA"/>
        </w:rPr>
      </w:pPr>
    </w:p>
    <w:p w:rsidR="00334A1E" w:rsidRPr="00997864" w:rsidRDefault="00334A1E" w:rsidP="00334A1E">
      <w:pPr>
        <w:jc w:val="center"/>
        <w:rPr>
          <w:b/>
          <w:lang w:val="uk-UA"/>
        </w:rPr>
      </w:pPr>
      <w:r w:rsidRPr="00997864">
        <w:rPr>
          <w:b/>
          <w:lang w:val="uk-UA"/>
        </w:rPr>
        <w:t>ОГЛЯД ЛІТЕРАТУРИ</w:t>
      </w:r>
    </w:p>
    <w:p w:rsidR="00334A1E" w:rsidRPr="00997864" w:rsidRDefault="00334A1E" w:rsidP="00334A1E">
      <w:pPr>
        <w:jc w:val="center"/>
        <w:rPr>
          <w:lang w:val="uk-UA"/>
        </w:rPr>
      </w:pPr>
    </w:p>
    <w:p w:rsidR="00334A1E" w:rsidRPr="00997864" w:rsidRDefault="00334A1E" w:rsidP="00334A1E">
      <w:pPr>
        <w:rPr>
          <w:lang w:val="uk-UA"/>
        </w:rPr>
      </w:pPr>
      <w:r w:rsidRPr="00997864">
        <w:rPr>
          <w:lang w:val="uk-UA"/>
        </w:rPr>
        <w:t xml:space="preserve">1.1. </w:t>
      </w:r>
      <w:r w:rsidR="0072676A">
        <w:rPr>
          <w:lang w:val="uk-UA"/>
        </w:rPr>
        <w:t>Характеристика</w:t>
      </w:r>
      <w:r w:rsidRPr="00997864">
        <w:rPr>
          <w:lang w:val="uk-UA"/>
        </w:rPr>
        <w:t xml:space="preserve"> стовбурових клітин</w:t>
      </w:r>
      <w:r w:rsidR="0072676A">
        <w:rPr>
          <w:lang w:val="uk-UA"/>
        </w:rPr>
        <w:t xml:space="preserve"> </w:t>
      </w:r>
    </w:p>
    <w:p w:rsidR="00334A1E" w:rsidRPr="00997864" w:rsidRDefault="00334A1E" w:rsidP="00334A1E"/>
    <w:p w:rsidR="00334A1E" w:rsidRPr="00997864" w:rsidRDefault="00334A1E" w:rsidP="00334A1E">
      <w:pPr>
        <w:ind w:firstLine="708"/>
        <w:rPr>
          <w:lang w:val="uk-UA"/>
        </w:rPr>
      </w:pPr>
      <w:r w:rsidRPr="00997864">
        <w:rPr>
          <w:lang w:val="uk-UA"/>
        </w:rPr>
        <w:t xml:space="preserve">Стовбурові клітини (СК) мають дві важливі риси, які відрізняють їх від інших типів клітин. </w:t>
      </w:r>
      <w:r w:rsidRPr="00997864">
        <w:t xml:space="preserve">По-перше, вони є неспеціалізованими клітинами і </w:t>
      </w:r>
      <w:r w:rsidRPr="00997864">
        <w:rPr>
          <w:lang w:val="uk-UA"/>
        </w:rPr>
        <w:t>здатні до самовід</w:t>
      </w:r>
      <w:r w:rsidRPr="00997864">
        <w:t>новл</w:t>
      </w:r>
      <w:r w:rsidRPr="00997864">
        <w:rPr>
          <w:lang w:val="uk-UA"/>
        </w:rPr>
        <w:t>ення</w:t>
      </w:r>
      <w:r w:rsidRPr="00997864">
        <w:t>. По-друге, при певних фізіологічних чи експериментальних</w:t>
      </w:r>
      <w:r w:rsidRPr="00997864">
        <w:rPr>
          <w:lang w:val="uk-UA"/>
        </w:rPr>
        <w:t xml:space="preserve"> </w:t>
      </w:r>
      <w:r w:rsidRPr="00997864">
        <w:t xml:space="preserve">умовах, вони можуть перетворюватися в спеціалізовані клітини, такі як </w:t>
      </w:r>
      <w:r w:rsidRPr="00997864">
        <w:rPr>
          <w:lang w:val="uk-UA"/>
        </w:rPr>
        <w:t xml:space="preserve">нейрони, </w:t>
      </w:r>
      <w:r w:rsidRPr="00997864">
        <w:t>скоротливі клітини серцевого м’язу</w:t>
      </w:r>
      <w:r w:rsidRPr="00997864">
        <w:rPr>
          <w:lang w:val="uk-UA"/>
        </w:rPr>
        <w:t>, еритроцити</w:t>
      </w:r>
      <w:r w:rsidRPr="00997864">
        <w:t>, чи клітини підшлункової залози, які продукують інсулін</w:t>
      </w:r>
      <w:r w:rsidRPr="00997864">
        <w:rPr>
          <w:lang w:val="uk-UA"/>
        </w:rPr>
        <w:t xml:space="preserve"> </w:t>
      </w:r>
      <w:r w:rsidRPr="00997864">
        <w:t>[</w:t>
      </w:r>
      <w:r w:rsidR="00FB4187" w:rsidRPr="00FB4187">
        <w:t>169</w:t>
      </w:r>
      <w:r w:rsidRPr="00997864">
        <w:t xml:space="preserve">, </w:t>
      </w:r>
      <w:r w:rsidR="00FB4187" w:rsidRPr="00FB4187">
        <w:t>192</w:t>
      </w:r>
      <w:r w:rsidRPr="00997864">
        <w:t xml:space="preserve">, </w:t>
      </w:r>
      <w:r w:rsidR="00FB4187" w:rsidRPr="00FB4187">
        <w:t>254</w:t>
      </w:r>
      <w:r w:rsidRPr="00997864">
        <w:t xml:space="preserve">]. </w:t>
      </w:r>
      <w:r w:rsidRPr="00997864">
        <w:rPr>
          <w:lang w:val="uk-UA"/>
        </w:rPr>
        <w:t>Дослідники</w:t>
      </w:r>
      <w:r w:rsidRPr="00997864">
        <w:t xml:space="preserve"> переважно працюють з двома типами СК тварини чи людини: ембріональними стовбуровими клітинами (ЕСК), що походять безпосередньо від бластоцисти</w:t>
      </w:r>
      <w:r w:rsidRPr="00997864">
        <w:rPr>
          <w:lang w:val="uk-UA"/>
        </w:rPr>
        <w:t>,</w:t>
      </w:r>
      <w:r w:rsidRPr="00997864">
        <w:t xml:space="preserve"> та дорослими стовбуровими клітинами (ДСК), що знаходяться у зрілих тканинах. У ембріонах, що розвиваються, </w:t>
      </w:r>
      <w:r w:rsidRPr="00997864">
        <w:rPr>
          <w:lang w:val="uk-UA"/>
        </w:rPr>
        <w:t>СК</w:t>
      </w:r>
      <w:r w:rsidRPr="00997864">
        <w:t xml:space="preserve"> можуть дифференціюватися в усі спеціалізовані ембріональні тканини. Стовбурові клітини дорослого організму діють як репараційна система для тіла, підтримуючи потрібну кількість спеціалізованих клітин.</w:t>
      </w:r>
      <w:r w:rsidRPr="00997864">
        <w:rPr>
          <w:lang w:val="uk-UA"/>
        </w:rPr>
        <w:t xml:space="preserve"> </w:t>
      </w:r>
    </w:p>
    <w:p w:rsidR="00334A1E" w:rsidRPr="00997864" w:rsidRDefault="00334A1E" w:rsidP="00334A1E">
      <w:pPr>
        <w:ind w:firstLine="708"/>
        <w:rPr>
          <w:lang w:val="uk-UA"/>
        </w:rPr>
      </w:pPr>
      <w:r w:rsidRPr="00997864">
        <w:rPr>
          <w:lang w:val="uk-UA"/>
        </w:rPr>
        <w:t>Потенціал СК – це можливість їхнього перетворення на диференційовані типи клітин. Тотипотентні СК отримують унаслідок злиття сперматозоїду з яйцеклітиною. Клітини, що утворюються внаслідок декількох перших поділів заплідненої яйцеклітини теж тотипотентні. Вони</w:t>
      </w:r>
      <w:r w:rsidRPr="00997864">
        <w:t xml:space="preserve"> можуть перетворитися на ембріональні та екстраембріональні (поза-ембріональні) типи клітин.</w:t>
      </w:r>
      <w:r w:rsidRPr="00997864">
        <w:rPr>
          <w:lang w:val="uk-UA"/>
        </w:rPr>
        <w:t xml:space="preserve"> Плюрипотентні СК походять від тотипотентних клітин і можуть утворити клітини трьох зародкових шарів. Мультипотентні СК можуть утворювати лише близькі типи клітин (наприклад, гематопоетичні СК утворюють червоні кров'яні тільця, білі кров'яні тільця, тромбоцити, тощо). Уніпотентні СК можуть перетворитися лише на один тип клітин, але мають здатність до самовідтворення, що відрізняє їх від </w:t>
      </w:r>
      <w:r w:rsidRPr="00997864">
        <w:rPr>
          <w:lang w:val="uk-UA"/>
        </w:rPr>
        <w:lastRenderedPageBreak/>
        <w:t>спеціалізованих клітин [</w:t>
      </w:r>
      <w:r w:rsidR="00FB4187" w:rsidRPr="00FB4187">
        <w:rPr>
          <w:lang w:val="uk-UA"/>
        </w:rPr>
        <w:t>30</w:t>
      </w:r>
      <w:r w:rsidRPr="00997864">
        <w:rPr>
          <w:lang w:val="uk-UA"/>
        </w:rPr>
        <w:t>].</w:t>
      </w:r>
      <w:r w:rsidR="00F10A57" w:rsidRPr="00F10A57">
        <w:rPr>
          <w:lang w:val="uk-UA"/>
        </w:rPr>
        <w:t xml:space="preserve"> </w:t>
      </w:r>
      <w:r w:rsidR="00F10A57">
        <w:rPr>
          <w:lang w:val="uk-UA"/>
        </w:rPr>
        <w:t xml:space="preserve">Проаналізувавши </w:t>
      </w:r>
      <w:r w:rsidR="00F10A57" w:rsidRPr="00F10A57">
        <w:rPr>
          <w:lang w:val="uk-UA"/>
        </w:rPr>
        <w:t>велику кількість даних</w:t>
      </w:r>
      <w:r w:rsidR="000A4037">
        <w:rPr>
          <w:lang w:val="uk-UA"/>
        </w:rPr>
        <w:t>,</w:t>
      </w:r>
      <w:r w:rsidR="00F10A57" w:rsidRPr="00F10A57">
        <w:rPr>
          <w:lang w:val="uk-UA"/>
        </w:rPr>
        <w:t xml:space="preserve"> ми склали таку схему </w:t>
      </w:r>
      <w:r w:rsidR="00F10A57" w:rsidRPr="00997864">
        <w:rPr>
          <w:lang w:val="uk-UA"/>
        </w:rPr>
        <w:t>(рис. 1.1.1)</w:t>
      </w:r>
      <w:r w:rsidR="00F10A57">
        <w:rPr>
          <w:lang w:val="uk-UA"/>
        </w:rPr>
        <w:t>.</w:t>
      </w:r>
    </w:p>
    <w:p w:rsidR="00334A1E" w:rsidRPr="00997864" w:rsidRDefault="00334A1E" w:rsidP="00334A1E">
      <w:pPr>
        <w:ind w:firstLine="708"/>
        <w:rPr>
          <w:lang w:val="uk-UA"/>
        </w:rPr>
      </w:pPr>
    </w:p>
    <w:p w:rsidR="00334A1E" w:rsidRPr="00997864" w:rsidRDefault="00334A1E" w:rsidP="00334A1E">
      <w:pPr>
        <w:rPr>
          <w:lang w:val="uk-UA"/>
        </w:rPr>
      </w:pPr>
      <w:r w:rsidRPr="00997864">
        <w:rPr>
          <w:noProof/>
        </w:rPr>
        <w:drawing>
          <wp:inline distT="0" distB="0" distL="0" distR="0">
            <wp:extent cx="5933541" cy="3586038"/>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5940425" cy="3590198"/>
                    </a:xfrm>
                    <a:prstGeom prst="rect">
                      <a:avLst/>
                    </a:prstGeom>
                    <a:noFill/>
                    <a:ln w="9525">
                      <a:noFill/>
                      <a:miter lim="800000"/>
                      <a:headEnd/>
                      <a:tailEnd/>
                    </a:ln>
                  </pic:spPr>
                </pic:pic>
              </a:graphicData>
            </a:graphic>
          </wp:inline>
        </w:drawing>
      </w:r>
    </w:p>
    <w:p w:rsidR="00334A1E" w:rsidRPr="00997864" w:rsidRDefault="00334A1E" w:rsidP="00334A1E">
      <w:pPr>
        <w:rPr>
          <w:lang w:val="en-US"/>
        </w:rPr>
      </w:pPr>
    </w:p>
    <w:p w:rsidR="00334A1E" w:rsidRPr="00997864" w:rsidRDefault="00334A1E" w:rsidP="00334A1E">
      <w:pPr>
        <w:rPr>
          <w:lang w:val="uk-UA"/>
        </w:rPr>
      </w:pPr>
      <w:r w:rsidRPr="00997864">
        <w:rPr>
          <w:lang w:val="uk-UA"/>
        </w:rPr>
        <w:t>Рис. 1.1.1. Чотири рівня можливості диференціації стовбурових клітин: І – тотипотентність, ІІ – плюрипотентність, ІІІ – мультипотентність, І</w:t>
      </w:r>
      <w:r w:rsidRPr="00997864">
        <w:rPr>
          <w:lang w:val="en-US"/>
        </w:rPr>
        <w:t>V</w:t>
      </w:r>
      <w:r w:rsidR="00F10A57">
        <w:rPr>
          <w:lang w:val="uk-UA"/>
        </w:rPr>
        <w:t xml:space="preserve"> – уніпотентність</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Як вже вказувалося вище, що ДСК знаходяться в багатьох тканинах і можуть диференціюватися у спеціалізовані клітини тієї тканини, в якій вони знаходяться. ДСК мають також можливість формувати спеціалізовані клітини інших тканин – цей процес називається трансдиференціація або пластичність. Стромальні клітини кісткового мозку можуть диференціюватися в три основні типи клітин головного мозку (нейрони, олігодендроцити та астроцити) [</w:t>
      </w:r>
      <w:r w:rsidR="00FB4187" w:rsidRPr="00FB4187">
        <w:t>122</w:t>
      </w:r>
      <w:r w:rsidRPr="00997864">
        <w:rPr>
          <w:lang w:val="uk-UA"/>
        </w:rPr>
        <w:t xml:space="preserve">]. </w:t>
      </w:r>
      <w:r w:rsidRPr="00997864">
        <w:rPr>
          <w:lang w:val="en-US"/>
        </w:rPr>
        <w:t>C</w:t>
      </w:r>
      <w:r w:rsidRPr="00997864">
        <w:rPr>
          <w:lang w:val="uk-UA"/>
        </w:rPr>
        <w:t>К виділені із пульпи зуба теж здатні до нейрогенної диференціації [</w:t>
      </w:r>
      <w:r w:rsidR="00FB4187" w:rsidRPr="00FB4187">
        <w:rPr>
          <w:lang w:val="uk-UA"/>
        </w:rPr>
        <w:t>169</w:t>
      </w:r>
      <w:r w:rsidRPr="00997864">
        <w:rPr>
          <w:lang w:val="uk-UA"/>
        </w:rPr>
        <w:t xml:space="preserve">]. </w:t>
      </w:r>
      <w:r w:rsidR="004F7763">
        <w:rPr>
          <w:lang w:val="uk-UA"/>
        </w:rPr>
        <w:t>Червоний к</w:t>
      </w:r>
      <w:r w:rsidRPr="00997864">
        <w:rPr>
          <w:lang w:val="uk-UA"/>
        </w:rPr>
        <w:t>істковий мозок може бути одним із джерел СК</w:t>
      </w:r>
      <w:r w:rsidR="004F7763">
        <w:rPr>
          <w:lang w:val="uk-UA"/>
        </w:rPr>
        <w:t xml:space="preserve"> </w:t>
      </w:r>
      <w:r w:rsidR="004F7763" w:rsidRPr="00D35D30">
        <w:rPr>
          <w:lang w:val="uk-UA"/>
        </w:rPr>
        <w:t>[</w:t>
      </w:r>
      <w:r w:rsidR="00FB4187" w:rsidRPr="00FB4187">
        <w:t xml:space="preserve">87, 144, </w:t>
      </w:r>
      <w:r w:rsidR="00FB4187" w:rsidRPr="00FB4187">
        <w:rPr>
          <w:lang w:val="uk-UA"/>
        </w:rPr>
        <w:t>251</w:t>
      </w:r>
      <w:r w:rsidR="004F7763" w:rsidRPr="00D35D30">
        <w:rPr>
          <w:lang w:val="uk-UA"/>
        </w:rPr>
        <w:t>]</w:t>
      </w:r>
      <w:r w:rsidR="004F7763">
        <w:rPr>
          <w:lang w:val="uk-UA"/>
        </w:rPr>
        <w:t>. М</w:t>
      </w:r>
      <w:r w:rsidR="004F7763" w:rsidRPr="00F10A57">
        <w:rPr>
          <w:lang w:val="uk-UA"/>
        </w:rPr>
        <w:t>и склали схему</w:t>
      </w:r>
      <w:r w:rsidR="004F7763">
        <w:rPr>
          <w:lang w:val="uk-UA"/>
        </w:rPr>
        <w:t xml:space="preserve">, проаналізувавши велику кількість даних </w:t>
      </w:r>
      <w:r w:rsidRPr="00997864">
        <w:rPr>
          <w:lang w:val="uk-UA"/>
        </w:rPr>
        <w:t xml:space="preserve">(рис. 1.1.2). </w:t>
      </w:r>
    </w:p>
    <w:p w:rsidR="00334A1E" w:rsidRPr="00997864" w:rsidRDefault="00334A1E" w:rsidP="00334A1E">
      <w:pPr>
        <w:rPr>
          <w:noProof/>
          <w:lang w:val="uk-UA"/>
        </w:rPr>
      </w:pPr>
      <w:r w:rsidRPr="00997864">
        <w:rPr>
          <w:noProof/>
        </w:rPr>
        <w:lastRenderedPageBreak/>
        <w:drawing>
          <wp:inline distT="0" distB="0" distL="0" distR="0">
            <wp:extent cx="5892165" cy="348297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5892165" cy="3482975"/>
                    </a:xfrm>
                    <a:prstGeom prst="rect">
                      <a:avLst/>
                    </a:prstGeom>
                    <a:noFill/>
                    <a:ln w="9525">
                      <a:noFill/>
                      <a:miter lim="800000"/>
                      <a:headEnd/>
                      <a:tailEnd/>
                    </a:ln>
                  </pic:spPr>
                </pic:pic>
              </a:graphicData>
            </a:graphic>
          </wp:inline>
        </w:drawing>
      </w:r>
    </w:p>
    <w:p w:rsidR="00334A1E" w:rsidRPr="00997864" w:rsidRDefault="00334A1E" w:rsidP="00334A1E">
      <w:pPr>
        <w:rPr>
          <w:lang w:val="uk-UA"/>
        </w:rPr>
      </w:pPr>
      <w:r w:rsidRPr="00997864">
        <w:rPr>
          <w:lang w:val="uk-UA"/>
        </w:rPr>
        <w:t>Рис.1.1.2. Послідовність розвитку дефінітивних клітин кісткового мозку</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Мезенхімальні (мезенхімні, або стромальні) стовбурові клітини (МСК) – мультипотентні СК, що знаходяться переважно в кістковому мозку, а також в інших мезенхімальних тканинах. У кістковому мозку ці клітини представлені нечисленною популяцією фібробластоподібних клітин строми кісткового мозку і сприяють збереженню недиференційованого стану гемопоетичних стовбурових клітин. МСК здатні до диференціювання в різні клітини сполучної тканини. Гемопоетичні стовбурові клітини (ГСК) – мультипотентні СК, що дають початок усім клітинам крові (еритроцитам, В-лімфоцитам, Т-лімфоцитам, нейтрофілам, базофілам, еозинофілам, моноци</w:t>
      </w:r>
      <w:r w:rsidR="00B851E9">
        <w:rPr>
          <w:lang w:val="uk-UA"/>
        </w:rPr>
        <w:t>там, макрофагам і тромбоцитам).</w:t>
      </w:r>
    </w:p>
    <w:p w:rsidR="00334A1E" w:rsidRPr="00997864" w:rsidRDefault="00334A1E" w:rsidP="00334A1E">
      <w:pPr>
        <w:ind w:firstLine="708"/>
        <w:rPr>
          <w:lang w:val="uk-UA"/>
        </w:rPr>
      </w:pPr>
      <w:r w:rsidRPr="00997864">
        <w:rPr>
          <w:lang w:val="uk-UA"/>
        </w:rPr>
        <w:t>СК в організмі мало, з віком їх стає все менше і менше: у ембріона 1 клітина на 10 тисяч, у дорослої людини 1 клітина на декілька мільйонів (рис. 1.1.3).</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noProof/>
        </w:rPr>
        <w:lastRenderedPageBreak/>
        <w:drawing>
          <wp:inline distT="0" distB="0" distL="0" distR="0">
            <wp:extent cx="5470525" cy="26162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a:stretch>
                      <a:fillRect/>
                    </a:stretch>
                  </pic:blipFill>
                  <pic:spPr bwMode="auto">
                    <a:xfrm>
                      <a:off x="0" y="0"/>
                      <a:ext cx="5470525" cy="2616200"/>
                    </a:xfrm>
                    <a:prstGeom prst="rect">
                      <a:avLst/>
                    </a:prstGeom>
                    <a:noFill/>
                    <a:ln w="9525">
                      <a:noFill/>
                      <a:miter lim="800000"/>
                      <a:headEnd/>
                      <a:tailEnd/>
                    </a:ln>
                  </pic:spPr>
                </pic:pic>
              </a:graphicData>
            </a:graphic>
          </wp:inline>
        </w:drawing>
      </w:r>
    </w:p>
    <w:p w:rsidR="00334A1E" w:rsidRPr="00997864" w:rsidRDefault="00334A1E" w:rsidP="00334A1E">
      <w:pPr>
        <w:ind w:firstLine="708"/>
        <w:rPr>
          <w:lang w:val="uk-UA"/>
        </w:rPr>
      </w:pPr>
    </w:p>
    <w:p w:rsidR="00334A1E" w:rsidRPr="0021167F" w:rsidRDefault="00334A1E" w:rsidP="00334A1E">
      <w:pPr>
        <w:rPr>
          <w:lang w:val="uk-UA"/>
        </w:rPr>
      </w:pPr>
      <w:r w:rsidRPr="00997864">
        <w:rPr>
          <w:lang w:val="uk-UA"/>
        </w:rPr>
        <w:t>Рис. 1.1.3. Співвідношення стовбурових клітин і клітин тіла на різних е</w:t>
      </w:r>
      <w:r w:rsidR="00FB4187">
        <w:rPr>
          <w:lang w:val="uk-UA"/>
        </w:rPr>
        <w:t>тапах онтогенезу [</w:t>
      </w:r>
      <w:r w:rsidR="00FB4187" w:rsidRPr="00FB4187">
        <w:rPr>
          <w:lang w:val="uk-UA"/>
        </w:rPr>
        <w:t>69</w:t>
      </w:r>
      <w:r w:rsidR="0021167F">
        <w:rPr>
          <w:lang w:val="uk-UA"/>
        </w:rPr>
        <w:t>]</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 xml:space="preserve">Оскільки СК можна культивувати та програмувати на спеціалізацію (наприклад, отримати м'язову чи нервову тканину) завдяки методу клітинних культур, їх стали використовувати для лікування захворювань (це так звана клітинна терапія). Лікувальні технології з використанням СК посідають вагоме місце в терапії широкого ряду онкологічних, гематологічних, неврологічних та кардіологічних захворювань, переходячи з лабораторії у клінічну практику </w:t>
      </w:r>
      <w:r w:rsidRPr="00DA4E8E">
        <w:rPr>
          <w:lang w:val="uk-UA"/>
        </w:rPr>
        <w:t>[</w:t>
      </w:r>
      <w:r w:rsidR="00FB4187" w:rsidRPr="00DA4E8E">
        <w:rPr>
          <w:lang w:val="uk-UA"/>
        </w:rPr>
        <w:t>225</w:t>
      </w:r>
      <w:r w:rsidRPr="00DA4E8E">
        <w:rPr>
          <w:lang w:val="uk-UA"/>
        </w:rPr>
        <w:t xml:space="preserve">, </w:t>
      </w:r>
      <w:r w:rsidR="00DA4E8E" w:rsidRPr="00DA4E8E">
        <w:rPr>
          <w:lang w:val="uk-UA"/>
        </w:rPr>
        <w:t>228</w:t>
      </w:r>
      <w:r w:rsidRPr="00DA4E8E">
        <w:rPr>
          <w:lang w:val="uk-UA"/>
        </w:rPr>
        <w:t>].</w:t>
      </w:r>
      <w:r w:rsidRPr="00997864">
        <w:rPr>
          <w:lang w:val="uk-UA"/>
        </w:rPr>
        <w:t xml:space="preserve"> В останнє десятиліття особливу увагу приділяють МСК. Міжнародне товариство з клітинної терапії домовилося називати ці клітини мультипотентними мезенхімальними стромальних клітинами (ММСК) </w:t>
      </w:r>
      <w:r w:rsidRPr="00DA4E8E">
        <w:rPr>
          <w:lang w:val="uk-UA"/>
        </w:rPr>
        <w:t>[</w:t>
      </w:r>
      <w:r w:rsidR="00DA4E8E" w:rsidRPr="003D0B0F">
        <w:rPr>
          <w:lang w:val="uk-UA"/>
        </w:rPr>
        <w:t>74</w:t>
      </w:r>
      <w:r w:rsidRPr="00DA4E8E">
        <w:rPr>
          <w:lang w:val="uk-UA"/>
        </w:rPr>
        <w:t>].</w:t>
      </w:r>
    </w:p>
    <w:p w:rsidR="00BE05EA" w:rsidRDefault="00BE05EA" w:rsidP="00334A1E">
      <w:pPr>
        <w:ind w:firstLine="708"/>
        <w:rPr>
          <w:lang w:val="uk-UA"/>
        </w:rPr>
      </w:pPr>
      <w:r w:rsidRPr="00997864">
        <w:rPr>
          <w:lang w:val="uk-UA"/>
        </w:rPr>
        <w:t>У клітинній терапії усе ширше використовуються ММСК, особливо при лікуванні масивних і глибоких опіків [</w:t>
      </w:r>
      <w:r w:rsidR="001E1374" w:rsidRPr="001E1374">
        <w:rPr>
          <w:bCs/>
        </w:rPr>
        <w:t>52</w:t>
      </w:r>
      <w:r w:rsidRPr="00997864">
        <w:rPr>
          <w:lang w:val="uk-UA"/>
        </w:rPr>
        <w:t xml:space="preserve">]. Фібробластоподібні клітини синтезують і секретують білки та глікозаміноглікани, які формують компоненти міжклітинної речовини сполучної тканини, що сприяє загоєнню ран. Ці клітини у культурі зберігають проліферативний потенціал і мультипотентність. Закінчуючи цикл розвитку, фібробласти перетворюються на фіброцити. Цитоплазма фіброцитів збіднюється на органели, клітини </w:t>
      </w:r>
      <w:r w:rsidRPr="00997864">
        <w:rPr>
          <w:lang w:val="uk-UA"/>
        </w:rPr>
        <w:lastRenderedPageBreak/>
        <w:t xml:space="preserve">набувають плоскої форми, проліферативний потенціал істотно знижується. Проте фіброцити зберігають здатність брати участь у регуляції обмінних процесів у тканині </w:t>
      </w:r>
      <w:r w:rsidRPr="00997864">
        <w:t>[</w:t>
      </w:r>
      <w:r w:rsidR="00DA4E8E" w:rsidRPr="00DA4E8E">
        <w:rPr>
          <w:bCs/>
        </w:rPr>
        <w:t>10</w:t>
      </w:r>
      <w:r w:rsidRPr="00997864">
        <w:t xml:space="preserve">, </w:t>
      </w:r>
      <w:r w:rsidR="00DA4E8E" w:rsidRPr="00DA4E8E">
        <w:t>22-23</w:t>
      </w:r>
      <w:r w:rsidRPr="00997864">
        <w:t>]</w:t>
      </w:r>
      <w:r w:rsidRPr="00997864">
        <w:rPr>
          <w:lang w:val="uk-UA"/>
        </w:rPr>
        <w:t>.</w:t>
      </w:r>
    </w:p>
    <w:p w:rsidR="00334A1E" w:rsidRPr="00997864" w:rsidRDefault="00334A1E" w:rsidP="00334A1E">
      <w:pPr>
        <w:ind w:firstLine="708"/>
        <w:rPr>
          <w:lang w:val="uk-UA"/>
        </w:rPr>
      </w:pPr>
      <w:r w:rsidRPr="00997864">
        <w:rPr>
          <w:lang w:val="uk-UA"/>
        </w:rPr>
        <w:t xml:space="preserve">ММСК вперше виявив у стромі кісткового мозку мурчаків, успішно культивував і описав Фріденштейн О.Я. у 70-х рр ХХ ст </w:t>
      </w:r>
      <w:r w:rsidRPr="00DA4E8E">
        <w:rPr>
          <w:lang w:val="uk-UA"/>
        </w:rPr>
        <w:t>[</w:t>
      </w:r>
      <w:r w:rsidR="002E4920">
        <w:rPr>
          <w:lang w:val="uk-UA"/>
        </w:rPr>
        <w:t xml:space="preserve">71-72, </w:t>
      </w:r>
      <w:r w:rsidR="00DA4E8E" w:rsidRPr="00DA4E8E">
        <w:t>128-129</w:t>
      </w:r>
      <w:r w:rsidRPr="00DA4E8E">
        <w:rPr>
          <w:lang w:val="uk-UA"/>
        </w:rPr>
        <w:t>].</w:t>
      </w:r>
      <w:r w:rsidRPr="00997864">
        <w:rPr>
          <w:lang w:val="uk-UA"/>
        </w:rPr>
        <w:t xml:space="preserve"> ММСК– це клітини мезодермального походження, які формують сполучну тканину у всьому організмі і дають початок дефінітивним формам – фібробластам, остеобластам, хондроцитам, адипоцитам і ендотеліоцитам </w:t>
      </w:r>
      <w:r w:rsidRPr="00DA4E8E">
        <w:rPr>
          <w:lang w:val="uk-UA"/>
        </w:rPr>
        <w:t>[</w:t>
      </w:r>
      <w:r w:rsidR="002E4920">
        <w:rPr>
          <w:lang w:val="uk-UA"/>
        </w:rPr>
        <w:t xml:space="preserve">52, </w:t>
      </w:r>
      <w:r w:rsidR="00DA4E8E" w:rsidRPr="00DA4E8E">
        <w:rPr>
          <w:lang w:val="uk-UA"/>
        </w:rPr>
        <w:t>113, 200-201</w:t>
      </w:r>
      <w:r w:rsidRPr="00DA4E8E">
        <w:rPr>
          <w:lang w:val="uk-UA"/>
        </w:rPr>
        <w:t>].</w:t>
      </w:r>
      <w:r w:rsidRPr="00997864">
        <w:rPr>
          <w:lang w:val="uk-UA"/>
        </w:rPr>
        <w:t xml:space="preserve"> Встановлено, що ММСК можуть бути отримані з багатьох тканин дорослого організму: строми кісткового мозку, жирової тканини, пульпи зуба, пуповинної крові та </w:t>
      </w:r>
      <w:r w:rsidRPr="00DA4E8E">
        <w:rPr>
          <w:lang w:val="uk-UA"/>
        </w:rPr>
        <w:t>ін</w:t>
      </w:r>
      <w:r w:rsidR="00DA4E8E" w:rsidRPr="00DA4E8E">
        <w:t>.</w:t>
      </w:r>
      <w:r w:rsidRPr="00DA4E8E">
        <w:rPr>
          <w:lang w:val="uk-UA"/>
        </w:rPr>
        <w:t xml:space="preserve"> [</w:t>
      </w:r>
      <w:r w:rsidR="00DA4E8E" w:rsidRPr="00587138">
        <w:rPr>
          <w:lang w:val="uk-UA"/>
        </w:rPr>
        <w:t>241</w:t>
      </w:r>
      <w:r w:rsidRPr="00DA4E8E">
        <w:rPr>
          <w:lang w:val="uk-UA"/>
        </w:rPr>
        <w:t>].</w:t>
      </w:r>
      <w:r w:rsidRPr="00997864">
        <w:rPr>
          <w:lang w:val="uk-UA"/>
        </w:rPr>
        <w:t xml:space="preserve"> ММСК, виділені зі строми кісткового мозку ссавців і людини, в певних умовах </w:t>
      </w:r>
      <w:r w:rsidRPr="00997864">
        <w:rPr>
          <w:i/>
          <w:lang w:val="uk-UA"/>
        </w:rPr>
        <w:t>in vitro</w:t>
      </w:r>
      <w:r w:rsidRPr="00997864">
        <w:rPr>
          <w:lang w:val="uk-UA"/>
        </w:rPr>
        <w:t xml:space="preserve"> і </w:t>
      </w:r>
      <w:r w:rsidRPr="00997864">
        <w:rPr>
          <w:i/>
          <w:lang w:val="uk-UA"/>
        </w:rPr>
        <w:t>in vivo</w:t>
      </w:r>
      <w:r w:rsidRPr="00997864">
        <w:rPr>
          <w:lang w:val="uk-UA"/>
        </w:rPr>
        <w:t xml:space="preserve"> здатні диференціюватися в різні типи клітин: кардіоміоцити, астроцити, нейрони та ін</w:t>
      </w:r>
      <w:r w:rsidR="00587138" w:rsidRPr="00587138">
        <w:rPr>
          <w:lang w:val="uk-UA"/>
        </w:rPr>
        <w:t>.</w:t>
      </w:r>
      <w:r w:rsidRPr="00997864">
        <w:rPr>
          <w:lang w:val="uk-UA"/>
        </w:rPr>
        <w:t xml:space="preserve"> </w:t>
      </w:r>
      <w:r w:rsidRPr="00587138">
        <w:rPr>
          <w:lang w:val="uk-UA"/>
        </w:rPr>
        <w:t>[</w:t>
      </w:r>
      <w:r w:rsidR="00587138" w:rsidRPr="00587138">
        <w:rPr>
          <w:lang w:val="uk-UA"/>
        </w:rPr>
        <w:t>166,</w:t>
      </w:r>
      <w:r w:rsidRPr="00587138">
        <w:rPr>
          <w:lang w:val="uk-UA"/>
        </w:rPr>
        <w:t xml:space="preserve"> </w:t>
      </w:r>
      <w:r w:rsidR="00587138" w:rsidRPr="00587138">
        <w:rPr>
          <w:lang w:val="uk-UA"/>
        </w:rPr>
        <w:t>185, 240, 242,</w:t>
      </w:r>
      <w:r w:rsidRPr="00587138">
        <w:rPr>
          <w:lang w:val="uk-UA"/>
        </w:rPr>
        <w:t xml:space="preserve"> </w:t>
      </w:r>
      <w:r w:rsidR="00587138" w:rsidRPr="00587138">
        <w:rPr>
          <w:lang w:val="uk-UA"/>
        </w:rPr>
        <w:t>248</w:t>
      </w:r>
      <w:r w:rsidRPr="00587138">
        <w:rPr>
          <w:lang w:val="uk-UA"/>
        </w:rPr>
        <w:t>]</w:t>
      </w:r>
      <w:r w:rsidRPr="00997864">
        <w:rPr>
          <w:lang w:val="uk-UA"/>
        </w:rPr>
        <w:t xml:space="preserve">. Поверхневими маркерами ММСК кісткового мозку людини є антигени СD44, СD29, СD63, СD105, СD73, СD166, СD10, СD13, СD73, STRO-1, SSEA-1 </w:t>
      </w:r>
      <w:r w:rsidRPr="00587138">
        <w:rPr>
          <w:lang w:val="uk-UA"/>
        </w:rPr>
        <w:t>[</w:t>
      </w:r>
      <w:r w:rsidR="00587138" w:rsidRPr="00587138">
        <w:rPr>
          <w:lang w:val="uk-UA"/>
        </w:rPr>
        <w:t>51</w:t>
      </w:r>
      <w:r w:rsidRPr="00587138">
        <w:rPr>
          <w:lang w:val="uk-UA"/>
        </w:rPr>
        <w:t>].</w:t>
      </w:r>
      <w:r w:rsidRPr="00997864">
        <w:rPr>
          <w:lang w:val="uk-UA"/>
        </w:rPr>
        <w:t xml:space="preserve"> Показано, що ММСК синтезують і секретують ростові і трофічні фактори, такі як епідермальний фактор росту (EGF), фактор росту гепатоцитів (HGF), FGF, трансформуючий фактор росту β (TGFβ) </w:t>
      </w:r>
      <w:r w:rsidRPr="00F442B5">
        <w:rPr>
          <w:lang w:val="uk-UA"/>
        </w:rPr>
        <w:t>[</w:t>
      </w:r>
      <w:r w:rsidR="00F442B5" w:rsidRPr="00F442B5">
        <w:rPr>
          <w:lang w:val="uk-UA"/>
        </w:rPr>
        <w:t>88</w:t>
      </w:r>
      <w:r w:rsidRPr="00F442B5">
        <w:rPr>
          <w:lang w:val="uk-UA"/>
        </w:rPr>
        <w:t>],</w:t>
      </w:r>
      <w:r w:rsidRPr="00997864">
        <w:rPr>
          <w:lang w:val="uk-UA"/>
        </w:rPr>
        <w:t xml:space="preserve"> BDNF, GDNF, NGF </w:t>
      </w:r>
      <w:r w:rsidRPr="001D045B">
        <w:rPr>
          <w:lang w:val="uk-UA"/>
        </w:rPr>
        <w:t>[</w:t>
      </w:r>
      <w:r w:rsidR="001D045B" w:rsidRPr="001D045B">
        <w:rPr>
          <w:lang w:val="uk-UA"/>
        </w:rPr>
        <w:t>93, 98, 101</w:t>
      </w:r>
      <w:r w:rsidRPr="001D045B">
        <w:rPr>
          <w:lang w:val="uk-UA"/>
        </w:rPr>
        <w:t>]</w:t>
      </w:r>
      <w:r w:rsidRPr="00997864">
        <w:rPr>
          <w:lang w:val="uk-UA"/>
        </w:rPr>
        <w:t xml:space="preserve"> і білки екстрацелюлярного матриксу (колаген, фібронектин, ламінін) (Chen et al., 2007). Крім того, вони є імуномодуляторами </w:t>
      </w:r>
      <w:r w:rsidRPr="001D045B">
        <w:rPr>
          <w:lang w:val="uk-UA"/>
        </w:rPr>
        <w:t>[</w:t>
      </w:r>
      <w:r w:rsidR="001D045B" w:rsidRPr="001D045B">
        <w:rPr>
          <w:lang w:val="uk-UA"/>
        </w:rPr>
        <w:t>79</w:t>
      </w:r>
      <w:r w:rsidRPr="001D045B">
        <w:rPr>
          <w:lang w:val="uk-UA"/>
        </w:rPr>
        <w:t>],</w:t>
      </w:r>
      <w:r w:rsidRPr="00997864">
        <w:rPr>
          <w:lang w:val="uk-UA"/>
        </w:rPr>
        <w:t xml:space="preserve"> виробляють антизапальні цитокіни та антиапоптотичні молекули </w:t>
      </w:r>
      <w:r w:rsidRPr="001D045B">
        <w:rPr>
          <w:lang w:val="uk-UA"/>
        </w:rPr>
        <w:t>[</w:t>
      </w:r>
      <w:r w:rsidR="001D045B" w:rsidRPr="001D045B">
        <w:t>230</w:t>
      </w:r>
      <w:r w:rsidRPr="001D045B">
        <w:rPr>
          <w:lang w:val="uk-UA"/>
        </w:rPr>
        <w:t>].</w:t>
      </w:r>
      <w:r w:rsidRPr="00997864">
        <w:rPr>
          <w:lang w:val="uk-UA"/>
        </w:rPr>
        <w:t xml:space="preserve"> Сприятливий вплив ММСК на відновлення периферичних нервів було показано в експериментах на різних видах тварин: гризунах </w:t>
      </w:r>
      <w:r w:rsidRPr="00B029CC">
        <w:rPr>
          <w:lang w:val="uk-UA"/>
        </w:rPr>
        <w:t>[</w:t>
      </w:r>
      <w:r w:rsidR="001D045B" w:rsidRPr="00B029CC">
        <w:rPr>
          <w:lang w:val="uk-UA"/>
        </w:rPr>
        <w:t>102, 114,</w:t>
      </w:r>
      <w:r w:rsidRPr="00B029CC">
        <w:rPr>
          <w:lang w:val="uk-UA"/>
        </w:rPr>
        <w:t xml:space="preserve"> </w:t>
      </w:r>
      <w:r w:rsidR="001D045B" w:rsidRPr="00B029CC">
        <w:rPr>
          <w:lang w:val="uk-UA"/>
        </w:rPr>
        <w:t>159-160,</w:t>
      </w:r>
      <w:r w:rsidRPr="00B029CC">
        <w:rPr>
          <w:lang w:val="uk-UA"/>
        </w:rPr>
        <w:t xml:space="preserve"> </w:t>
      </w:r>
      <w:r w:rsidR="001D045B" w:rsidRPr="00B029CC">
        <w:rPr>
          <w:lang w:val="uk-UA"/>
        </w:rPr>
        <w:t>180-18</w:t>
      </w:r>
      <w:r w:rsidR="00B029CC" w:rsidRPr="00B029CC">
        <w:rPr>
          <w:lang w:val="uk-UA"/>
        </w:rPr>
        <w:t>1</w:t>
      </w:r>
      <w:r w:rsidRPr="00B029CC">
        <w:rPr>
          <w:lang w:val="uk-UA"/>
        </w:rPr>
        <w:t>]</w:t>
      </w:r>
      <w:r w:rsidRPr="00997864">
        <w:rPr>
          <w:lang w:val="uk-UA"/>
        </w:rPr>
        <w:t xml:space="preserve">, </w:t>
      </w:r>
      <w:r w:rsidRPr="00B029CC">
        <w:rPr>
          <w:lang w:val="uk-UA"/>
        </w:rPr>
        <w:t>кроликах [</w:t>
      </w:r>
      <w:r w:rsidR="00B029CC" w:rsidRPr="00B029CC">
        <w:rPr>
          <w:lang w:val="uk-UA"/>
        </w:rPr>
        <w:t>106,</w:t>
      </w:r>
      <w:r w:rsidRPr="00B029CC">
        <w:rPr>
          <w:lang w:val="uk-UA"/>
        </w:rPr>
        <w:t xml:space="preserve"> </w:t>
      </w:r>
      <w:r w:rsidR="00B029CC" w:rsidRPr="00B029CC">
        <w:t>232, 237</w:t>
      </w:r>
      <w:r w:rsidRPr="00B029CC">
        <w:rPr>
          <w:lang w:val="uk-UA"/>
        </w:rPr>
        <w:t>],</w:t>
      </w:r>
      <w:r w:rsidRPr="00997864">
        <w:rPr>
          <w:lang w:val="uk-UA"/>
        </w:rPr>
        <w:t xml:space="preserve"> собаках [</w:t>
      </w:r>
      <w:r w:rsidR="00B029CC" w:rsidRPr="00B029CC">
        <w:t>116-117</w:t>
      </w:r>
      <w:r w:rsidRPr="00B029CC">
        <w:rPr>
          <w:lang w:val="uk-UA"/>
        </w:rPr>
        <w:t>]</w:t>
      </w:r>
      <w:r w:rsidRPr="00997864">
        <w:rPr>
          <w:lang w:val="uk-UA"/>
        </w:rPr>
        <w:t xml:space="preserve"> та приматах [</w:t>
      </w:r>
      <w:r w:rsidR="00B029CC" w:rsidRPr="00B029CC">
        <w:t>150, 233]</w:t>
      </w:r>
      <w:r w:rsidRPr="00997864">
        <w:rPr>
          <w:lang w:val="uk-UA"/>
        </w:rPr>
        <w:t>.</w:t>
      </w:r>
    </w:p>
    <w:p w:rsidR="00334A1E" w:rsidRDefault="00334A1E" w:rsidP="00334A1E">
      <w:pPr>
        <w:ind w:firstLine="708"/>
        <w:rPr>
          <w:lang w:val="uk-UA"/>
        </w:rPr>
      </w:pPr>
      <w:r w:rsidRPr="00997864">
        <w:t>У 90-х роках ХХ стол</w:t>
      </w:r>
      <w:r w:rsidRPr="00997864">
        <w:rPr>
          <w:lang w:val="uk-UA"/>
        </w:rPr>
        <w:t xml:space="preserve">іття була сформована концепція о «фіброцитах периферичної крові» − малодиференційованих клітин, отриманих із крові і здатних до розвитку у фібробластичному напрямку. Незважаючи на широке розповсюдження даного терміну, з позиції класичної гістології він є некоректним. Оскільки під фіброцитами розуміють термінальні малоактивні </w:t>
      </w:r>
      <w:r w:rsidRPr="00997864">
        <w:rPr>
          <w:lang w:val="uk-UA"/>
        </w:rPr>
        <w:lastRenderedPageBreak/>
        <w:t xml:space="preserve">ланки фібробластичної лінії, не здатних до проліферації і диференціювання. У цьому випадку більш раціональним терміном є «фібробластоподібні клітини периферичної крові». Чисельність їх фракції складає біля 0,5-1,0% від загальної кількості ядровмісних клітин крові </w:t>
      </w:r>
      <w:r w:rsidRPr="00B029CC">
        <w:rPr>
          <w:lang w:val="uk-UA"/>
        </w:rPr>
        <w:t>[</w:t>
      </w:r>
      <w:r w:rsidR="00B029CC" w:rsidRPr="00B029CC">
        <w:rPr>
          <w:lang w:val="uk-UA"/>
        </w:rPr>
        <w:t>104</w:t>
      </w:r>
      <w:r w:rsidRPr="00B029CC">
        <w:rPr>
          <w:lang w:val="uk-UA"/>
        </w:rPr>
        <w:t xml:space="preserve">, </w:t>
      </w:r>
      <w:r w:rsidR="00B029CC" w:rsidRPr="00B029CC">
        <w:rPr>
          <w:lang w:val="uk-UA"/>
        </w:rPr>
        <w:t>77</w:t>
      </w:r>
      <w:r w:rsidRPr="00B029CC">
        <w:rPr>
          <w:lang w:val="uk-UA"/>
        </w:rPr>
        <w:t>].</w:t>
      </w:r>
    </w:p>
    <w:p w:rsidR="00143AED" w:rsidRPr="00997864" w:rsidRDefault="00143AED" w:rsidP="00143AED">
      <w:pPr>
        <w:ind w:firstLine="708"/>
        <w:rPr>
          <w:lang w:val="uk-UA"/>
        </w:rPr>
      </w:pPr>
      <w:r w:rsidRPr="00997864">
        <w:rPr>
          <w:lang w:val="uk-UA"/>
        </w:rPr>
        <w:t xml:space="preserve">Слід зазначити, що міжклітинні взаємодії відіграють важливу роль у фізіологічних функціях </w:t>
      </w:r>
      <w:r w:rsidR="00CC713C">
        <w:rPr>
          <w:lang w:val="uk-UA"/>
        </w:rPr>
        <w:t>к</w:t>
      </w:r>
      <w:r w:rsidRPr="00997864">
        <w:rPr>
          <w:lang w:val="uk-UA"/>
        </w:rPr>
        <w:t>у</w:t>
      </w:r>
      <w:r w:rsidR="00CC713C">
        <w:rPr>
          <w:lang w:val="uk-UA"/>
        </w:rPr>
        <w:t>льтури клітин</w:t>
      </w:r>
      <w:r w:rsidRPr="00997864">
        <w:rPr>
          <w:lang w:val="uk-UA"/>
        </w:rPr>
        <w:t>. Було показано, що при сумісному культивуванні між мультипотентними МСК людини і диференційованими соматичними клітинами (ембріональними кардіоміоцитами, епітеліоцитами нирки) щура утворюються міжклітинні контакти, зокрема щілинні контакти та тунельні нанотрубочки (ТНТ). По цим контактам здійснюється міжклітинне перенесення цитоплазматичних і мембранних компонентів та органел, зокрема мітохондрій. У МСК в умовах сокультивування з соматичними клітинами запускається диференціювання по кардіо- або нефроспецифічному шляху. Цей процес значною мірою залежить від наявності специфічних контактів між клітинами. Мультипотентні МСК в умовах монокультури також утворювали ТНТ. Причому, якщо порівнювати кількість ТНТ-утворюючих клітин у монокультурах МСК і кардіоміоцитів, вона буде приблизно однаковою; тоді як у монокультурі нирки таких клітин мало. Отримані дані підтвердили утворення міжклітинних контактів по типу ТНТ (0,1 мкм в діаметрі) поряд з іншими типами цитоплазматичних тяжів (~ 3 мкм), що з'єднують клітини при сумісному культивуванні [</w:t>
      </w:r>
      <w:r w:rsidR="00B029CC" w:rsidRPr="00B029CC">
        <w:rPr>
          <w:bCs/>
          <w:lang w:val="uk-UA"/>
        </w:rPr>
        <w:t>202</w:t>
      </w:r>
      <w:r w:rsidRPr="00997864">
        <w:rPr>
          <w:lang w:val="uk-UA"/>
        </w:rPr>
        <w:t>].</w:t>
      </w:r>
    </w:p>
    <w:p w:rsidR="00143AED" w:rsidRPr="00997864" w:rsidRDefault="00143AED" w:rsidP="00143AED">
      <w:pPr>
        <w:ind w:firstLine="708"/>
        <w:rPr>
          <w:lang w:val="uk-UA"/>
        </w:rPr>
      </w:pPr>
      <w:r w:rsidRPr="00997864">
        <w:rPr>
          <w:lang w:val="uk-UA"/>
        </w:rPr>
        <w:t xml:space="preserve">Морфогенетичні взаємодії клітин в організмі значною мірою відтворюються на культурах клітин різних типів, зокрема, епітеліоцитах і фібробластах. Культивовані клітини взаємодіють між собою за допомогою рецепторів і лігандів, які активують внутрішньоклітинні сигнальні системи. Роль лігандів грають три групи компонентів мікросередовища − рідке середовище, позаклітинний матрикс і міжклітинні контакти. До лігандів рідкого середовища відносяться гормони, фактори росту, фактори апоптозу та інші молекули. Прикріплюючись до матриксу, клітина розпластується, її форма зі сферичної перетворюється на пласку. Зустріч двох фібробластів або </w:t>
      </w:r>
      <w:r w:rsidRPr="00997864">
        <w:rPr>
          <w:lang w:val="uk-UA"/>
        </w:rPr>
        <w:lastRenderedPageBreak/>
        <w:t>двох епітеліоцитів призводить до місцевого інгібування псевдоподіальної активності − так званому «контактному паралічу». Клітини того самого типу в тканині взаємодіють одина з одною і погоджують швидкість розмноження, щоб підтримувати належну щільність популяції. «Суспільний» контроль такого роду чітко проявляється при реакціях на пошкодження. Наприклад, коли ушкоджено епітелій, клітини по краях рани стимулюються до поділу й переміщуються на оголену поверхню доти, поки вона знову не буде закрита. На цьому етапі відбувається контактне гальмування проліферації й рух клітин припиняється. Подібне явище можна спостерігати на дисоційованих клітинах у культурі. Епітеліальні клітини або фібробласти, засіяні у чашку Петрі, будуть адгезуватися до поверхні, розпластуватися й ділитися доти, поки не утвориться суцільний моношар, у якому сусідні клітини налагоджують тісні взаємозв’язки [</w:t>
      </w:r>
      <w:r w:rsidR="00467E95" w:rsidRPr="00467E95">
        <w:rPr>
          <w:bCs/>
          <w:lang w:val="uk-UA"/>
        </w:rPr>
        <w:t>59</w:t>
      </w:r>
      <w:r w:rsidRPr="00997864">
        <w:rPr>
          <w:lang w:val="uk-UA"/>
        </w:rPr>
        <w:t xml:space="preserve">]. </w:t>
      </w:r>
      <w:r w:rsidRPr="00997864">
        <w:rPr>
          <w:lang w:val="en-US"/>
        </w:rPr>
        <w:t>C</w:t>
      </w:r>
      <w:r w:rsidRPr="00997864">
        <w:rPr>
          <w:lang w:val="uk-UA"/>
        </w:rPr>
        <w:t xml:space="preserve">лід зауважити, що вирощені </w:t>
      </w:r>
      <w:r w:rsidRPr="00997864">
        <w:rPr>
          <w:i/>
        </w:rPr>
        <w:t>in</w:t>
      </w:r>
      <w:r w:rsidRPr="00997864">
        <w:rPr>
          <w:i/>
          <w:lang w:val="uk-UA"/>
        </w:rPr>
        <w:t xml:space="preserve"> </w:t>
      </w:r>
      <w:r w:rsidRPr="00997864">
        <w:rPr>
          <w:i/>
        </w:rPr>
        <w:t>vitro</w:t>
      </w:r>
      <w:r w:rsidRPr="00997864">
        <w:rPr>
          <w:lang w:val="uk-UA"/>
        </w:rPr>
        <w:t xml:space="preserve"> клітини у моношарі поводяться і спілкуються одина з одною не зовсім так, як </w:t>
      </w:r>
      <w:r w:rsidRPr="00997864">
        <w:rPr>
          <w:i/>
        </w:rPr>
        <w:t>in</w:t>
      </w:r>
      <w:r w:rsidRPr="00997864">
        <w:rPr>
          <w:i/>
          <w:lang w:val="uk-UA"/>
        </w:rPr>
        <w:t xml:space="preserve"> </w:t>
      </w:r>
      <w:r w:rsidRPr="00997864">
        <w:rPr>
          <w:i/>
        </w:rPr>
        <w:t>vivo</w:t>
      </w:r>
      <w:r w:rsidRPr="00997864">
        <w:rPr>
          <w:lang w:val="uk-UA"/>
        </w:rPr>
        <w:t xml:space="preserve">, тобто в умовах багатоклітинного організму. </w:t>
      </w:r>
      <w:r w:rsidRPr="00997864">
        <w:t>Однак</w:t>
      </w:r>
      <w:r w:rsidRPr="00997864">
        <w:rPr>
          <w:lang w:val="uk-UA"/>
        </w:rPr>
        <w:t>,</w:t>
      </w:r>
      <w:r w:rsidRPr="00997864">
        <w:t xml:space="preserve"> вивчати поведінку клітин у </w:t>
      </w:r>
      <w:r w:rsidRPr="00997864">
        <w:rPr>
          <w:lang w:val="uk-UA"/>
        </w:rPr>
        <w:t>моно</w:t>
      </w:r>
      <w:r w:rsidRPr="00997864">
        <w:t>культурі набагато легше і зручніше, ніж у</w:t>
      </w:r>
      <w:r w:rsidRPr="00997864">
        <w:rPr>
          <w:lang w:val="uk-UA"/>
        </w:rPr>
        <w:t xml:space="preserve"> фізіологічних умовах</w:t>
      </w:r>
      <w:r w:rsidRPr="00997864">
        <w:t xml:space="preserve"> живого організму. </w:t>
      </w:r>
      <w:r w:rsidRPr="00997864">
        <w:rPr>
          <w:lang w:val="uk-UA"/>
        </w:rPr>
        <w:t>Проте,</w:t>
      </w:r>
      <w:r w:rsidRPr="00997864">
        <w:t xml:space="preserve"> </w:t>
      </w:r>
      <w:r w:rsidRPr="00997864">
        <w:rPr>
          <w:lang w:val="uk-UA"/>
        </w:rPr>
        <w:t>екстраполяція</w:t>
      </w:r>
      <w:r w:rsidRPr="00997864">
        <w:t xml:space="preserve"> отриманих результатів до </w:t>
      </w:r>
      <w:r w:rsidRPr="00997864">
        <w:rPr>
          <w:lang w:val="uk-UA"/>
        </w:rPr>
        <w:t xml:space="preserve">умов </w:t>
      </w:r>
      <w:r w:rsidRPr="00997864">
        <w:t>цілісного організму −</w:t>
      </w:r>
      <w:r w:rsidRPr="00997864">
        <w:rPr>
          <w:lang w:val="uk-UA"/>
        </w:rPr>
        <w:t xml:space="preserve"> </w:t>
      </w:r>
      <w:r w:rsidRPr="00997864">
        <w:t xml:space="preserve">це питання окреме, і в багатьох випадках </w:t>
      </w:r>
      <w:r w:rsidRPr="00997864">
        <w:rPr>
          <w:lang w:val="uk-UA"/>
        </w:rPr>
        <w:t>потребує додаткових досліджень</w:t>
      </w:r>
      <w:r w:rsidRPr="00997864">
        <w:t>.</w:t>
      </w:r>
    </w:p>
    <w:p w:rsidR="00334A1E" w:rsidRPr="00997864" w:rsidRDefault="00334A1E" w:rsidP="00334A1E">
      <w:pPr>
        <w:rPr>
          <w:lang w:val="uk-UA"/>
        </w:rPr>
      </w:pPr>
      <w:r w:rsidRPr="00997864">
        <w:rPr>
          <w:lang w:val="uk-UA"/>
        </w:rPr>
        <w:br w:type="page"/>
      </w:r>
      <w:r w:rsidRPr="00997864">
        <w:rPr>
          <w:lang w:val="uk-UA"/>
        </w:rPr>
        <w:lastRenderedPageBreak/>
        <w:t>1.2. Молекулярні механізми</w:t>
      </w:r>
      <w:r w:rsidR="001369E2">
        <w:rPr>
          <w:lang w:val="uk-UA"/>
        </w:rPr>
        <w:t>, що індукуються у клітинах при</w:t>
      </w:r>
      <w:r w:rsidRPr="00997864">
        <w:rPr>
          <w:lang w:val="uk-UA"/>
        </w:rPr>
        <w:t xml:space="preserve"> знижен</w:t>
      </w:r>
      <w:r w:rsidR="001369E2">
        <w:rPr>
          <w:lang w:val="uk-UA"/>
        </w:rPr>
        <w:t>ому парціальному</w:t>
      </w:r>
      <w:r w:rsidRPr="00997864">
        <w:rPr>
          <w:lang w:val="uk-UA"/>
        </w:rPr>
        <w:t xml:space="preserve"> тиску кисню</w:t>
      </w:r>
    </w:p>
    <w:p w:rsidR="00334A1E" w:rsidRPr="00997864" w:rsidRDefault="00334A1E" w:rsidP="00334A1E">
      <w:pPr>
        <w:rPr>
          <w:lang w:val="uk-UA"/>
        </w:rPr>
      </w:pPr>
    </w:p>
    <w:p w:rsidR="00334A1E" w:rsidRPr="00997864" w:rsidRDefault="00334A1E" w:rsidP="00334A1E">
      <w:pPr>
        <w:ind w:firstLine="708"/>
        <w:rPr>
          <w:bCs/>
        </w:rPr>
      </w:pPr>
      <w:r w:rsidRPr="00997864">
        <w:rPr>
          <w:lang w:val="uk-UA"/>
        </w:rPr>
        <w:t xml:space="preserve">Безперервне </w:t>
      </w:r>
      <w:r w:rsidR="000A4037">
        <w:rPr>
          <w:lang w:val="uk-UA"/>
        </w:rPr>
        <w:t>забезпече</w:t>
      </w:r>
      <w:r w:rsidRPr="00997864">
        <w:rPr>
          <w:lang w:val="uk-UA"/>
        </w:rPr>
        <w:t>ння організму киснем є абсолютною умовою існування людини і вищих тварин. Молекулярний кисень необхідний для виробництва енергії, нормального росту і функціонування клітин. У той же час, надлишок кисн</w:t>
      </w:r>
      <w:r w:rsidR="000A4037">
        <w:rPr>
          <w:lang w:val="uk-UA"/>
        </w:rPr>
        <w:t>ю у формі вільних радикалів є з</w:t>
      </w:r>
      <w:r w:rsidRPr="00997864">
        <w:rPr>
          <w:lang w:val="uk-UA"/>
        </w:rPr>
        <w:t>губним. Тому організм підтримує концентрацію кисню у вузьких фізіологічних межах. У сучасних дослідженнях культивування клітин зазвичай здійснюють в умовах стандартної атмосфери (СА) при вмісті кисню 21% О</w:t>
      </w:r>
      <w:r w:rsidRPr="00997864">
        <w:rPr>
          <w:vertAlign w:val="subscript"/>
          <w:lang w:val="uk-UA"/>
        </w:rPr>
        <w:t>2</w:t>
      </w:r>
      <w:r w:rsidRPr="00997864">
        <w:rPr>
          <w:lang w:val="uk-UA"/>
        </w:rPr>
        <w:t xml:space="preserve"> з додаванням 5% СО</w:t>
      </w:r>
      <w:r w:rsidRPr="00997864">
        <w:rPr>
          <w:vertAlign w:val="subscript"/>
          <w:lang w:val="uk-UA"/>
        </w:rPr>
        <w:t>2</w:t>
      </w:r>
      <w:r w:rsidRPr="00997864">
        <w:rPr>
          <w:lang w:val="uk-UA"/>
        </w:rPr>
        <w:t>. Проте в організмі концентрація кисню значно менша: в артеріальній крові концентрація О</w:t>
      </w:r>
      <w:r w:rsidRPr="00997864">
        <w:rPr>
          <w:vertAlign w:val="subscript"/>
          <w:lang w:val="uk-UA"/>
        </w:rPr>
        <w:t>2</w:t>
      </w:r>
      <w:r w:rsidRPr="00997864">
        <w:rPr>
          <w:lang w:val="uk-UA"/>
        </w:rPr>
        <w:t xml:space="preserve"> становить біля 12,5%, у венозній крові складає приблизно 5%, а в щільних тканинах − ще менше </w:t>
      </w:r>
      <w:r w:rsidRPr="00997864">
        <w:t>[</w:t>
      </w:r>
      <w:r w:rsidR="00F8537F" w:rsidRPr="00F8537F">
        <w:rPr>
          <w:bCs/>
        </w:rPr>
        <w:t>49</w:t>
      </w:r>
      <w:r w:rsidRPr="00F8537F">
        <w:rPr>
          <w:bCs/>
        </w:rPr>
        <w:t>].</w:t>
      </w:r>
    </w:p>
    <w:p w:rsidR="00334A1E" w:rsidRPr="00997864" w:rsidRDefault="00334A1E" w:rsidP="00334A1E">
      <w:pPr>
        <w:ind w:firstLine="708"/>
        <w:rPr>
          <w:lang w:val="uk-UA"/>
        </w:rPr>
      </w:pPr>
      <w:r w:rsidRPr="00997864">
        <w:rPr>
          <w:lang w:val="uk-UA"/>
        </w:rPr>
        <w:t>Гіпоксія − це патологічний стан, при якому в тканини потрапляє недостатня кількість кисню, або клітини тканин не здатні його утилізувати. Гіпоксія виникає при багатьох захворюваннях серцево-судинної і дихальної систем, хворобах системи крові, зниженні вмісту кисню у вдихуваному повітрі і т.д. У свою чергу, патологічна гіпоксія вкрай негативно відбивається на стані клітин і тканин організму: порушується утворення енергії і біологічно активних речовин у клітинах, порушується діяльність центральної нервової, вегетативної та ендокринної систем, шлунково-кишкового тракту і т.д. [</w:t>
      </w:r>
      <w:r w:rsidR="00F8537F" w:rsidRPr="00F8537F">
        <w:rPr>
          <w:lang w:val="uk-UA"/>
        </w:rPr>
        <w:t>44</w:t>
      </w:r>
      <w:r w:rsidRPr="00997864">
        <w:rPr>
          <w:lang w:val="uk-UA"/>
        </w:rPr>
        <w:t>].</w:t>
      </w:r>
    </w:p>
    <w:p w:rsidR="00334A1E" w:rsidRPr="00997864" w:rsidRDefault="00334A1E" w:rsidP="00334A1E">
      <w:pPr>
        <w:ind w:firstLine="708"/>
        <w:rPr>
          <w:lang w:val="uk-UA"/>
        </w:rPr>
      </w:pPr>
      <w:r w:rsidRPr="00997864">
        <w:rPr>
          <w:lang w:val="uk-UA"/>
        </w:rPr>
        <w:t>Провідним транскрипційним регулятором генів ссавців, відповідальних за реакцію на нестачу кисню вважається фактор індукований гіпоксією (HIF). Цей транскрипційний фактор уперше був ідентифікований Грегом Семензой із співробітниками з університету Джона Хопкінса в Балтіморі у 1992 році як регулятор експресії еритропоетину (EPO) при злоякісному рості [</w:t>
      </w:r>
      <w:r w:rsidR="00F8537F" w:rsidRPr="00F8537F">
        <w:rPr>
          <w:lang w:val="uk-UA"/>
        </w:rPr>
        <w:t>213</w:t>
      </w:r>
      <w:r w:rsidRPr="00997864">
        <w:rPr>
          <w:lang w:val="uk-UA"/>
        </w:rPr>
        <w:t>].</w:t>
      </w:r>
    </w:p>
    <w:p w:rsidR="00334A1E" w:rsidRPr="00997864" w:rsidRDefault="00334A1E" w:rsidP="00334A1E">
      <w:pPr>
        <w:ind w:firstLine="708"/>
        <w:rPr>
          <w:lang w:val="uk-UA"/>
        </w:rPr>
      </w:pPr>
      <w:r w:rsidRPr="00997864">
        <w:rPr>
          <w:lang w:val="uk-UA"/>
        </w:rPr>
        <w:t xml:space="preserve">Комплекс HIF є гетеродимером, що складається з однієї α-субодиниці (HIF-α) і однієї β-субодиниці (HIF-β). HIF-α існує у вигляді багатьох ізоформ (HIF-1α, HIF-2α і HIF-3α) з різними біологічними властивостями. </w:t>
      </w:r>
      <w:r w:rsidRPr="00997864">
        <w:rPr>
          <w:lang w:val="uk-UA"/>
        </w:rPr>
        <w:lastRenderedPageBreak/>
        <w:t>Субодиниця HIF-1β експресується конститутивно, а експресія HIF-1α при нормоксіі є дуже низькою [</w:t>
      </w:r>
      <w:r w:rsidR="00F8537F" w:rsidRPr="00F8537F">
        <w:rPr>
          <w:lang w:val="uk-UA"/>
        </w:rPr>
        <w:t>1</w:t>
      </w:r>
      <w:r w:rsidRPr="00997864">
        <w:rPr>
          <w:lang w:val="uk-UA"/>
        </w:rPr>
        <w:t xml:space="preserve">, </w:t>
      </w:r>
      <w:r w:rsidR="00F8537F" w:rsidRPr="00F8537F">
        <w:rPr>
          <w:lang w:val="uk-UA"/>
        </w:rPr>
        <w:t>199</w:t>
      </w:r>
      <w:r w:rsidRPr="00997864">
        <w:rPr>
          <w:lang w:val="uk-UA"/>
        </w:rPr>
        <w:t xml:space="preserve">]. </w:t>
      </w:r>
    </w:p>
    <w:p w:rsidR="00334A1E" w:rsidRPr="000A4037" w:rsidRDefault="00334A1E" w:rsidP="00334A1E">
      <w:pPr>
        <w:ind w:firstLine="708"/>
      </w:pPr>
      <w:r w:rsidRPr="00997864">
        <w:rPr>
          <w:lang w:val="uk-UA"/>
        </w:rPr>
        <w:t>При нормальній концентрації кисню відбувається гідроксилювання амінокислотних залишків проліну вільно існуючої молекули HIF-1α в результаті активності особливого регуляторного ферменту пролілгідроксил</w:t>
      </w:r>
      <w:r w:rsidR="000A4037">
        <w:rPr>
          <w:lang w:val="uk-UA"/>
        </w:rPr>
        <w:t>ази</w:t>
      </w:r>
      <w:r w:rsidRPr="00997864">
        <w:rPr>
          <w:lang w:val="uk-UA"/>
        </w:rPr>
        <w:t>, який є молекулярним сенсором кисню [</w:t>
      </w:r>
      <w:r w:rsidR="00F8537F" w:rsidRPr="00F8537F">
        <w:rPr>
          <w:lang w:val="en-US"/>
        </w:rPr>
        <w:t>7</w:t>
      </w:r>
      <w:r w:rsidRPr="00997864">
        <w:rPr>
          <w:lang w:val="uk-UA"/>
        </w:rPr>
        <w:t>].</w:t>
      </w:r>
      <w:r w:rsidR="000A4037">
        <w:rPr>
          <w:lang w:val="uk-UA"/>
        </w:rPr>
        <w:t xml:space="preserve"> Проаналізувавши </w:t>
      </w:r>
      <w:r w:rsidR="000A4037" w:rsidRPr="00F10A57">
        <w:rPr>
          <w:lang w:val="uk-UA"/>
        </w:rPr>
        <w:t>велику кількість даних</w:t>
      </w:r>
      <w:r w:rsidR="000A4037">
        <w:rPr>
          <w:lang w:val="uk-UA"/>
        </w:rPr>
        <w:t>,</w:t>
      </w:r>
      <w:r w:rsidR="000A4037" w:rsidRPr="00F10A57">
        <w:rPr>
          <w:lang w:val="uk-UA"/>
        </w:rPr>
        <w:t xml:space="preserve"> ми склали таку схему </w:t>
      </w:r>
      <w:r w:rsidR="000A4037" w:rsidRPr="00997864">
        <w:rPr>
          <w:lang w:val="uk-UA"/>
        </w:rPr>
        <w:t>(рис. 1.</w:t>
      </w:r>
      <w:r w:rsidR="000A4037">
        <w:rPr>
          <w:lang w:val="uk-UA"/>
        </w:rPr>
        <w:t>2</w:t>
      </w:r>
      <w:r w:rsidR="000A4037" w:rsidRPr="00997864">
        <w:rPr>
          <w:lang w:val="uk-UA"/>
        </w:rPr>
        <w:t>.1)</w:t>
      </w:r>
      <w:r w:rsidR="000A4037">
        <w:rPr>
          <w:lang w:val="uk-UA"/>
        </w:rPr>
        <w:t>.</w:t>
      </w:r>
      <w:r w:rsidRPr="00997864">
        <w:rPr>
          <w:lang w:val="uk-UA"/>
        </w:rPr>
        <w:t xml:space="preserve"> </w:t>
      </w:r>
    </w:p>
    <w:p w:rsidR="00334A1E" w:rsidRPr="000A4037" w:rsidRDefault="00334A1E" w:rsidP="00334A1E">
      <w:pPr>
        <w:ind w:firstLine="708"/>
      </w:pPr>
    </w:p>
    <w:p w:rsidR="00334A1E" w:rsidRPr="00997864" w:rsidRDefault="00334A1E" w:rsidP="00334A1E">
      <w:pPr>
        <w:tabs>
          <w:tab w:val="left" w:pos="180"/>
        </w:tabs>
        <w:rPr>
          <w:lang w:val="uk-UA"/>
        </w:rPr>
      </w:pPr>
      <w:r w:rsidRPr="00997864">
        <w:rPr>
          <w:noProof/>
        </w:rPr>
        <w:drawing>
          <wp:inline distT="0" distB="0" distL="0" distR="0">
            <wp:extent cx="5939790" cy="5048885"/>
            <wp:effectExtent l="1905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939790" cy="5048885"/>
                    </a:xfrm>
                    <a:prstGeom prst="rect">
                      <a:avLst/>
                    </a:prstGeom>
                    <a:noFill/>
                    <a:ln w="9525">
                      <a:noFill/>
                      <a:miter lim="800000"/>
                      <a:headEnd/>
                      <a:tailEnd/>
                    </a:ln>
                  </pic:spPr>
                </pic:pic>
              </a:graphicData>
            </a:graphic>
          </wp:inline>
        </w:drawing>
      </w:r>
    </w:p>
    <w:p w:rsidR="00334A1E" w:rsidRPr="003D0B0F" w:rsidRDefault="00334A1E" w:rsidP="00334A1E">
      <w:pPr>
        <w:tabs>
          <w:tab w:val="left" w:pos="180"/>
        </w:tabs>
      </w:pPr>
      <w:r w:rsidRPr="00997864">
        <w:rPr>
          <w:lang w:val="uk-UA"/>
        </w:rPr>
        <w:t xml:space="preserve">Рис. 1.2.1. Основні напрямки регуляторного впливу </w:t>
      </w:r>
      <w:r w:rsidRPr="00997864">
        <w:rPr>
          <w:lang w:val="en-US"/>
        </w:rPr>
        <w:t>HIF</w:t>
      </w:r>
      <w:r w:rsidRPr="00997864">
        <w:rPr>
          <w:lang w:val="uk-UA"/>
        </w:rPr>
        <w:t>-1 за умов зниженого парціального тиску кисню</w:t>
      </w:r>
    </w:p>
    <w:p w:rsidR="00F8537F" w:rsidRPr="003D0B0F" w:rsidRDefault="00F8537F" w:rsidP="00334A1E">
      <w:pPr>
        <w:tabs>
          <w:tab w:val="left" w:pos="180"/>
        </w:tabs>
      </w:pPr>
    </w:p>
    <w:p w:rsidR="00334A1E" w:rsidRPr="00997864" w:rsidRDefault="00334A1E" w:rsidP="00334A1E">
      <w:pPr>
        <w:ind w:firstLine="708"/>
        <w:rPr>
          <w:lang w:val="uk-UA"/>
        </w:rPr>
      </w:pPr>
      <w:r w:rsidRPr="00997864">
        <w:rPr>
          <w:lang w:val="uk-UA"/>
        </w:rPr>
        <w:t xml:space="preserve">Змінена таким чином субодиниця HIF-1α набуває здатність зв'язуватися з білком фон Хіппель-Ліндау (білок VHL − пухлинний супресор; з мутаціями </w:t>
      </w:r>
      <w:r w:rsidRPr="00997864">
        <w:rPr>
          <w:lang w:val="uk-UA"/>
        </w:rPr>
        <w:lastRenderedPageBreak/>
        <w:t>гена, що кодує цей білок, пов'язаний спадковий синдром von Hippel Lindau, для якого характерні множинні гемангіоми, а також ниркова карцинома, рак підшлункової залози, ангіома сітківки ока). Білок VHL, у свою чергу, утворює комплекс із низкою інших білків, що відносяться до класу E3-убіквітин-лігази. Активовані убіквітин-лігази утворюють ковалентний зв'язок із деякими іншими білками, будучи для останніх своєрідною «чорною міткою», яка означає, що отримав таку мітку «убіквітинізований» білок незабаром має бути направлений в протеосому і там зруйнований.</w:t>
      </w:r>
      <w:r w:rsidRPr="00997864">
        <w:t xml:space="preserve"> </w:t>
      </w:r>
      <w:r w:rsidRPr="00997864">
        <w:rPr>
          <w:lang w:val="uk-UA"/>
        </w:rPr>
        <w:t>Таким чином, зв'язування білка VHL з гідроксильованим проліном HIF-1α призводить до убіквітинізаціі цього білка і подальшої його протеосомной деградації [</w:t>
      </w:r>
      <w:r w:rsidR="00F8537F" w:rsidRPr="00F8537F">
        <w:t>58</w:t>
      </w:r>
      <w:r w:rsidRPr="00997864">
        <w:rPr>
          <w:lang w:val="uk-UA"/>
        </w:rPr>
        <w:t xml:space="preserve">, </w:t>
      </w:r>
      <w:r w:rsidR="00F8537F" w:rsidRPr="00F8537F">
        <w:t>81</w:t>
      </w:r>
      <w:r w:rsidRPr="00997864">
        <w:rPr>
          <w:lang w:val="uk-UA"/>
        </w:rPr>
        <w:t xml:space="preserve">, </w:t>
      </w:r>
      <w:r w:rsidR="00F8537F" w:rsidRPr="00F8537F">
        <w:t>94</w:t>
      </w:r>
      <w:r w:rsidRPr="00997864">
        <w:rPr>
          <w:lang w:val="uk-UA"/>
        </w:rPr>
        <w:t xml:space="preserve">, </w:t>
      </w:r>
      <w:r w:rsidR="00F8537F" w:rsidRPr="00F8537F">
        <w:t>211-212</w:t>
      </w:r>
      <w:r w:rsidRPr="00997864">
        <w:rPr>
          <w:lang w:val="uk-UA"/>
        </w:rPr>
        <w:t xml:space="preserve">]. HIF-2α так само, як і HIF-1α, піддається VHL-залежної деструкції протеазами. Обидва ці білка необхідні для нормальної біологічної відповіді ссавців на гіпоксію, оскільки показано, що гомозиготна інактивація хоча б одного з них у мишачого ембріона веде до летальності. В даний час вважається, що HIF-2α більш специфічний для ендотелію, але його експресія також визначена і в інших видах клітин. HIF-3α </w:t>
      </w:r>
      <w:r w:rsidR="000A4037">
        <w:rPr>
          <w:lang w:val="uk-UA"/>
        </w:rPr>
        <w:t xml:space="preserve">експресується при </w:t>
      </w:r>
      <w:r w:rsidRPr="00997864">
        <w:rPr>
          <w:lang w:val="uk-UA"/>
        </w:rPr>
        <w:t>гіпоксії в більш специфічних тканинах, таких, наприклад, як рогівка ока [</w:t>
      </w:r>
      <w:r w:rsidR="00F8537F" w:rsidRPr="00F8537F">
        <w:t>147</w:t>
      </w:r>
      <w:r w:rsidRPr="00997864">
        <w:rPr>
          <w:lang w:val="uk-UA"/>
        </w:rPr>
        <w:t xml:space="preserve">, </w:t>
      </w:r>
      <w:r w:rsidR="00F8537F" w:rsidRPr="00F8537F">
        <w:t>213-214</w:t>
      </w:r>
      <w:r w:rsidRPr="00997864">
        <w:rPr>
          <w:lang w:val="uk-UA"/>
        </w:rPr>
        <w:t xml:space="preserve">]. </w:t>
      </w:r>
    </w:p>
    <w:p w:rsidR="00334A1E" w:rsidRPr="00997864" w:rsidRDefault="00334A1E" w:rsidP="00334A1E">
      <w:pPr>
        <w:ind w:firstLine="708"/>
        <w:rPr>
          <w:lang w:val="uk-UA"/>
        </w:rPr>
      </w:pPr>
      <w:r w:rsidRPr="00997864">
        <w:rPr>
          <w:lang w:val="uk-UA"/>
        </w:rPr>
        <w:t>При гіпоксії активність пролілгідроксилази зменшується, тому що кисень є лімітуючим чинником її активності. Білкова молекула HIF-1α не гідроксилюється і залишається стабільною, уникнувши убіквітин-залежного протеолізу [</w:t>
      </w:r>
      <w:r w:rsidR="00F8537F" w:rsidRPr="00F8537F">
        <w:rPr>
          <w:lang w:val="uk-UA"/>
        </w:rPr>
        <w:t>187</w:t>
      </w:r>
      <w:r w:rsidRPr="00997864">
        <w:rPr>
          <w:lang w:val="uk-UA"/>
        </w:rPr>
        <w:t>]. Субодиниці HIF-1α і HIF-1β об'єднуються, і утворений у результаті цього гетеродимерний білок HIF-1 направляється з цитоплазми в ядро, де зв'язується з особливими послідовностями ДНК в промоторних областях генів, експресія яких індукується гіпоксією [</w:t>
      </w:r>
      <w:r w:rsidR="00F8537F" w:rsidRPr="0042322C">
        <w:rPr>
          <w:lang w:val="uk-UA"/>
        </w:rPr>
        <w:t>1</w:t>
      </w:r>
      <w:r w:rsidRPr="00997864">
        <w:rPr>
          <w:lang w:val="uk-UA"/>
        </w:rPr>
        <w:t xml:space="preserve">, </w:t>
      </w:r>
      <w:r w:rsidR="0042322C" w:rsidRPr="0042322C">
        <w:rPr>
          <w:lang w:val="uk-UA"/>
        </w:rPr>
        <w:t>221</w:t>
      </w:r>
      <w:r w:rsidRPr="00997864">
        <w:rPr>
          <w:lang w:val="uk-UA"/>
        </w:rPr>
        <w:t>].</w:t>
      </w:r>
    </w:p>
    <w:p w:rsidR="00334A1E" w:rsidRPr="00997864" w:rsidRDefault="00334A1E" w:rsidP="00334A1E">
      <w:pPr>
        <w:ind w:firstLine="708"/>
        <w:rPr>
          <w:lang w:val="uk-UA"/>
        </w:rPr>
      </w:pPr>
      <w:r w:rsidRPr="00997864">
        <w:rPr>
          <w:lang w:val="uk-UA"/>
        </w:rPr>
        <w:t>У даний час ідентифіковано більше 100 HIF-активуючих генів [</w:t>
      </w:r>
      <w:r w:rsidR="0042322C" w:rsidRPr="0042322C">
        <w:rPr>
          <w:lang w:val="uk-UA"/>
        </w:rPr>
        <w:t>107</w:t>
      </w:r>
      <w:r w:rsidRPr="00997864">
        <w:rPr>
          <w:lang w:val="uk-UA"/>
        </w:rPr>
        <w:t>], продукти яких беруть участь у еритропоезі і обміні заліза [</w:t>
      </w:r>
      <w:r w:rsidR="0042322C" w:rsidRPr="0042322C">
        <w:rPr>
          <w:lang w:val="uk-UA"/>
        </w:rPr>
        <w:t>110</w:t>
      </w:r>
      <w:r w:rsidRPr="00997864">
        <w:rPr>
          <w:lang w:val="uk-UA"/>
        </w:rPr>
        <w:t xml:space="preserve">, </w:t>
      </w:r>
      <w:r w:rsidR="0042322C" w:rsidRPr="0042322C">
        <w:rPr>
          <w:lang w:val="uk-UA"/>
        </w:rPr>
        <w:t>186</w:t>
      </w:r>
      <w:r w:rsidRPr="00997864">
        <w:rPr>
          <w:lang w:val="uk-UA"/>
        </w:rPr>
        <w:t>] − еритропоетин, трансферин, трансфериновий рецептор, церулоплазмін; в ангіогенезі [</w:t>
      </w:r>
      <w:r w:rsidR="0042322C" w:rsidRPr="0042322C">
        <w:rPr>
          <w:lang w:val="uk-UA"/>
        </w:rPr>
        <w:t>141-142</w:t>
      </w:r>
      <w:r w:rsidR="00FA03D4">
        <w:rPr>
          <w:lang w:val="uk-UA"/>
        </w:rPr>
        <w:t>, 249</w:t>
      </w:r>
      <w:r w:rsidRPr="00997864">
        <w:rPr>
          <w:lang w:val="uk-UA"/>
        </w:rPr>
        <w:t xml:space="preserve">] − трансформуючий фактор росту β3 (TGF-β3), судинний ендотеліальний фактор росту (VEGF), EG-VEGF, ММР-2, </w:t>
      </w:r>
      <w:r w:rsidRPr="00997864">
        <w:rPr>
          <w:lang w:val="uk-UA"/>
        </w:rPr>
        <w:lastRenderedPageBreak/>
        <w:t>катепсини D; в регуляції судинного тонусу − нітрооксидсинтаза-2 (iNOS), ендотелін-1, адреномедуллін, α</w:t>
      </w:r>
      <w:r w:rsidRPr="00997864">
        <w:rPr>
          <w:vertAlign w:val="subscript"/>
          <w:lang w:val="uk-UA"/>
        </w:rPr>
        <w:t>1в</w:t>
      </w:r>
      <w:r w:rsidRPr="00997864">
        <w:rPr>
          <w:lang w:val="uk-UA"/>
        </w:rPr>
        <w:t>-адренорецептор; в регуляції метаболізму глюкози [</w:t>
      </w:r>
      <w:r w:rsidR="0042322C" w:rsidRPr="0042322C">
        <w:rPr>
          <w:lang w:val="uk-UA"/>
        </w:rPr>
        <w:t>43</w:t>
      </w:r>
      <w:r w:rsidRPr="00997864">
        <w:rPr>
          <w:lang w:val="uk-UA"/>
        </w:rPr>
        <w:t xml:space="preserve">, </w:t>
      </w:r>
      <w:r w:rsidR="0042322C" w:rsidRPr="0042322C">
        <w:rPr>
          <w:lang w:val="uk-UA"/>
        </w:rPr>
        <w:t>149</w:t>
      </w:r>
      <w:r w:rsidRPr="00997864">
        <w:rPr>
          <w:lang w:val="uk-UA"/>
        </w:rPr>
        <w:t xml:space="preserve">, </w:t>
      </w:r>
      <w:r w:rsidR="0042322C" w:rsidRPr="0042322C">
        <w:rPr>
          <w:lang w:val="uk-UA"/>
        </w:rPr>
        <w:t>183</w:t>
      </w:r>
      <w:r w:rsidRPr="00997864">
        <w:rPr>
          <w:lang w:val="uk-UA"/>
        </w:rPr>
        <w:t xml:space="preserve">, </w:t>
      </w:r>
      <w:r w:rsidR="0042322C" w:rsidRPr="0042322C">
        <w:rPr>
          <w:lang w:val="uk-UA"/>
        </w:rPr>
        <w:t>234</w:t>
      </w:r>
      <w:r w:rsidRPr="00997864">
        <w:rPr>
          <w:lang w:val="uk-UA"/>
        </w:rPr>
        <w:t>] − транспортери 1 і 3 глюкози (GLUT1, GLUT3), гексокінази I і II, фосфоглюкоізомерази, глицеральдегідфосфатдегідрогенази, фосфогліцераткінази, енолази, піруваткінази, лактатдегідрогенази, активуючи анаеробне дихання; в регуляції клітинної проліферації та виживання [</w:t>
      </w:r>
      <w:r w:rsidR="00835DB5" w:rsidRPr="00835DB5">
        <w:rPr>
          <w:lang w:val="uk-UA"/>
        </w:rPr>
        <w:t>199</w:t>
      </w:r>
      <w:r w:rsidRPr="00997864">
        <w:rPr>
          <w:lang w:val="uk-UA"/>
        </w:rPr>
        <w:t xml:space="preserve">, </w:t>
      </w:r>
      <w:r w:rsidR="00835DB5" w:rsidRPr="00835DB5">
        <w:rPr>
          <w:lang w:val="uk-UA"/>
        </w:rPr>
        <w:t>211-214</w:t>
      </w:r>
      <w:r w:rsidRPr="00997864">
        <w:rPr>
          <w:lang w:val="uk-UA"/>
        </w:rPr>
        <w:t>] − IGF2, TGF-α, адреномедуллін; в регуляції апоптозу [</w:t>
      </w:r>
      <w:r w:rsidR="006D41A6" w:rsidRPr="006D41A6">
        <w:rPr>
          <w:lang w:val="uk-UA"/>
        </w:rPr>
        <w:t>44</w:t>
      </w:r>
      <w:r w:rsidRPr="00997864">
        <w:rPr>
          <w:lang w:val="uk-UA"/>
        </w:rPr>
        <w:t xml:space="preserve">, </w:t>
      </w:r>
      <w:r w:rsidR="006D41A6" w:rsidRPr="006D41A6">
        <w:rPr>
          <w:lang w:val="uk-UA"/>
        </w:rPr>
        <w:t>149</w:t>
      </w:r>
      <w:r w:rsidRPr="00997864">
        <w:rPr>
          <w:lang w:val="uk-UA"/>
        </w:rPr>
        <w:t>] − протеїни BNip3, Nix. Виявлено, що в умовах гіпоксії транскрипційні фактор HIF-1 бере участь не тільки в активації експресії генів, відповідальних за гліколіз, але і в гальмуванні мітохондріального біогенезу [</w:t>
      </w:r>
      <w:r w:rsidR="006D41A6" w:rsidRPr="006D41A6">
        <w:rPr>
          <w:lang w:val="uk-UA"/>
        </w:rPr>
        <w:t>43</w:t>
      </w:r>
      <w:r w:rsidRPr="00997864">
        <w:rPr>
          <w:lang w:val="uk-UA"/>
        </w:rPr>
        <w:t xml:space="preserve">, </w:t>
      </w:r>
      <w:r w:rsidR="006D41A6" w:rsidRPr="006D41A6">
        <w:rPr>
          <w:lang w:val="uk-UA"/>
        </w:rPr>
        <w:t>40</w:t>
      </w:r>
      <w:r w:rsidRPr="00997864">
        <w:rPr>
          <w:lang w:val="uk-UA"/>
        </w:rPr>
        <w:t>].</w:t>
      </w:r>
    </w:p>
    <w:p w:rsidR="00334A1E" w:rsidRPr="00997864" w:rsidRDefault="00334A1E" w:rsidP="00334A1E">
      <w:pPr>
        <w:ind w:firstLine="708"/>
        <w:rPr>
          <w:lang w:val="uk-UA"/>
        </w:rPr>
      </w:pPr>
      <w:r w:rsidRPr="00997864">
        <w:rPr>
          <w:lang w:val="uk-UA"/>
        </w:rPr>
        <w:t>Несподіване відкриття зробили вчені з Університету ім. Джона Хопкінса (Балтімор, США). У статті, опублікованій в журналі Cell Metabolism, вчені представили нові дані про функції транскрипційного фактора HIF-1 [</w:t>
      </w:r>
      <w:r w:rsidR="001258AF" w:rsidRPr="001258AF">
        <w:rPr>
          <w:lang w:val="uk-UA"/>
        </w:rPr>
        <w:t>153</w:t>
      </w:r>
      <w:r w:rsidRPr="00997864">
        <w:rPr>
          <w:lang w:val="uk-UA"/>
        </w:rPr>
        <w:t>]. Раніше вважалося, що цей фактор бере участь тільки в запуску гліколізу в тому випадку, якщо клітина знаходиться в умовах гіпоксії. Як стало зрозуміло із серії експериментів на мишах, HIF-1 одночасно з активацією гліколізу, пригнічує цикл трикарбонових кислот у мітохондріях, за допомогою транс-активації гена PDK1 (ген кінази-1 піруватдегідрогенази), тим самим зменшуючи утворення ацетил-СоА з пірувату. Накопичення метаболітів циклу Кребса (пірувату, оксалоацетата, сукцинату і фумарату) призводить до гальмування активності пролілгідроксилази і тим самим сприяє подальшій активації HIF-1 [</w:t>
      </w:r>
      <w:r w:rsidR="001258AF" w:rsidRPr="001258AF">
        <w:rPr>
          <w:lang w:val="uk-UA"/>
        </w:rPr>
        <w:t>153</w:t>
      </w:r>
      <w:r w:rsidRPr="00997864">
        <w:rPr>
          <w:lang w:val="uk-UA"/>
        </w:rPr>
        <w:t>]. Крім того, HIF-1 стимулює експресію гена, що кодує синтез лактатдегідрогенази. Це призводить до зниження утилізації пірувату мітохондріями і до зниження дихання [</w:t>
      </w:r>
      <w:r w:rsidR="001258AF" w:rsidRPr="001258AF">
        <w:t>214</w:t>
      </w:r>
      <w:r w:rsidRPr="00997864">
        <w:rPr>
          <w:lang w:val="uk-UA"/>
        </w:rPr>
        <w:t>]. HIF-1 може змінювати активність цитохром с-оксидази, збільшуючи при гіпоксії експресію тої її субодиниці, яка оптимізує активність ферменту при нестачі кисню, і сприяє деградації іншої субодиниці, яка функціонує в аеробних умовах [</w:t>
      </w:r>
      <w:r w:rsidR="001258AF" w:rsidRPr="001258AF">
        <w:rPr>
          <w:lang w:val="uk-UA"/>
        </w:rPr>
        <w:t>127</w:t>
      </w:r>
      <w:r w:rsidRPr="00997864">
        <w:rPr>
          <w:lang w:val="uk-UA"/>
        </w:rPr>
        <w:t>].</w:t>
      </w:r>
    </w:p>
    <w:p w:rsidR="00334A1E" w:rsidRPr="00997864" w:rsidRDefault="00334A1E" w:rsidP="00334A1E">
      <w:pPr>
        <w:ind w:firstLine="708"/>
        <w:rPr>
          <w:lang w:val="uk-UA"/>
        </w:rPr>
      </w:pPr>
      <w:r w:rsidRPr="00997864">
        <w:rPr>
          <w:lang w:val="uk-UA"/>
        </w:rPr>
        <w:lastRenderedPageBreak/>
        <w:t>Пригнічення мітохондріального біогенезу має важливе значення в умовах гіпоксії − за рахунок цього клітина уникає накопичення шкідливих радикалів і, відповідно, апоптозу. Гліколіз, у свою чергу, здатний підтримати рівень АТФ, необхідний для життєдіяльності</w:t>
      </w:r>
      <w:r w:rsidR="00D04F37">
        <w:rPr>
          <w:lang w:val="uk-UA"/>
        </w:rPr>
        <w:t xml:space="preserve"> </w:t>
      </w:r>
      <w:r w:rsidR="00D04F37" w:rsidRPr="00D04F37">
        <w:t>[</w:t>
      </w:r>
      <w:r w:rsidR="002E4920">
        <w:rPr>
          <w:lang w:val="uk-UA"/>
        </w:rPr>
        <w:t xml:space="preserve">20, </w:t>
      </w:r>
      <w:r w:rsidR="001258AF" w:rsidRPr="001258AF">
        <w:t>41</w:t>
      </w:r>
      <w:r w:rsidR="00D04F37" w:rsidRPr="001258AF">
        <w:t>]</w:t>
      </w:r>
      <w:r w:rsidRPr="00997864">
        <w:rPr>
          <w:lang w:val="uk-UA"/>
        </w:rPr>
        <w:t>.</w:t>
      </w:r>
    </w:p>
    <w:p w:rsidR="00334A1E" w:rsidRPr="00997864" w:rsidRDefault="00334A1E" w:rsidP="00334A1E">
      <w:pPr>
        <w:ind w:firstLine="708"/>
        <w:rPr>
          <w:lang w:val="uk-UA"/>
        </w:rPr>
      </w:pPr>
      <w:r w:rsidRPr="00997864">
        <w:rPr>
          <w:lang w:val="uk-UA"/>
        </w:rPr>
        <w:t>Дані, отримані останнім часом, свідчать про те, що HIF-1α може індукуватися не тільки при безпосередньому впливі гіпоксії, а й іншими факторами (гормонами, білками теплового шоку, факторами росту, онкогенами). Передбачається, що активаторами HIF-1 можуть бути СоСl</w:t>
      </w:r>
      <w:r w:rsidRPr="00997864">
        <w:rPr>
          <w:vertAlign w:val="subscript"/>
          <w:lang w:val="uk-UA"/>
        </w:rPr>
        <w:t>2</w:t>
      </w:r>
      <w:r w:rsidRPr="00997864">
        <w:rPr>
          <w:lang w:val="uk-UA"/>
        </w:rPr>
        <w:t xml:space="preserve"> і речовини, що утворюють хелатні сполуки з іонами заліза [</w:t>
      </w:r>
      <w:r w:rsidR="001258AF" w:rsidRPr="001258AF">
        <w:rPr>
          <w:lang w:val="uk-UA"/>
        </w:rPr>
        <w:t>1</w:t>
      </w:r>
      <w:r w:rsidRPr="00997864">
        <w:rPr>
          <w:lang w:val="uk-UA"/>
        </w:rPr>
        <w:t xml:space="preserve">, </w:t>
      </w:r>
      <w:r w:rsidR="001258AF" w:rsidRPr="001258AF">
        <w:rPr>
          <w:lang w:val="uk-UA"/>
        </w:rPr>
        <w:t>94</w:t>
      </w:r>
      <w:r w:rsidRPr="00997864">
        <w:rPr>
          <w:lang w:val="uk-UA"/>
        </w:rPr>
        <w:t>].</w:t>
      </w:r>
    </w:p>
    <w:p w:rsidR="00334A1E" w:rsidRPr="00997864" w:rsidRDefault="00334A1E" w:rsidP="00334A1E">
      <w:pPr>
        <w:ind w:firstLine="708"/>
        <w:rPr>
          <w:lang w:val="uk-UA"/>
        </w:rPr>
      </w:pPr>
      <w:r w:rsidRPr="00997864">
        <w:rPr>
          <w:lang w:val="uk-UA"/>
        </w:rPr>
        <w:t>Індукторами активації різних факторів транскрипції виступають активні форми кисню (АФК), в той час, як антиоксиданти блокують активацію NF-kB, AP-1, HIF-1 та інших факторів транскрипції. Тому при активації АФК-опосередкованого окиснення відбувається індукція факторів транскрипції, що в свою чергу призводить до синтезу протекторних білків, серед яких найбільш важливими є репаративні білки, що сприяють відновленню структури та функції білків і нуклеїнових кислот, серед яких ферменти антиоксидантного захисту займають істотне місце. У той же час у міру підвищення в результаті цих процесів вмісту антиоксидантів, відбувається інгібування факторів транскрипції і, отже, синтез захисних білків припиняється [</w:t>
      </w:r>
      <w:r w:rsidR="001258AF" w:rsidRPr="001258AF">
        <w:rPr>
          <w:lang w:val="uk-UA"/>
        </w:rPr>
        <w:t>75</w:t>
      </w:r>
      <w:r w:rsidRPr="00997864">
        <w:rPr>
          <w:lang w:val="uk-UA"/>
        </w:rPr>
        <w:t xml:space="preserve">, </w:t>
      </w:r>
      <w:r w:rsidR="001258AF" w:rsidRPr="001258AF">
        <w:rPr>
          <w:lang w:val="uk-UA"/>
        </w:rPr>
        <w:t>58</w:t>
      </w:r>
      <w:r w:rsidRPr="00997864">
        <w:rPr>
          <w:lang w:val="uk-UA"/>
        </w:rPr>
        <w:t xml:space="preserve">, </w:t>
      </w:r>
      <w:r w:rsidR="001258AF" w:rsidRPr="001258AF">
        <w:rPr>
          <w:lang w:val="uk-UA"/>
        </w:rPr>
        <w:t>212</w:t>
      </w:r>
      <w:r w:rsidRPr="00997864">
        <w:rPr>
          <w:lang w:val="uk-UA"/>
        </w:rPr>
        <w:t>].</w:t>
      </w:r>
    </w:p>
    <w:p w:rsidR="00334A1E" w:rsidRPr="00997864" w:rsidRDefault="00334A1E" w:rsidP="00334A1E">
      <w:pPr>
        <w:ind w:firstLine="708"/>
        <w:rPr>
          <w:lang w:val="uk-UA"/>
        </w:rPr>
      </w:pPr>
      <w:r w:rsidRPr="00997864">
        <w:rPr>
          <w:lang w:val="uk-UA"/>
        </w:rPr>
        <w:t xml:space="preserve">HIF-1 індукує експресію багатьох ангіогенних факторів і насамперед основного регулятора ангіогенезу − фактора росту ендотелію судин (VEGF) і його рецепторів. VEGF вибірково стимулює проліферацію та міграцію ендотеліальних клітин, їх попередників і моноцитів, що експресують рецептори до нього. Збільшує проникність судин, сприяючи проходженню білків плазми в близькосудинний простір, який необхідний для міграції ендотеліальних клітин. VEGF індукує експресію ендотеліальної NO-синтази та утворенню NO. Оксид азоту сприяє вазодилатації і стимулює експресію протеаз, які руйнують зв'язки між ендотеліальними клітинами і </w:t>
      </w:r>
      <w:r w:rsidRPr="00997864">
        <w:rPr>
          <w:lang w:val="uk-UA"/>
        </w:rPr>
        <w:lastRenderedPageBreak/>
        <w:t>позаклітинним матриксом, що необхідно для спрямованої міграції клітин [</w:t>
      </w:r>
      <w:r w:rsidR="00B43B84" w:rsidRPr="00B43B84">
        <w:rPr>
          <w:lang w:val="uk-UA"/>
        </w:rPr>
        <w:t>110</w:t>
      </w:r>
      <w:r w:rsidRPr="00997864">
        <w:rPr>
          <w:lang w:val="uk-UA"/>
        </w:rPr>
        <w:t xml:space="preserve">, </w:t>
      </w:r>
      <w:r w:rsidR="00B43B84" w:rsidRPr="00B43B84">
        <w:rPr>
          <w:lang w:val="uk-UA"/>
        </w:rPr>
        <w:t>137</w:t>
      </w:r>
      <w:r w:rsidRPr="00997864">
        <w:rPr>
          <w:lang w:val="uk-UA"/>
        </w:rPr>
        <w:t xml:space="preserve">, </w:t>
      </w:r>
      <w:r w:rsidR="00B43B84" w:rsidRPr="00B43B84">
        <w:rPr>
          <w:lang w:val="uk-UA"/>
        </w:rPr>
        <w:t>141</w:t>
      </w:r>
      <w:r w:rsidRPr="00997864">
        <w:rPr>
          <w:lang w:val="uk-UA"/>
        </w:rPr>
        <w:t>].</w:t>
      </w:r>
    </w:p>
    <w:p w:rsidR="00334A1E" w:rsidRPr="00997864" w:rsidRDefault="00334A1E" w:rsidP="00334A1E">
      <w:pPr>
        <w:ind w:firstLine="708"/>
        <w:rPr>
          <w:lang w:val="uk-UA"/>
        </w:rPr>
      </w:pPr>
      <w:r w:rsidRPr="00997864">
        <w:rPr>
          <w:lang w:val="uk-UA"/>
        </w:rPr>
        <w:t>Найбільш відомим геном, експресія якого регулюється гіпоксією, є ген еритропоетину. Фішер із співавторами показали підвищення рівня еритропоетину з 5,7 до 5786,6 мОД/мл у сироватці мавп, які перебували 18 годин у барокамері при 0,42 атм [</w:t>
      </w:r>
      <w:r w:rsidR="00B43B84" w:rsidRPr="00B43B84">
        <w:t>121</w:t>
      </w:r>
      <w:r w:rsidRPr="00997864">
        <w:rPr>
          <w:lang w:val="uk-UA"/>
        </w:rPr>
        <w:t>]. У ряді дослідів було показано, що гем білка служить кисневим сенсором при регулюванні продукції еритропоетину у відповідь на дію гіпоксії [</w:t>
      </w:r>
      <w:r w:rsidR="00B43B84" w:rsidRPr="00B43B84">
        <w:t>161</w:t>
      </w:r>
      <w:r w:rsidRPr="00997864">
        <w:rPr>
          <w:lang w:val="uk-UA"/>
        </w:rPr>
        <w:t>]. Оскільки продукція еритропоетину не стимулюється ціанідами або іншими інгібіторами дихального ланцюга, цей гемовий білок повинен бути чутливим тільки до гіпоксії [</w:t>
      </w:r>
      <w:r w:rsidR="00B43B84" w:rsidRPr="00B43B84">
        <w:rPr>
          <w:lang w:val="uk-UA"/>
        </w:rPr>
        <w:t>130</w:t>
      </w:r>
      <w:r w:rsidRPr="00997864">
        <w:rPr>
          <w:lang w:val="uk-UA"/>
        </w:rPr>
        <w:t>]. Клітини, що опиняються в умовах нестачі кисню, з одного боку, через активацію шляхів ангіогенезу і гліколізу можуть адаптуватися і вижити, а з іншого − гинуть через механізм апоптозу [</w:t>
      </w:r>
      <w:r w:rsidR="00B43B84" w:rsidRPr="00B43B84">
        <w:rPr>
          <w:lang w:val="uk-UA"/>
        </w:rPr>
        <w:t>7</w:t>
      </w:r>
      <w:r w:rsidRPr="00997864">
        <w:rPr>
          <w:lang w:val="uk-UA"/>
        </w:rPr>
        <w:t>].</w:t>
      </w:r>
    </w:p>
    <w:p w:rsidR="00334A1E" w:rsidRPr="00997864" w:rsidRDefault="00072F4F" w:rsidP="00334A1E">
      <w:pPr>
        <w:ind w:firstLine="708"/>
        <w:rPr>
          <w:lang w:val="uk-UA"/>
        </w:rPr>
      </w:pPr>
      <w:r>
        <w:rPr>
          <w:lang w:val="uk-UA"/>
        </w:rPr>
        <w:t>У період еволюції аеробні організми виробили клітинну систему для відповіді на зміни концентрації кисню у позаклітинному середови</w:t>
      </w:r>
      <w:r w:rsidR="00F7534E">
        <w:rPr>
          <w:lang w:val="uk-UA"/>
        </w:rPr>
        <w:t>щі, оскільки О</w:t>
      </w:r>
      <w:r w:rsidR="00F7534E" w:rsidRPr="00F7534E">
        <w:rPr>
          <w:vertAlign w:val="subscript"/>
          <w:lang w:val="uk-UA"/>
        </w:rPr>
        <w:t>2</w:t>
      </w:r>
      <w:r>
        <w:rPr>
          <w:lang w:val="uk-UA"/>
        </w:rPr>
        <w:t xml:space="preserve"> є </w:t>
      </w:r>
      <w:r w:rsidR="00355EC8">
        <w:rPr>
          <w:lang w:val="uk-UA"/>
        </w:rPr>
        <w:t xml:space="preserve">кінцевим акцептором електронів у мітохондріальному дихальному ланцюзі для продукції енергії в процесі окисного фосфорилювання. </w:t>
      </w:r>
      <w:r w:rsidR="00F7534E">
        <w:rPr>
          <w:lang w:val="uk-UA"/>
        </w:rPr>
        <w:t>Дослідження функціонально-метаболічних внутрішньоклітинних реакцій адаптації до гіпоксії є фундаментальним аспектом фізіології.</w:t>
      </w:r>
    </w:p>
    <w:p w:rsidR="00334A1E" w:rsidRPr="00997864" w:rsidRDefault="00334A1E" w:rsidP="00334A1E">
      <w:pPr>
        <w:rPr>
          <w:lang w:val="uk-UA"/>
        </w:rPr>
      </w:pPr>
      <w:r w:rsidRPr="00997864">
        <w:rPr>
          <w:lang w:val="uk-UA"/>
        </w:rPr>
        <w:br w:type="page"/>
      </w:r>
      <w:r w:rsidRPr="00997864">
        <w:rPr>
          <w:lang w:val="uk-UA"/>
        </w:rPr>
        <w:lastRenderedPageBreak/>
        <w:t>1.3. Вплив зниженого парціального тиску кисню на проліферацію і диференціацію мезенхімальних стовбурових клітин</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Мультипотентні мезенхімальні стромальні клітини в культурі здатні до активної проліферації і диференціювання у різні типи клітин мезодермального ряду у відповідь на дію відповідних стимулів. Склад газового середовища виконує важливу роль у реалізації функціональних можливостей клітин. Жамбалова із співробітниками [</w:t>
      </w:r>
      <w:r w:rsidR="00B43B84" w:rsidRPr="00B43B84">
        <w:rPr>
          <w:lang w:val="uk-UA"/>
        </w:rPr>
        <w:t>21</w:t>
      </w:r>
      <w:r w:rsidRPr="00997864">
        <w:rPr>
          <w:lang w:val="uk-UA"/>
        </w:rPr>
        <w:t>] досліджували диференціювальний потенціал ММСК кісткового мозку людини і експресію транскрипційного фактора, індукованого при гіпоксії (Hypoxia Inducible Factor − HIF-1α), при культивуванні в умовах зниженого вмісту кисню (1 і 5% О</w:t>
      </w:r>
      <w:r w:rsidRPr="00997864">
        <w:rPr>
          <w:vertAlign w:val="subscript"/>
          <w:lang w:val="uk-UA"/>
        </w:rPr>
        <w:t>2</w:t>
      </w:r>
      <w:r w:rsidRPr="00997864">
        <w:rPr>
          <w:lang w:val="uk-UA"/>
        </w:rPr>
        <w:t>). При індукції клітин у нормоксичних (21% О</w:t>
      </w:r>
      <w:r w:rsidRPr="00997864">
        <w:rPr>
          <w:vertAlign w:val="subscript"/>
          <w:lang w:val="uk-UA"/>
        </w:rPr>
        <w:t>2</w:t>
      </w:r>
      <w:r w:rsidRPr="00997864">
        <w:rPr>
          <w:lang w:val="uk-UA"/>
        </w:rPr>
        <w:t>) умовах і при зниженому вмісті кисню виявлена різна ступінь здатності МСК до диференціювання в остеогенному, адипогенному і ендотеліальному напрямках. У середовищі з 5% О</w:t>
      </w:r>
      <w:r w:rsidRPr="00997864">
        <w:rPr>
          <w:vertAlign w:val="subscript"/>
          <w:lang w:val="uk-UA"/>
        </w:rPr>
        <w:t xml:space="preserve">2 </w:t>
      </w:r>
      <w:r w:rsidRPr="00997864">
        <w:rPr>
          <w:lang w:val="uk-UA"/>
        </w:rPr>
        <w:t>спостерігали незначне зниження здатності МСК до мінералізації позаклітинного матриксу і накопиченню ліпідних крапель у порівнянні з контролем (21% О</w:t>
      </w:r>
      <w:r w:rsidRPr="00997864">
        <w:rPr>
          <w:vertAlign w:val="subscript"/>
          <w:lang w:val="uk-UA"/>
        </w:rPr>
        <w:t>2</w:t>
      </w:r>
      <w:r w:rsidRPr="00997864">
        <w:rPr>
          <w:lang w:val="uk-UA"/>
        </w:rPr>
        <w:t>). В умовах 1% О</w:t>
      </w:r>
      <w:r w:rsidRPr="00997864">
        <w:rPr>
          <w:vertAlign w:val="subscript"/>
          <w:lang w:val="uk-UA"/>
        </w:rPr>
        <w:t xml:space="preserve">2 </w:t>
      </w:r>
      <w:r w:rsidRPr="00997864">
        <w:rPr>
          <w:lang w:val="uk-UA"/>
        </w:rPr>
        <w:t>МСК практично повністю втратили здатність до мінералізації матриксу і не могли диференціюватися в адипоцитарному напрямку. Не виключено, що ці процеси можуть регулюватися за рахунок активації індукованого гіпоксією транскрипційного фактору HIF-1α, який модулює роботу багатьох генів, активуючих синтез ростових факторів, гліколітичних ферментів, проапоптотичних білків. Методом проточної цитометрії виявлено, що рівень HIF-1α в цитоплазмі моношарових культур МСК, інкубованих при 1 і 5% вмісті кисню протягом 24 год і 7 діб, знижується в порівнянні з нормоксичним контролем (21% О</w:t>
      </w:r>
      <w:r w:rsidRPr="00997864">
        <w:rPr>
          <w:vertAlign w:val="subscript"/>
          <w:lang w:val="uk-UA"/>
        </w:rPr>
        <w:t>2</w:t>
      </w:r>
      <w:r w:rsidRPr="00997864">
        <w:rPr>
          <w:lang w:val="uk-UA"/>
        </w:rPr>
        <w:t>) [</w:t>
      </w:r>
      <w:r w:rsidR="00B43B84" w:rsidRPr="00B43B84">
        <w:rPr>
          <w:lang w:val="uk-UA"/>
        </w:rPr>
        <w:t>21</w:t>
      </w:r>
      <w:r w:rsidRPr="00B43B84">
        <w:rPr>
          <w:lang w:val="uk-UA"/>
        </w:rPr>
        <w:t>]</w:t>
      </w:r>
      <w:r w:rsidRPr="00997864">
        <w:rPr>
          <w:lang w:val="uk-UA"/>
        </w:rPr>
        <w:t>.</w:t>
      </w:r>
    </w:p>
    <w:p w:rsidR="00334A1E" w:rsidRPr="00997864" w:rsidRDefault="00334A1E" w:rsidP="00334A1E">
      <w:pPr>
        <w:ind w:firstLine="708"/>
      </w:pPr>
      <w:r w:rsidRPr="00997864">
        <w:rPr>
          <w:lang w:val="uk-UA"/>
        </w:rPr>
        <w:t>Досліджено вплив зниженого вмісту кисню в середовищі культивування на проліферативну активність, життєздатність і імунофенотип мезенхімних стромальних клітин із ліпоаспірата людини (лМСК) [</w:t>
      </w:r>
      <w:r w:rsidR="00B43B84" w:rsidRPr="00B43B84">
        <w:rPr>
          <w:lang w:val="uk-UA"/>
        </w:rPr>
        <w:t>13</w:t>
      </w:r>
      <w:r w:rsidRPr="00997864">
        <w:rPr>
          <w:lang w:val="uk-UA"/>
        </w:rPr>
        <w:t>]. Показано, що проліферативна активність клітин в умовах гіпоксії (5% О</w:t>
      </w:r>
      <w:r w:rsidRPr="00997864">
        <w:rPr>
          <w:vertAlign w:val="subscript"/>
          <w:lang w:val="uk-UA"/>
        </w:rPr>
        <w:t>2</w:t>
      </w:r>
      <w:r w:rsidRPr="00997864">
        <w:rPr>
          <w:lang w:val="uk-UA"/>
        </w:rPr>
        <w:t xml:space="preserve">) </w:t>
      </w:r>
      <w:r w:rsidRPr="00997864">
        <w:rPr>
          <w:lang w:val="uk-UA"/>
        </w:rPr>
        <w:lastRenderedPageBreak/>
        <w:t>була в середньому в 2</w:t>
      </w:r>
      <w:r w:rsidRPr="00997864">
        <w:t>,</w:t>
      </w:r>
      <w:r w:rsidRPr="00997864">
        <w:rPr>
          <w:lang w:val="uk-UA"/>
        </w:rPr>
        <w:t>9 рази вищою в порівнянні з культивуванням у стандартних умовах (20% О</w:t>
      </w:r>
      <w:r w:rsidRPr="00997864">
        <w:rPr>
          <w:vertAlign w:val="subscript"/>
          <w:lang w:val="uk-UA"/>
        </w:rPr>
        <w:t>2</w:t>
      </w:r>
      <w:r w:rsidRPr="00997864">
        <w:rPr>
          <w:lang w:val="uk-UA"/>
        </w:rPr>
        <w:t>). Зменшення вмісту кисню в середовищі культивування не змінювало життєздатність і імунофенотип лМСК. Таким чином, постійне культивування лМСК в середовищі з</w:t>
      </w:r>
      <w:r w:rsidR="000A4037">
        <w:rPr>
          <w:lang w:val="uk-UA"/>
        </w:rPr>
        <w:t>і</w:t>
      </w:r>
      <w:r w:rsidRPr="00997864">
        <w:rPr>
          <w:lang w:val="uk-UA"/>
        </w:rPr>
        <w:t xml:space="preserve"> </w:t>
      </w:r>
      <w:r w:rsidR="000A4037">
        <w:rPr>
          <w:lang w:val="uk-UA"/>
        </w:rPr>
        <w:t>з</w:t>
      </w:r>
      <w:r w:rsidRPr="00997864">
        <w:rPr>
          <w:lang w:val="uk-UA"/>
        </w:rPr>
        <w:t>ниженим вмістом кисню може виявитися корисним підходом для отримання більшої кількості клітин з незміненими властивостями за менший час, що може бути затребуване в області регенеративної і відновлювальної терапії [</w:t>
      </w:r>
      <w:r w:rsidR="00B43B84" w:rsidRPr="00B43B84">
        <w:t>13</w:t>
      </w:r>
      <w:r w:rsidRPr="00997864">
        <w:rPr>
          <w:lang w:val="uk-UA"/>
        </w:rPr>
        <w:t>].</w:t>
      </w:r>
    </w:p>
    <w:p w:rsidR="00334A1E" w:rsidRPr="00997864" w:rsidRDefault="00334A1E" w:rsidP="00334A1E">
      <w:pPr>
        <w:ind w:firstLine="708"/>
        <w:rPr>
          <w:lang w:val="uk-UA"/>
        </w:rPr>
      </w:pPr>
      <w:r w:rsidRPr="00997864">
        <w:t>У відділі генних технологій Інституту</w:t>
      </w:r>
      <w:r w:rsidRPr="00997864">
        <w:rPr>
          <w:lang w:val="uk-UA"/>
        </w:rPr>
        <w:t xml:space="preserve"> ге</w:t>
      </w:r>
      <w:r w:rsidRPr="00997864">
        <w:t>нетичної та регенеративної медицини НАМН України</w:t>
      </w:r>
      <w:r w:rsidRPr="00997864">
        <w:rPr>
          <w:lang w:val="uk-UA"/>
        </w:rPr>
        <w:t xml:space="preserve"> п</w:t>
      </w:r>
      <w:r w:rsidRPr="00997864">
        <w:t xml:space="preserve">роводяться дослідження з розробки технології культивування МСК пуповинного канатика при знижених концентраціях кисню. Співробітниками відділу </w:t>
      </w:r>
      <w:r w:rsidR="000A4037" w:rsidRPr="00997864">
        <w:t xml:space="preserve">генних технологій </w:t>
      </w:r>
      <w:r w:rsidRPr="00997864">
        <w:t xml:space="preserve">було сконструйовано обладнання, що дозволяє створювати газові суміші з різним відсотком кисню для культивування МСК. Були проведені дослідження з культивування клітин в атмосфері з 2% кисню протягом 3 пасажів. </w:t>
      </w:r>
      <w:r w:rsidRPr="00997864">
        <w:rPr>
          <w:lang w:val="uk-UA"/>
        </w:rPr>
        <w:t>П</w:t>
      </w:r>
      <w:r w:rsidRPr="00997864">
        <w:t>оказано, що такі умови підвищують інтенсивність проліферації МСК. Клітини в умовах 2% О</w:t>
      </w:r>
      <w:r w:rsidRPr="00997864">
        <w:rPr>
          <w:vertAlign w:val="subscript"/>
        </w:rPr>
        <w:t>2</w:t>
      </w:r>
      <w:r w:rsidRPr="00997864">
        <w:t xml:space="preserve"> у порівнянні з такими, що культивувались за атмосферної концентрації кисню, мали відмінності у морфології: були дрібнішого розміру та частіше зберігали веретеноподібну форму. Характер формування моношару для культур з різним відсотковим вмістом кисню відрізнявся: при 2% О</w:t>
      </w:r>
      <w:r w:rsidRPr="00997864">
        <w:rPr>
          <w:vertAlign w:val="subscript"/>
        </w:rPr>
        <w:t>2</w:t>
      </w:r>
      <w:r w:rsidRPr="00997864">
        <w:t xml:space="preserve"> клітини розміщувались менш щільно, не прилягаючи одна до одної</w:t>
      </w:r>
      <w:r w:rsidRPr="00997864">
        <w:rPr>
          <w:lang w:val="uk-UA"/>
        </w:rPr>
        <w:t xml:space="preserve"> </w:t>
      </w:r>
      <w:r w:rsidRPr="00997864">
        <w:t>[</w:t>
      </w:r>
      <w:r w:rsidR="00B43B84" w:rsidRPr="00B43B84">
        <w:t>75</w:t>
      </w:r>
      <w:r w:rsidRPr="00997864">
        <w:t>].</w:t>
      </w:r>
    </w:p>
    <w:p w:rsidR="00334A1E" w:rsidRPr="00997864" w:rsidRDefault="00334A1E" w:rsidP="00334A1E">
      <w:pPr>
        <w:ind w:firstLine="708"/>
        <w:rPr>
          <w:lang w:val="uk-UA"/>
        </w:rPr>
      </w:pPr>
      <w:r w:rsidRPr="00997864">
        <w:rPr>
          <w:lang w:val="uk-UA"/>
        </w:rPr>
        <w:t>Досліджено вплив зниженого парціального тиску кисню (10% О</w:t>
      </w:r>
      <w:r w:rsidRPr="00997864">
        <w:rPr>
          <w:vertAlign w:val="subscript"/>
          <w:lang w:val="uk-UA"/>
        </w:rPr>
        <w:t>2</w:t>
      </w:r>
      <w:r w:rsidRPr="00997864">
        <w:rPr>
          <w:lang w:val="uk-UA"/>
        </w:rPr>
        <w:t>) на активність стромальних клітин-попередників кісткового мозку людини. Матеріалом для дослідження був кістковий мозок 13 голівок стегнових кісток, видалених під час операції ендопротезування кульшового суглоба у пацієнтів віком від 37 до 55 років. Показано, що за умов 10% О</w:t>
      </w:r>
      <w:r w:rsidRPr="00997864">
        <w:rPr>
          <w:vertAlign w:val="subscript"/>
          <w:lang w:val="uk-UA"/>
        </w:rPr>
        <w:t xml:space="preserve">2 </w:t>
      </w:r>
      <w:r w:rsidRPr="00997864">
        <w:rPr>
          <w:lang w:val="uk-UA"/>
        </w:rPr>
        <w:t>колонієутворююча активність стромальних клітин-попередників кісткового мозку людини збільшилася від 1,4 до 9,3 раза через 14 діб культивування. Аналіз досліджень дозволяє вважати, що знижений парціальний тиск кисню посилює проліферативну активність клітин і збільшує їх потенціал структуроутворення</w:t>
      </w:r>
      <w:r w:rsidR="00B43B84" w:rsidRPr="00B43B84">
        <w:rPr>
          <w:lang w:val="uk-UA"/>
        </w:rPr>
        <w:t xml:space="preserve"> [5]</w:t>
      </w:r>
      <w:r w:rsidRPr="00997864">
        <w:rPr>
          <w:lang w:val="uk-UA"/>
        </w:rPr>
        <w:t>.</w:t>
      </w:r>
    </w:p>
    <w:p w:rsidR="002C1A65" w:rsidRDefault="00334A1E" w:rsidP="00334A1E">
      <w:pPr>
        <w:ind w:firstLine="708"/>
        <w:rPr>
          <w:color w:val="000000"/>
          <w:lang w:val="uk-UA"/>
        </w:rPr>
      </w:pPr>
      <w:r w:rsidRPr="00997864">
        <w:rPr>
          <w:color w:val="000000"/>
          <w:lang w:val="uk-UA"/>
        </w:rPr>
        <w:lastRenderedPageBreak/>
        <w:t xml:space="preserve">Панюхін Н.В. із колегами </w:t>
      </w:r>
      <w:r w:rsidRPr="00997864">
        <w:rPr>
          <w:lang w:val="uk-UA"/>
        </w:rPr>
        <w:t>[</w:t>
      </w:r>
      <w:r w:rsidR="007C6572" w:rsidRPr="007C6572">
        <w:rPr>
          <w:lang w:val="uk-UA"/>
        </w:rPr>
        <w:t>49</w:t>
      </w:r>
      <w:r w:rsidRPr="00997864">
        <w:rPr>
          <w:lang w:val="uk-UA"/>
        </w:rPr>
        <w:t xml:space="preserve">] </w:t>
      </w:r>
      <w:r w:rsidRPr="00997864">
        <w:rPr>
          <w:color w:val="000000"/>
          <w:lang w:val="uk-UA"/>
        </w:rPr>
        <w:t xml:space="preserve">вивчали вплив парціального тиску кисню в атмосфері, яке оточує культуральне середовище, на життєздатність, проліферацію і диференціювання МСК із кісткового мозку миші. Показано, що у присутності 3% кисню підвищується виживання клітин при рідкій посадці, зростає швидкість їх росту і тривалість проліферації. Вплив концентрації кисню на проліферацію проявлявся вже через декілька днів культивування. Дослідження колонієутворення МСК при різних рівнях кисню показало, що навіть преінкубація в умовах 21% кисню негативно впливає на подальший ріст клітин при 3% кисню. Культивування МСК мінімум за 9 днів до досліду при 3% кисню сприяє проліферації у присутності 21% кисню. При цьому не варто однозначно говорити про негативний вплив атмосферного кисню. Виявилось, що знижений парціальний тиск кисню гальмує остеогенне диференціювання МСК, але не спостерігалось вірогідного впливу вмісту кисню на адипогенне диференціювання. Таким чином, концентрація кисню у середовищі інкубування здатна впливати не тільки на їх проліферацію, але і на ефективність диференціювання клітин </w:t>
      </w:r>
      <w:r w:rsidRPr="00997864">
        <w:rPr>
          <w:lang w:val="uk-UA"/>
        </w:rPr>
        <w:t>[</w:t>
      </w:r>
      <w:r w:rsidR="007C6572" w:rsidRPr="007C6572">
        <w:rPr>
          <w:lang w:val="uk-UA"/>
        </w:rPr>
        <w:t>49</w:t>
      </w:r>
      <w:r w:rsidRPr="00997864">
        <w:rPr>
          <w:lang w:val="uk-UA"/>
        </w:rPr>
        <w:t>]</w:t>
      </w:r>
      <w:r w:rsidRPr="00997864">
        <w:rPr>
          <w:color w:val="000000"/>
          <w:lang w:val="uk-UA"/>
        </w:rPr>
        <w:t xml:space="preserve">. </w:t>
      </w:r>
    </w:p>
    <w:p w:rsidR="00B004F6" w:rsidRPr="00997864" w:rsidRDefault="00B004F6" w:rsidP="00B004F6">
      <w:pPr>
        <w:ind w:firstLine="708"/>
        <w:rPr>
          <w:bCs/>
          <w:lang w:val="uk-UA"/>
        </w:rPr>
      </w:pPr>
      <w:r w:rsidRPr="00997864">
        <w:rPr>
          <w:noProof/>
          <w:lang w:val="uk-UA"/>
        </w:rPr>
        <w:t xml:space="preserve">Дослідження, проведені на культурі клітин – остеоцитів, показали, що темпи клітинного росту в умовах помірно зниженого </w:t>
      </w:r>
      <w:r w:rsidRPr="00997864">
        <w:rPr>
          <w:bCs/>
          <w:lang w:val="uk-UA"/>
        </w:rPr>
        <w:t>Ро</w:t>
      </w:r>
      <w:r w:rsidRPr="00997864">
        <w:rPr>
          <w:bCs/>
          <w:vertAlign w:val="subscript"/>
          <w:lang w:val="uk-UA"/>
        </w:rPr>
        <w:t>2</w:t>
      </w:r>
      <w:r w:rsidRPr="00997864">
        <w:rPr>
          <w:bCs/>
          <w:lang w:val="uk-UA"/>
        </w:rPr>
        <w:t xml:space="preserve"> істотно підвищуються. Проліферація остеоцитів склепіння черепа ембріонів щурів, інкубованих у середовищі, що містить 10% О</w:t>
      </w:r>
      <w:r w:rsidRPr="00997864">
        <w:rPr>
          <w:bCs/>
          <w:vertAlign w:val="subscript"/>
          <w:lang w:val="uk-UA"/>
        </w:rPr>
        <w:t>2</w:t>
      </w:r>
      <w:r w:rsidRPr="00997864">
        <w:rPr>
          <w:bCs/>
          <w:lang w:val="uk-UA"/>
        </w:rPr>
        <w:t>, була більш високою, ніж при 90% кисню [</w:t>
      </w:r>
      <w:r w:rsidR="00AE655F" w:rsidRPr="00AE655F">
        <w:rPr>
          <w:lang w:val="uk-UA"/>
        </w:rPr>
        <w:t>118</w:t>
      </w:r>
      <w:r w:rsidRPr="00997864">
        <w:rPr>
          <w:bCs/>
          <w:lang w:val="uk-UA"/>
        </w:rPr>
        <w:t>]. Хрящоутворення, простежене на періостальному експлантаті проксимальної ділянки великої гомілкової кістки 2-місячних кролів у середовищах інкубації з різним вмістом кисню (від 1 до 90%), було максимальним при 12-15% О</w:t>
      </w:r>
      <w:r w:rsidRPr="00997864">
        <w:rPr>
          <w:bCs/>
          <w:vertAlign w:val="subscript"/>
          <w:lang w:val="uk-UA"/>
        </w:rPr>
        <w:t>2</w:t>
      </w:r>
      <w:r w:rsidRPr="00997864">
        <w:rPr>
          <w:bCs/>
          <w:lang w:val="uk-UA"/>
        </w:rPr>
        <w:t xml:space="preserve"> [</w:t>
      </w:r>
      <w:r w:rsidR="00AE655F" w:rsidRPr="00AE655F">
        <w:rPr>
          <w:bCs/>
        </w:rPr>
        <w:t>196</w:t>
      </w:r>
      <w:r w:rsidRPr="00997864">
        <w:rPr>
          <w:bCs/>
          <w:lang w:val="uk-UA"/>
        </w:rPr>
        <w:t>]. В експериментах по клонуванню стромальних клітин кісткового мозку людини у трьох умовах газового середовища (5, 10 і 21% кисню) показано, що максимальна регенерація клітин відбувається при 10% О</w:t>
      </w:r>
      <w:r w:rsidRPr="00997864">
        <w:rPr>
          <w:bCs/>
          <w:vertAlign w:val="subscript"/>
          <w:lang w:val="uk-UA"/>
        </w:rPr>
        <w:t>2</w:t>
      </w:r>
      <w:r w:rsidRPr="00997864">
        <w:rPr>
          <w:bCs/>
          <w:lang w:val="uk-UA"/>
        </w:rPr>
        <w:t xml:space="preserve"> [</w:t>
      </w:r>
      <w:r w:rsidR="00AE655F" w:rsidRPr="00AE655F">
        <w:rPr>
          <w:bCs/>
        </w:rPr>
        <w:t>229</w:t>
      </w:r>
      <w:r w:rsidRPr="00997864">
        <w:rPr>
          <w:bCs/>
          <w:lang w:val="uk-UA"/>
        </w:rPr>
        <w:t>]. Проліферація та диференціація клітин остеобластної лінії людини прискорювалась навіть в умовах гіпоксичного середовища з 5% кисню [</w:t>
      </w:r>
      <w:r w:rsidR="00AE655F" w:rsidRPr="003D0B0F">
        <w:rPr>
          <w:bCs/>
        </w:rPr>
        <w:t>5</w:t>
      </w:r>
      <w:r w:rsidRPr="00997864">
        <w:rPr>
          <w:bCs/>
          <w:lang w:val="uk-UA"/>
        </w:rPr>
        <w:t>]. За результатами дослідів, проведених із 7- і 13-</w:t>
      </w:r>
      <w:r w:rsidRPr="00997864">
        <w:rPr>
          <w:bCs/>
          <w:lang w:val="uk-UA"/>
        </w:rPr>
        <w:lastRenderedPageBreak/>
        <w:t>добовими культурами клітин остеокластів, помірна гіпоксія сприяла прогресивному збільшенню формувння остеокластів і зон резорбції. Максимальні ефекти спостерігали у разі 2% вмісту кисню у штучній газовій суміші. Формування остеокластів суттєво активувалося навіть у різко гіпоксичних (14-15 мм рт. ст.) умовах. У 3-добових культурах клітин гіпоксія такого рівня не змінювала резорбтивної діяльності остеокластів, але зменшувала час їх виживання. Автори дослідження припускають, що аналогічні процеси відбуваються й у цілістній кістці [</w:t>
      </w:r>
      <w:r w:rsidR="00AE655F" w:rsidRPr="00AE655F">
        <w:rPr>
          <w:bCs/>
          <w:lang w:val="uk-UA"/>
        </w:rPr>
        <w:t>82</w:t>
      </w:r>
      <w:r w:rsidRPr="00997864">
        <w:rPr>
          <w:bCs/>
          <w:lang w:val="uk-UA"/>
        </w:rPr>
        <w:t>]. Використання штучних газових сумішей зі зниженим Ро</w:t>
      </w:r>
      <w:r w:rsidRPr="00997864">
        <w:rPr>
          <w:bCs/>
          <w:vertAlign w:val="subscript"/>
          <w:lang w:val="uk-UA"/>
        </w:rPr>
        <w:t>2</w:t>
      </w:r>
      <w:r w:rsidRPr="00997864">
        <w:rPr>
          <w:bCs/>
          <w:lang w:val="uk-UA"/>
        </w:rPr>
        <w:t xml:space="preserve"> може бути одним із можливих шляхів компенсації негативного впливу гіпокінезії на кісткову тканину [</w:t>
      </w:r>
      <w:r w:rsidR="00AE655F" w:rsidRPr="00AE655F">
        <w:rPr>
          <w:bCs/>
          <w:lang w:val="uk-UA"/>
        </w:rPr>
        <w:t>8-9</w:t>
      </w:r>
      <w:r w:rsidRPr="00997864">
        <w:rPr>
          <w:bCs/>
          <w:lang w:val="uk-UA"/>
        </w:rPr>
        <w:t xml:space="preserve">]. </w:t>
      </w:r>
    </w:p>
    <w:p w:rsidR="00B004F6" w:rsidRPr="00997864" w:rsidRDefault="00B004F6" w:rsidP="00B004F6">
      <w:pPr>
        <w:ind w:firstLine="708"/>
        <w:rPr>
          <w:lang w:val="uk-UA"/>
        </w:rPr>
      </w:pPr>
      <w:r w:rsidRPr="00997864">
        <w:rPr>
          <w:noProof/>
          <w:lang w:val="uk-UA"/>
        </w:rPr>
        <w:t xml:space="preserve">Дані літератури дають підстави припустити, що основний механізм стимулюючої дії зниженого </w:t>
      </w:r>
      <w:r w:rsidRPr="00997864">
        <w:rPr>
          <w:lang w:val="uk-UA"/>
        </w:rPr>
        <w:t>Ро</w:t>
      </w:r>
      <w:r w:rsidRPr="00997864">
        <w:rPr>
          <w:vertAlign w:val="subscript"/>
          <w:lang w:val="uk-UA"/>
        </w:rPr>
        <w:t>2</w:t>
      </w:r>
      <w:r w:rsidRPr="00997864">
        <w:rPr>
          <w:lang w:val="uk-UA"/>
        </w:rPr>
        <w:t xml:space="preserve"> реалізується через активацію киснечутливих сигнальних сполук. Відомо, що більшість клітин ссавців відповідають на зниження Ро</w:t>
      </w:r>
      <w:r w:rsidRPr="00997864">
        <w:rPr>
          <w:vertAlign w:val="subscript"/>
          <w:lang w:val="uk-UA"/>
        </w:rPr>
        <w:t>2</w:t>
      </w:r>
      <w:r w:rsidRPr="00997864">
        <w:rPr>
          <w:lang w:val="uk-UA"/>
        </w:rPr>
        <w:t xml:space="preserve"> активацією експресії генів і синтезом білків </w:t>
      </w:r>
      <w:r w:rsidRPr="00997864">
        <w:rPr>
          <w:i/>
          <w:iCs/>
          <w:lang w:val="en-US"/>
        </w:rPr>
        <w:t>de</w:t>
      </w:r>
      <w:r w:rsidRPr="00997864">
        <w:rPr>
          <w:i/>
          <w:iCs/>
          <w:lang w:val="uk-UA"/>
        </w:rPr>
        <w:t xml:space="preserve"> </w:t>
      </w:r>
      <w:r w:rsidRPr="00997864">
        <w:rPr>
          <w:i/>
          <w:iCs/>
          <w:lang w:val="en-US"/>
        </w:rPr>
        <w:t>novo</w:t>
      </w:r>
      <w:r w:rsidRPr="00997864">
        <w:rPr>
          <w:lang w:val="uk-UA"/>
        </w:rPr>
        <w:t>. Встановлені редокс-сенситивні фактори, найвідомішим з яких є білок-активатор-1 (АР-1) та фактор індукований гіпоксією (</w:t>
      </w:r>
      <w:r w:rsidRPr="00997864">
        <w:rPr>
          <w:lang w:val="en-US"/>
        </w:rPr>
        <w:t>HIF</w:t>
      </w:r>
      <w:r w:rsidRPr="00997864">
        <w:rPr>
          <w:lang w:val="uk-UA"/>
        </w:rPr>
        <w:t>-1)</w:t>
      </w:r>
      <w:r w:rsidRPr="00997864">
        <w:rPr>
          <w:i/>
          <w:iCs/>
          <w:lang w:val="uk-UA"/>
        </w:rPr>
        <w:t xml:space="preserve"> </w:t>
      </w:r>
      <w:r w:rsidRPr="00997864">
        <w:rPr>
          <w:lang w:val="uk-UA"/>
        </w:rPr>
        <w:t>[</w:t>
      </w:r>
      <w:r w:rsidR="009824AA" w:rsidRPr="003D0B0F">
        <w:rPr>
          <w:lang w:val="uk-UA"/>
        </w:rPr>
        <w:t>54-55</w:t>
      </w:r>
      <w:r w:rsidRPr="00997864">
        <w:rPr>
          <w:lang w:val="uk-UA"/>
        </w:rPr>
        <w:t xml:space="preserve">, </w:t>
      </w:r>
      <w:r w:rsidR="009824AA" w:rsidRPr="003D0B0F">
        <w:rPr>
          <w:lang w:val="uk-UA"/>
        </w:rPr>
        <w:t>203</w:t>
      </w:r>
      <w:r w:rsidR="00FA03D4">
        <w:rPr>
          <w:lang w:val="uk-UA"/>
        </w:rPr>
        <w:t>, 207</w:t>
      </w:r>
      <w:r w:rsidRPr="00997864">
        <w:rPr>
          <w:lang w:val="uk-UA"/>
        </w:rPr>
        <w:t>].</w:t>
      </w:r>
    </w:p>
    <w:p w:rsidR="00B004F6" w:rsidRPr="00997864" w:rsidRDefault="00B004F6" w:rsidP="00B004F6">
      <w:pPr>
        <w:ind w:firstLine="708"/>
        <w:rPr>
          <w:lang w:val="uk-UA"/>
        </w:rPr>
      </w:pPr>
      <w:r w:rsidRPr="00997864">
        <w:rPr>
          <w:lang w:val="uk-UA"/>
        </w:rPr>
        <w:t>Проведені дослідження по вивченню колонієутворення і диференціювання культур мезенхімальних стромальних клітин, отриманих із матеріалу окістя, з губчастої кістки і з периодонтальної зв'язки людини в залежності від парціального тиску кисню. Показано, що в усіх випадках колонієутворення в умовах зниженого Ро</w:t>
      </w:r>
      <w:r w:rsidRPr="00997864">
        <w:rPr>
          <w:vertAlign w:val="subscript"/>
          <w:lang w:val="uk-UA"/>
        </w:rPr>
        <w:t>2</w:t>
      </w:r>
      <w:r w:rsidRPr="00997864">
        <w:rPr>
          <w:lang w:val="uk-UA"/>
        </w:rPr>
        <w:t xml:space="preserve"> 23 мм рт. ст. йде більш ефективно, ніж в умовах атмосферного кисню (159 мм рт. ст.). З трьох варіантів мезенхімальних стромальних клітин, колонії найбільшого розміру давали клітини окістя. Остеогенне диференціювання клітин, навпаки, йшло більш інтенсивно в умовах атмосферного кисню. Інтенсивність остеогенної диференціації спостерігали в монокультурі на пластику і в тривимірній культурі на колагенових краплях. Показано, що ефект зниження парціального тиску кисню на колонієутворення частково обумовлений зміною редокс-потенціалу середовища культивування. В умовах зниженої кількості кисню редокс-потенціал середовища знижується приблизно на 20 мВ і його штучна </w:t>
      </w:r>
      <w:r w:rsidRPr="00997864">
        <w:rPr>
          <w:lang w:val="uk-UA"/>
        </w:rPr>
        <w:lastRenderedPageBreak/>
        <w:t>корекція дозволяє збільшити ефективність колонієутворення в умовах атмосферного кисню [</w:t>
      </w:r>
      <w:r w:rsidR="009824AA" w:rsidRPr="003D0B0F">
        <w:t>14</w:t>
      </w:r>
      <w:r w:rsidRPr="00997864">
        <w:rPr>
          <w:lang w:val="uk-UA"/>
        </w:rPr>
        <w:t>].</w:t>
      </w:r>
    </w:p>
    <w:p w:rsidR="001B1C38" w:rsidRDefault="001B1C38" w:rsidP="00441C71">
      <w:pPr>
        <w:ind w:firstLine="708"/>
        <w:rPr>
          <w:bCs/>
          <w:lang w:val="uk-UA"/>
        </w:rPr>
      </w:pPr>
      <w:r w:rsidRPr="00997864">
        <w:rPr>
          <w:bCs/>
          <w:lang w:val="uk-UA"/>
        </w:rPr>
        <w:t>Риловою та співавт. [</w:t>
      </w:r>
      <w:r w:rsidR="009824AA" w:rsidRPr="009824AA">
        <w:rPr>
          <w:bCs/>
        </w:rPr>
        <w:t>55</w:t>
      </w:r>
      <w:r w:rsidRPr="00997864">
        <w:rPr>
          <w:bCs/>
          <w:lang w:val="uk-UA"/>
        </w:rPr>
        <w:t>] показано, що постійне (протягом 4-х пасажів) культивування ММСК жирової тканини людини в умовах 5% О</w:t>
      </w:r>
      <w:r w:rsidRPr="00997864">
        <w:rPr>
          <w:bCs/>
          <w:vertAlign w:val="subscript"/>
          <w:lang w:val="uk-UA"/>
        </w:rPr>
        <w:t>2</w:t>
      </w:r>
      <w:r w:rsidRPr="00997864">
        <w:rPr>
          <w:bCs/>
          <w:lang w:val="uk-UA"/>
        </w:rPr>
        <w:t xml:space="preserve"> знижувало гетерогенність популяції і збільшувало в ній частку веретеноподібних клітин. Було відзначено, що в ММСК при 5% О</w:t>
      </w:r>
      <w:r w:rsidRPr="00997864">
        <w:rPr>
          <w:bCs/>
          <w:vertAlign w:val="subscript"/>
          <w:lang w:val="uk-UA"/>
        </w:rPr>
        <w:t>2</w:t>
      </w:r>
      <w:r w:rsidRPr="00997864">
        <w:rPr>
          <w:bCs/>
          <w:lang w:val="uk-UA"/>
        </w:rPr>
        <w:t xml:space="preserve"> рівень експресії генів </w:t>
      </w:r>
      <w:r w:rsidRPr="00997864">
        <w:rPr>
          <w:bCs/>
          <w:i/>
          <w:lang w:val="uk-UA"/>
        </w:rPr>
        <w:t>TUBB3</w:t>
      </w:r>
      <w:r w:rsidRPr="00997864">
        <w:rPr>
          <w:bCs/>
          <w:lang w:val="uk-UA"/>
        </w:rPr>
        <w:t>,</w:t>
      </w:r>
      <w:r w:rsidRPr="00997864">
        <w:rPr>
          <w:bCs/>
          <w:i/>
          <w:lang w:val="uk-UA"/>
        </w:rPr>
        <w:t xml:space="preserve"> SVIL </w:t>
      </w:r>
      <w:r w:rsidRPr="00997864">
        <w:rPr>
          <w:bCs/>
          <w:lang w:val="uk-UA"/>
        </w:rPr>
        <w:t>і</w:t>
      </w:r>
      <w:r w:rsidRPr="00997864">
        <w:rPr>
          <w:bCs/>
          <w:i/>
          <w:lang w:val="uk-UA"/>
        </w:rPr>
        <w:t xml:space="preserve"> ANK2</w:t>
      </w:r>
      <w:r w:rsidRPr="00997864">
        <w:rPr>
          <w:bCs/>
          <w:lang w:val="uk-UA"/>
        </w:rPr>
        <w:t xml:space="preserve">, продукти яких (β-тубулін, супервіллін, анкерин) беруть участь у примембранній перебудові та стабілізації цитоскелету був вищим. Рівень експресії генів </w:t>
      </w:r>
      <w:r w:rsidRPr="00997864">
        <w:rPr>
          <w:bCs/>
          <w:i/>
          <w:lang w:val="uk-UA"/>
        </w:rPr>
        <w:t>TPM2</w:t>
      </w:r>
      <w:r w:rsidRPr="00997864">
        <w:rPr>
          <w:bCs/>
          <w:lang w:val="uk-UA"/>
        </w:rPr>
        <w:t xml:space="preserve">, </w:t>
      </w:r>
      <w:r w:rsidRPr="00997864">
        <w:rPr>
          <w:bCs/>
          <w:i/>
          <w:lang w:val="uk-UA"/>
        </w:rPr>
        <w:t>ACTN1</w:t>
      </w:r>
      <w:r w:rsidRPr="00997864">
        <w:rPr>
          <w:bCs/>
          <w:lang w:val="uk-UA"/>
        </w:rPr>
        <w:t xml:space="preserve">, </w:t>
      </w:r>
      <w:r w:rsidRPr="00997864">
        <w:rPr>
          <w:bCs/>
          <w:i/>
          <w:lang w:val="uk-UA"/>
        </w:rPr>
        <w:t>CNN3</w:t>
      </w:r>
      <w:r w:rsidRPr="00997864">
        <w:rPr>
          <w:bCs/>
          <w:lang w:val="uk-UA"/>
        </w:rPr>
        <w:t xml:space="preserve">, </w:t>
      </w:r>
      <w:r w:rsidRPr="00997864">
        <w:rPr>
          <w:bCs/>
          <w:i/>
          <w:lang w:val="uk-UA"/>
        </w:rPr>
        <w:t>CDC42EP3</w:t>
      </w:r>
      <w:r w:rsidRPr="00997864">
        <w:rPr>
          <w:bCs/>
          <w:lang w:val="uk-UA"/>
        </w:rPr>
        <w:t xml:space="preserve">, </w:t>
      </w:r>
      <w:r w:rsidRPr="00997864">
        <w:rPr>
          <w:bCs/>
          <w:i/>
          <w:lang w:val="uk-UA"/>
        </w:rPr>
        <w:t>CDC42EP1</w:t>
      </w:r>
      <w:r w:rsidRPr="00997864">
        <w:rPr>
          <w:bCs/>
          <w:lang w:val="uk-UA"/>
        </w:rPr>
        <w:t xml:space="preserve">, </w:t>
      </w:r>
      <w:r w:rsidRPr="00997864">
        <w:rPr>
          <w:bCs/>
          <w:i/>
          <w:lang w:val="uk-UA"/>
        </w:rPr>
        <w:t>TAGLN</w:t>
      </w:r>
      <w:r w:rsidRPr="00997864">
        <w:rPr>
          <w:bCs/>
          <w:lang w:val="uk-UA"/>
        </w:rPr>
        <w:t xml:space="preserve">, </w:t>
      </w:r>
      <w:r w:rsidRPr="00997864">
        <w:rPr>
          <w:bCs/>
          <w:i/>
          <w:lang w:val="uk-UA"/>
        </w:rPr>
        <w:t>SGCG</w:t>
      </w:r>
      <w:r w:rsidRPr="00997864">
        <w:rPr>
          <w:bCs/>
          <w:lang w:val="uk-UA"/>
        </w:rPr>
        <w:t>, продукти яких (тропоміозин, актинін, кальпонін, ефекторні білки Rho-ГТФази, трансгелін і саркоглікан-γ) беруть участь у формуванні адгезивних контактів, взаємодії з позаклітинним матриксом і формуванні псевдоподій, був нижче, ніж в стандартних умовах культивування (21% О</w:t>
      </w:r>
      <w:r w:rsidRPr="00BE05EA">
        <w:rPr>
          <w:bCs/>
          <w:vertAlign w:val="subscript"/>
          <w:lang w:val="uk-UA"/>
        </w:rPr>
        <w:t>2</w:t>
      </w:r>
      <w:r w:rsidRPr="00997864">
        <w:rPr>
          <w:bCs/>
          <w:lang w:val="uk-UA"/>
        </w:rPr>
        <w:t>). Автори припускають, що наближення концентрації кисню в середовищі до тканинного рівня забезпечує зниження ступеня окислювального стресу та збільшення гомогенності культур ММСК в умовах 5% О</w:t>
      </w:r>
      <w:r w:rsidRPr="00997864">
        <w:rPr>
          <w:bCs/>
          <w:vertAlign w:val="subscript"/>
          <w:lang w:val="uk-UA"/>
        </w:rPr>
        <w:t>2</w:t>
      </w:r>
      <w:r w:rsidRPr="00997864">
        <w:rPr>
          <w:bCs/>
          <w:lang w:val="uk-UA"/>
        </w:rPr>
        <w:t xml:space="preserve"> [</w:t>
      </w:r>
      <w:r w:rsidR="009824AA" w:rsidRPr="009824AA">
        <w:rPr>
          <w:bCs/>
        </w:rPr>
        <w:t>55</w:t>
      </w:r>
      <w:r w:rsidRPr="00997864">
        <w:rPr>
          <w:bCs/>
          <w:lang w:val="uk-UA"/>
        </w:rPr>
        <w:t>].</w:t>
      </w:r>
    </w:p>
    <w:p w:rsidR="00C73E87" w:rsidRPr="00997864" w:rsidRDefault="00C73E87" w:rsidP="00C73E87">
      <w:pPr>
        <w:ind w:firstLine="708"/>
        <w:rPr>
          <w:lang w:val="uk-UA"/>
        </w:rPr>
      </w:pPr>
      <w:r w:rsidRPr="00C73E87">
        <w:rPr>
          <w:lang w:val="uk-UA"/>
        </w:rPr>
        <w:t>Відомо, що лужна фосфатаза (ЛФ) є</w:t>
      </w:r>
      <w:r w:rsidRPr="00C73E87">
        <w:t xml:space="preserve"> фермент</w:t>
      </w:r>
      <w:r w:rsidRPr="00C73E87">
        <w:rPr>
          <w:lang w:val="uk-UA"/>
        </w:rPr>
        <w:t>ом,</w:t>
      </w:r>
      <w:r w:rsidRPr="00C73E87">
        <w:t xml:space="preserve"> який присутній майже у всіх тканинах організму, особливо високий вміст в кістках, печінці, плаценті, кишечнику та нирках. Як збільшення, так зменшення ЛФ має </w:t>
      </w:r>
      <w:r w:rsidRPr="00C73E87">
        <w:rPr>
          <w:lang w:val="uk-UA"/>
        </w:rPr>
        <w:t>вагоме</w:t>
      </w:r>
      <w:r w:rsidRPr="00C73E87">
        <w:t xml:space="preserve"> клінічне значення. </w:t>
      </w:r>
      <w:r w:rsidRPr="00C73E87">
        <w:rPr>
          <w:lang w:val="uk-UA"/>
        </w:rPr>
        <w:t>З</w:t>
      </w:r>
      <w:r w:rsidRPr="00C73E87">
        <w:t xml:space="preserve">більшення </w:t>
      </w:r>
      <w:r w:rsidRPr="00C73E87">
        <w:rPr>
          <w:lang w:val="uk-UA"/>
        </w:rPr>
        <w:t xml:space="preserve">активністі </w:t>
      </w:r>
      <w:r w:rsidRPr="00C73E87">
        <w:t xml:space="preserve">ЛФ </w:t>
      </w:r>
      <w:r w:rsidRPr="00C73E87">
        <w:rPr>
          <w:lang w:val="uk-UA"/>
        </w:rPr>
        <w:t>головним чином зустрічається при захворюваннях кісток</w:t>
      </w:r>
      <w:r w:rsidRPr="00C73E87">
        <w:t xml:space="preserve"> </w:t>
      </w:r>
      <w:r w:rsidRPr="00C73E87">
        <w:rPr>
          <w:lang w:val="uk-UA"/>
        </w:rPr>
        <w:t>(х</w:t>
      </w:r>
      <w:r w:rsidRPr="00C73E87">
        <w:t>вороб</w:t>
      </w:r>
      <w:r w:rsidRPr="00C73E87">
        <w:rPr>
          <w:lang w:val="uk-UA"/>
        </w:rPr>
        <w:t>і</w:t>
      </w:r>
      <w:r w:rsidRPr="00C73E87">
        <w:t xml:space="preserve"> Педжета</w:t>
      </w:r>
      <w:r w:rsidRPr="00C73E87">
        <w:rPr>
          <w:lang w:val="uk-UA"/>
        </w:rPr>
        <w:t>,</w:t>
      </w:r>
      <w:r w:rsidRPr="00C73E87">
        <w:t xml:space="preserve"> остеомаляці</w:t>
      </w:r>
      <w:r w:rsidRPr="00C73E87">
        <w:rPr>
          <w:lang w:val="uk-UA"/>
        </w:rPr>
        <w:t>і, рахіті),</w:t>
      </w:r>
      <w:r w:rsidRPr="00C73E87">
        <w:t xml:space="preserve"> </w:t>
      </w:r>
      <w:r w:rsidRPr="00C73E87">
        <w:rPr>
          <w:lang w:val="uk-UA"/>
        </w:rPr>
        <w:t>або захворюваннях печінки (холециститі</w:t>
      </w:r>
      <w:r w:rsidRPr="00C73E87">
        <w:t>, гепатит</w:t>
      </w:r>
      <w:r w:rsidRPr="00C73E87">
        <w:rPr>
          <w:lang w:val="uk-UA"/>
        </w:rPr>
        <w:t>і</w:t>
      </w:r>
      <w:r w:rsidRPr="00C73E87">
        <w:t xml:space="preserve">, </w:t>
      </w:r>
      <w:r w:rsidRPr="00C73E87">
        <w:rPr>
          <w:lang w:val="uk-UA"/>
        </w:rPr>
        <w:t xml:space="preserve">саркоїдозі, </w:t>
      </w:r>
      <w:r w:rsidRPr="00C73E87">
        <w:t>гепатотоксичн</w:t>
      </w:r>
      <w:r w:rsidRPr="00C73E87">
        <w:rPr>
          <w:lang w:val="uk-UA"/>
        </w:rPr>
        <w:t>их</w:t>
      </w:r>
      <w:r w:rsidRPr="00C73E87">
        <w:t xml:space="preserve"> випадк</w:t>
      </w:r>
      <w:r w:rsidRPr="00C73E87">
        <w:rPr>
          <w:lang w:val="uk-UA"/>
        </w:rPr>
        <w:t>аї, механічній жовтяниці),</w:t>
      </w:r>
      <w:r w:rsidRPr="00C73E87">
        <w:t xml:space="preserve"> </w:t>
      </w:r>
      <w:r w:rsidRPr="00C73E87">
        <w:rPr>
          <w:lang w:val="uk-UA"/>
        </w:rPr>
        <w:t xml:space="preserve">метастазуванні в кістках та печінці </w:t>
      </w:r>
      <w:r w:rsidRPr="00C73E87">
        <w:t>[</w:t>
      </w:r>
      <w:r w:rsidR="009824AA" w:rsidRPr="009824AA">
        <w:t>194</w:t>
      </w:r>
      <w:r w:rsidRPr="00C73E87">
        <w:t xml:space="preserve">, </w:t>
      </w:r>
      <w:r w:rsidR="009824AA" w:rsidRPr="009824AA">
        <w:t>195</w:t>
      </w:r>
      <w:r w:rsidRPr="00C73E87">
        <w:t>].</w:t>
      </w:r>
    </w:p>
    <w:p w:rsidR="00C06DC5" w:rsidRDefault="00C06DC5" w:rsidP="00441C71">
      <w:pPr>
        <w:ind w:firstLine="708"/>
        <w:rPr>
          <w:lang w:val="uk-UA"/>
        </w:rPr>
      </w:pPr>
      <w:r w:rsidRPr="00997864">
        <w:rPr>
          <w:lang w:val="uk-UA"/>
        </w:rPr>
        <w:t>Клітини потребують постійного надходження молекулярного кисню для метаболічних процесів, що включають оксидативне фосфорилювання, в якому О</w:t>
      </w:r>
      <w:r w:rsidRPr="00997864">
        <w:rPr>
          <w:vertAlign w:val="subscript"/>
          <w:lang w:val="uk-UA"/>
        </w:rPr>
        <w:t>2</w:t>
      </w:r>
      <w:r w:rsidRPr="00997864">
        <w:rPr>
          <w:lang w:val="uk-UA"/>
        </w:rPr>
        <w:t xml:space="preserve"> є кінцевим акцептором вільних електронів у процесі утворення АТФ. У дослідженнях </w:t>
      </w:r>
      <w:r w:rsidRPr="00997864">
        <w:rPr>
          <w:i/>
          <w:iCs/>
          <w:lang w:val="en-US"/>
        </w:rPr>
        <w:t>in</w:t>
      </w:r>
      <w:r w:rsidRPr="00997864">
        <w:rPr>
          <w:i/>
          <w:iCs/>
          <w:lang w:val="uk-UA"/>
        </w:rPr>
        <w:t xml:space="preserve"> </w:t>
      </w:r>
      <w:r w:rsidRPr="00997864">
        <w:rPr>
          <w:i/>
          <w:iCs/>
          <w:lang w:val="en-US"/>
        </w:rPr>
        <w:t>vitro</w:t>
      </w:r>
      <w:r w:rsidRPr="00997864">
        <w:rPr>
          <w:i/>
          <w:iCs/>
          <w:lang w:val="uk-UA"/>
        </w:rPr>
        <w:t xml:space="preserve"> </w:t>
      </w:r>
      <w:r w:rsidRPr="00997864">
        <w:rPr>
          <w:lang w:val="uk-UA"/>
        </w:rPr>
        <w:t>на мезенхімальних стромальних клітинах із жирової тканини людини Рилова і співавт. [</w:t>
      </w:r>
      <w:r w:rsidR="003261B2" w:rsidRPr="003261B2">
        <w:rPr>
          <w:lang w:val="uk-UA"/>
        </w:rPr>
        <w:t>54</w:t>
      </w:r>
      <w:r w:rsidRPr="00997864">
        <w:rPr>
          <w:lang w:val="uk-UA"/>
        </w:rPr>
        <w:t>] показали, що зменшення концентрації кисню (5% О</w:t>
      </w:r>
      <w:r w:rsidRPr="00997864">
        <w:rPr>
          <w:vertAlign w:val="subscript"/>
          <w:lang w:val="uk-UA"/>
        </w:rPr>
        <w:t>2</w:t>
      </w:r>
      <w:r w:rsidRPr="00997864">
        <w:rPr>
          <w:lang w:val="uk-UA"/>
        </w:rPr>
        <w:t xml:space="preserve">) знижує споживання клітинами глюкози, </w:t>
      </w:r>
      <w:r w:rsidRPr="00997864">
        <w:rPr>
          <w:lang w:val="uk-UA"/>
        </w:rPr>
        <w:lastRenderedPageBreak/>
        <w:t>збільшує молярне співвідношення лaктату/глюкози та зменшує трансмембранний потенціал мітохондрій. Це супроводжується підвищенням експресії генів, що кодують усі ферменти гліколітичного шляху катаболізму глюкози. Водночас активується клоногенний потенціал та проліферація МСК</w:t>
      </w:r>
      <w:r>
        <w:rPr>
          <w:lang w:val="uk-UA"/>
        </w:rPr>
        <w:t xml:space="preserve"> </w:t>
      </w:r>
      <w:r w:rsidRPr="00997864">
        <w:rPr>
          <w:lang w:val="uk-UA"/>
        </w:rPr>
        <w:t>[</w:t>
      </w:r>
      <w:r w:rsidR="003261B2" w:rsidRPr="003261B2">
        <w:rPr>
          <w:lang w:val="uk-UA"/>
        </w:rPr>
        <w:t>54</w:t>
      </w:r>
      <w:r w:rsidRPr="00997864">
        <w:rPr>
          <w:lang w:val="uk-UA"/>
        </w:rPr>
        <w:t>].</w:t>
      </w:r>
    </w:p>
    <w:p w:rsidR="00441C71" w:rsidRPr="00997864" w:rsidRDefault="00441C71" w:rsidP="00441C71">
      <w:pPr>
        <w:ind w:firstLine="708"/>
        <w:rPr>
          <w:lang w:val="uk-UA"/>
        </w:rPr>
      </w:pPr>
      <w:r w:rsidRPr="00997864">
        <w:rPr>
          <w:lang w:val="uk-UA"/>
        </w:rPr>
        <w:t xml:space="preserve">У клітинах постійно підтримується певний стаціонарний рівень амінокислот – фонд (пул) вільних АК. Цей фонд оновлюється за рахунок надходження АК і використовується для синтезу біологічно важливих хімічних компонентів клітини. Тобто можна виділити шляхи надходження та використання клітинного пулу АК. </w:t>
      </w:r>
    </w:p>
    <w:p w:rsidR="00441C71" w:rsidRPr="00997864" w:rsidRDefault="00441C71" w:rsidP="00441C71">
      <w:pPr>
        <w:ind w:firstLine="708"/>
        <w:rPr>
          <w:lang w:val="uk-UA"/>
        </w:rPr>
      </w:pPr>
      <w:r w:rsidRPr="00997864">
        <w:rPr>
          <w:lang w:val="uk-UA"/>
        </w:rPr>
        <w:t xml:space="preserve">Шляхи надходження вільних АК, що утворюють амінокислотний фонд у клітині при культивуванні </w:t>
      </w:r>
      <w:r w:rsidRPr="00997864">
        <w:rPr>
          <w:i/>
          <w:iCs/>
          <w:lang w:val="en-US"/>
        </w:rPr>
        <w:t>in</w:t>
      </w:r>
      <w:r w:rsidRPr="00997864">
        <w:rPr>
          <w:i/>
          <w:iCs/>
          <w:lang w:val="uk-UA"/>
        </w:rPr>
        <w:t xml:space="preserve"> </w:t>
      </w:r>
      <w:r w:rsidRPr="00997864">
        <w:rPr>
          <w:i/>
          <w:iCs/>
          <w:lang w:val="en-US"/>
        </w:rPr>
        <w:t>vitro</w:t>
      </w:r>
      <w:r w:rsidRPr="00997864">
        <w:rPr>
          <w:lang w:val="uk-UA"/>
        </w:rPr>
        <w:t>: 1) Транспорт АК із поживного середовища, у нашому випадку це DMEM. Враховуючи, що культивування МСК відбувалось без зміни живильного середовища протягом 4 діб запаси поживних речовин поступово виснажувались і накопичувались метаболіти. 2) Синтез замінних АК – у клітині з проміжних продуктів окислення глюкози і циклу лимонної кислоти можуть синтезуватися АК. До них відносять: гліцин, серин, аланін, аспарагінову кислоту, аспарагін, глутамінову кислоту, глутамін, пролін. Серин синтезується з проміжного продукту гліколізу 3-фосфогліцерата, а аміногрупу отримує від глутамінової кислоти. Гліцин – також замінна амінокислота, основним джерелом якої служить серин. 3) Внутрішньоклітинний гідроліз білків (каталізують лізосомальні протеази) [</w:t>
      </w:r>
      <w:r w:rsidR="003261B2" w:rsidRPr="003D0B0F">
        <w:rPr>
          <w:lang w:val="uk-UA"/>
        </w:rPr>
        <w:t>224</w:t>
      </w:r>
      <w:r w:rsidRPr="00997864">
        <w:rPr>
          <w:lang w:val="uk-UA"/>
        </w:rPr>
        <w:t xml:space="preserve">]. </w:t>
      </w:r>
    </w:p>
    <w:p w:rsidR="00BE05EA" w:rsidRDefault="00441C71" w:rsidP="00441C71">
      <w:pPr>
        <w:ind w:firstLine="708"/>
        <w:rPr>
          <w:color w:val="000000"/>
          <w:lang w:val="uk-UA"/>
        </w:rPr>
      </w:pPr>
      <w:r w:rsidRPr="00997864">
        <w:rPr>
          <w:lang w:val="uk-UA"/>
        </w:rPr>
        <w:t xml:space="preserve">Шляхи використання амінокислотного фонду: 1) Синтез білків і пептидів – це основний шлях споживання АК (75-80% АК клітини йде на їх синтез). 2) Синтез небілкових азотовмісних сполук (пуринових і піримідинових нуклеотидів, холіну, креатину, деяких вітамінів тощо). 3) Синтез глюкози з використанням вуглецевих скелетів глікогенних АК (глюконеогенез). 4) Синтез ліпідів з використанням ацетильних залишків вуглецевих скелетів кетогенних АК. 5) Окислення до кінцевих продуктів </w:t>
      </w:r>
      <w:r w:rsidRPr="00997864">
        <w:rPr>
          <w:lang w:val="uk-UA"/>
        </w:rPr>
        <w:lastRenderedPageBreak/>
        <w:t>обміну (СО</w:t>
      </w:r>
      <w:r w:rsidRPr="00997864">
        <w:rPr>
          <w:vertAlign w:val="subscript"/>
          <w:lang w:val="uk-UA"/>
        </w:rPr>
        <w:t>2</w:t>
      </w:r>
      <w:r w:rsidRPr="00997864">
        <w:rPr>
          <w:lang w:val="uk-UA"/>
        </w:rPr>
        <w:t>, Н</w:t>
      </w:r>
      <w:r w:rsidRPr="00997864">
        <w:rPr>
          <w:vertAlign w:val="subscript"/>
          <w:lang w:val="uk-UA"/>
        </w:rPr>
        <w:t>2</w:t>
      </w:r>
      <w:r w:rsidRPr="00997864">
        <w:rPr>
          <w:lang w:val="uk-UA"/>
        </w:rPr>
        <w:t>О, NH</w:t>
      </w:r>
      <w:r w:rsidRPr="00997864">
        <w:rPr>
          <w:vertAlign w:val="subscript"/>
          <w:lang w:val="uk-UA"/>
        </w:rPr>
        <w:t>3</w:t>
      </w:r>
      <w:r w:rsidRPr="00997864">
        <w:rPr>
          <w:lang w:val="uk-UA"/>
        </w:rPr>
        <w:t>) – це один із шляхів забезпечення клітини енергією (до 10% загальних енергетичних потреб). Усі амінокислоти, які не використовуються в синтезі білків та інших фізіологічно важливих сполук, піддаються розщепленню [</w:t>
      </w:r>
      <w:r w:rsidR="003261B2" w:rsidRPr="003D0B0F">
        <w:rPr>
          <w:lang w:val="uk-UA"/>
        </w:rPr>
        <w:t>210, 224</w:t>
      </w:r>
      <w:r w:rsidRPr="00997864">
        <w:rPr>
          <w:lang w:val="uk-UA"/>
        </w:rPr>
        <w:t>].</w:t>
      </w:r>
    </w:p>
    <w:p w:rsidR="00334A1E" w:rsidRPr="00997864" w:rsidRDefault="00334A1E" w:rsidP="00334A1E">
      <w:pPr>
        <w:ind w:firstLine="708"/>
        <w:rPr>
          <w:color w:val="000000"/>
          <w:lang w:val="uk-UA"/>
        </w:rPr>
      </w:pPr>
      <w:r w:rsidRPr="00997864">
        <w:rPr>
          <w:color w:val="000000"/>
          <w:lang w:val="uk-UA"/>
        </w:rPr>
        <w:t xml:space="preserve">Для МСК </w:t>
      </w:r>
      <w:r w:rsidRPr="00997864">
        <w:rPr>
          <w:lang w:val="uk-UA"/>
        </w:rPr>
        <w:t>лінії 4</w:t>
      </w:r>
      <w:r w:rsidRPr="00997864">
        <w:rPr>
          <w:i/>
          <w:iCs/>
          <w:lang w:val="en-US"/>
        </w:rPr>
        <w:t>BL</w:t>
      </w:r>
      <w:r w:rsidRPr="00997864">
        <w:rPr>
          <w:iCs/>
          <w:lang w:val="uk-UA"/>
        </w:rPr>
        <w:t>, виділених із периферичної крові людини, дослідження впливу зниженого парціального тиску кисню на інтенсивність проліферації і диференціації до цього часу не проводились.</w:t>
      </w:r>
    </w:p>
    <w:p w:rsidR="00334A1E" w:rsidRPr="00997864" w:rsidRDefault="00334A1E" w:rsidP="00334A1E">
      <w:pPr>
        <w:rPr>
          <w:lang w:val="uk-UA"/>
        </w:rPr>
      </w:pPr>
    </w:p>
    <w:p w:rsidR="00334A1E" w:rsidRPr="00997864" w:rsidRDefault="00334A1E" w:rsidP="00334A1E">
      <w:pPr>
        <w:rPr>
          <w:lang w:val="uk-UA"/>
        </w:rPr>
      </w:pPr>
      <w:r w:rsidRPr="00997864">
        <w:rPr>
          <w:lang w:val="uk-UA"/>
        </w:rPr>
        <w:br w:type="page"/>
      </w:r>
      <w:r w:rsidRPr="00997864">
        <w:rPr>
          <w:lang w:val="uk-UA"/>
        </w:rPr>
        <w:lastRenderedPageBreak/>
        <w:t xml:space="preserve">1.4. Механізми реалізації впливу сірководню на </w:t>
      </w:r>
      <w:r w:rsidR="00DD045A">
        <w:rPr>
          <w:lang w:val="uk-UA"/>
        </w:rPr>
        <w:t>клітини</w:t>
      </w:r>
    </w:p>
    <w:p w:rsidR="00334A1E" w:rsidRPr="00997864" w:rsidRDefault="00334A1E" w:rsidP="00334A1E">
      <w:pPr>
        <w:rPr>
          <w:lang w:val="uk-UA"/>
        </w:rPr>
      </w:pPr>
    </w:p>
    <w:p w:rsidR="00334A1E" w:rsidRPr="00991557" w:rsidRDefault="00334A1E" w:rsidP="00334A1E">
      <w:pPr>
        <w:ind w:firstLine="709"/>
      </w:pPr>
      <w:r w:rsidRPr="00997864">
        <w:rPr>
          <w:lang w:val="uk-UA"/>
        </w:rPr>
        <w:t>Регуляція фізіологічних функцій організму передбачає два основні шляхи реалізації сигнальних впливів − гуморальний і нейрогенний. В останні роки як вітчизняні, так і зарубіжні дослідники приділяють велику увагу третьому шляху − газовим трансмітерам. До них відносять оксид азоту (NO), монооксид вуглецю (СО) і сульфід водню (H</w:t>
      </w:r>
      <w:r w:rsidRPr="00997864">
        <w:rPr>
          <w:vertAlign w:val="subscript"/>
          <w:lang w:val="uk-UA"/>
        </w:rPr>
        <w:t>2</w:t>
      </w:r>
      <w:r w:rsidRPr="00997864">
        <w:rPr>
          <w:lang w:val="uk-UA"/>
        </w:rPr>
        <w:t>S) [</w:t>
      </w:r>
      <w:r w:rsidR="002E4920">
        <w:rPr>
          <w:lang w:val="uk-UA"/>
        </w:rPr>
        <w:t xml:space="preserve">2, 48, </w:t>
      </w:r>
      <w:r w:rsidR="003D0B0F" w:rsidRPr="003D0B0F">
        <w:rPr>
          <w:lang w:val="uk-UA"/>
        </w:rPr>
        <w:t>23</w:t>
      </w:r>
      <w:r w:rsidR="003D0B0F" w:rsidRPr="001E1374">
        <w:rPr>
          <w:lang w:val="uk-UA"/>
        </w:rPr>
        <w:t>5-236</w:t>
      </w:r>
      <w:r w:rsidRPr="00997864">
        <w:rPr>
          <w:lang w:val="uk-UA"/>
        </w:rPr>
        <w:t>]. Серед досліджених газотрансмітерів H</w:t>
      </w:r>
      <w:r w:rsidRPr="00997864">
        <w:rPr>
          <w:vertAlign w:val="subscript"/>
          <w:lang w:val="uk-UA"/>
        </w:rPr>
        <w:t>2</w:t>
      </w:r>
      <w:r w:rsidRPr="00997864">
        <w:rPr>
          <w:lang w:val="uk-UA"/>
        </w:rPr>
        <w:t>S найменш вивчений [</w:t>
      </w:r>
      <w:r w:rsidR="003D0B0F" w:rsidRPr="001E1374">
        <w:rPr>
          <w:lang w:val="uk-UA"/>
        </w:rPr>
        <w:t>95</w:t>
      </w:r>
      <w:r w:rsidRPr="00997864">
        <w:rPr>
          <w:lang w:val="uk-UA"/>
        </w:rPr>
        <w:t>]. Варто нагадати, що усі гази, у тому числі і газові трансмітери є низькомолекулярними речовинами, які мають досить важливі для біологічних процесів фізичні характеристики − високу швидкість дифузії, різну розчинність у воді при різних температурах і парціальному тиску (табл. 1</w:t>
      </w:r>
      <w:r w:rsidR="003D0B0F" w:rsidRPr="00991557">
        <w:t>.4.1</w:t>
      </w:r>
      <w:r w:rsidRPr="00997864">
        <w:rPr>
          <w:lang w:val="uk-UA"/>
        </w:rPr>
        <w:t xml:space="preserve">). </w:t>
      </w:r>
    </w:p>
    <w:p w:rsidR="00334A1E" w:rsidRPr="00997864" w:rsidRDefault="00334A1E" w:rsidP="00334A1E">
      <w:pPr>
        <w:ind w:firstLine="709"/>
        <w:jc w:val="right"/>
        <w:rPr>
          <w:lang w:val="uk-UA"/>
        </w:rPr>
      </w:pPr>
      <w:r w:rsidRPr="00997864">
        <w:rPr>
          <w:lang w:val="uk-UA"/>
        </w:rPr>
        <w:t>Таблиця 1.4.1</w:t>
      </w:r>
    </w:p>
    <w:p w:rsidR="00334A1E" w:rsidRPr="00991557" w:rsidRDefault="00334A1E" w:rsidP="00334A1E">
      <w:pPr>
        <w:ind w:firstLine="709"/>
        <w:rPr>
          <w:lang w:val="uk-UA"/>
        </w:rPr>
      </w:pPr>
      <w:r w:rsidRPr="00997864">
        <w:rPr>
          <w:lang w:val="uk-UA"/>
        </w:rPr>
        <w:t xml:space="preserve">Розчинність біологічно активних газів у воді (у порядку зниження їх розчинності) </w:t>
      </w:r>
    </w:p>
    <w:p w:rsidR="00334A1E" w:rsidRPr="00997864" w:rsidRDefault="00334A1E" w:rsidP="00334A1E">
      <w:pPr>
        <w:ind w:firstLine="709"/>
        <w:rPr>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334A1E" w:rsidRPr="00997864" w:rsidTr="00997864">
        <w:tc>
          <w:tcPr>
            <w:tcW w:w="2392" w:type="dxa"/>
            <w:vMerge w:val="restart"/>
            <w:vAlign w:val="center"/>
          </w:tcPr>
          <w:p w:rsidR="00334A1E" w:rsidRPr="00997864" w:rsidRDefault="00334A1E" w:rsidP="00997864">
            <w:pPr>
              <w:jc w:val="center"/>
            </w:pPr>
            <w:r w:rsidRPr="00997864">
              <w:t>Речовина</w:t>
            </w:r>
          </w:p>
        </w:tc>
        <w:tc>
          <w:tcPr>
            <w:tcW w:w="7179" w:type="dxa"/>
            <w:gridSpan w:val="3"/>
            <w:vAlign w:val="center"/>
          </w:tcPr>
          <w:p w:rsidR="00334A1E" w:rsidRPr="00997864" w:rsidRDefault="00334A1E" w:rsidP="00997864">
            <w:pPr>
              <w:jc w:val="center"/>
            </w:pPr>
            <w:r w:rsidRPr="00997864">
              <w:t>Розчинність,</w:t>
            </w:r>
          </w:p>
          <w:p w:rsidR="00334A1E" w:rsidRPr="00997864" w:rsidRDefault="00334A1E" w:rsidP="00997864">
            <w:pPr>
              <w:jc w:val="center"/>
            </w:pPr>
            <w:r w:rsidRPr="00997864">
              <w:t xml:space="preserve">мл розчиненої речовини на </w:t>
            </w:r>
            <w:smartTag w:uri="urn:schemas-microsoft-com:office:smarttags" w:element="metricconverter">
              <w:smartTagPr>
                <w:attr w:name="ProductID" w:val="100 г"/>
              </w:smartTagPr>
              <w:r w:rsidRPr="00997864">
                <w:t>100 г</w:t>
              </w:r>
            </w:smartTag>
            <w:r w:rsidRPr="00997864">
              <w:t xml:space="preserve"> Н</w:t>
            </w:r>
            <w:r w:rsidRPr="00997864">
              <w:rPr>
                <w:vertAlign w:val="subscript"/>
              </w:rPr>
              <w:t>2</w:t>
            </w:r>
            <w:r w:rsidRPr="00997864">
              <w:t>О</w:t>
            </w:r>
          </w:p>
        </w:tc>
      </w:tr>
      <w:tr w:rsidR="00334A1E" w:rsidRPr="00997864" w:rsidTr="00997864">
        <w:tc>
          <w:tcPr>
            <w:tcW w:w="2392" w:type="dxa"/>
            <w:vMerge/>
            <w:vAlign w:val="center"/>
          </w:tcPr>
          <w:p w:rsidR="00334A1E" w:rsidRPr="00997864" w:rsidRDefault="00334A1E" w:rsidP="00997864">
            <w:pPr>
              <w:jc w:val="center"/>
            </w:pPr>
          </w:p>
        </w:tc>
        <w:tc>
          <w:tcPr>
            <w:tcW w:w="2393" w:type="dxa"/>
            <w:vAlign w:val="center"/>
          </w:tcPr>
          <w:p w:rsidR="00334A1E" w:rsidRPr="00997864" w:rsidRDefault="00334A1E" w:rsidP="00997864">
            <w:pPr>
              <w:jc w:val="center"/>
            </w:pPr>
            <w:r w:rsidRPr="00997864">
              <w:t>0ºС</w:t>
            </w:r>
          </w:p>
        </w:tc>
        <w:tc>
          <w:tcPr>
            <w:tcW w:w="2393" w:type="dxa"/>
            <w:vAlign w:val="center"/>
          </w:tcPr>
          <w:p w:rsidR="00334A1E" w:rsidRPr="00997864" w:rsidRDefault="00334A1E" w:rsidP="00997864">
            <w:pPr>
              <w:jc w:val="center"/>
            </w:pPr>
            <w:r w:rsidRPr="00997864">
              <w:t>20ºС</w:t>
            </w:r>
          </w:p>
        </w:tc>
        <w:tc>
          <w:tcPr>
            <w:tcW w:w="2393" w:type="dxa"/>
            <w:vAlign w:val="center"/>
          </w:tcPr>
          <w:p w:rsidR="00334A1E" w:rsidRPr="00997864" w:rsidRDefault="00334A1E" w:rsidP="00997864">
            <w:pPr>
              <w:jc w:val="center"/>
            </w:pPr>
            <w:r w:rsidRPr="00997864">
              <w:t>40ºС</w:t>
            </w:r>
          </w:p>
        </w:tc>
      </w:tr>
      <w:tr w:rsidR="00334A1E" w:rsidRPr="00997864" w:rsidTr="00997864">
        <w:tc>
          <w:tcPr>
            <w:tcW w:w="2392" w:type="dxa"/>
            <w:vAlign w:val="center"/>
          </w:tcPr>
          <w:p w:rsidR="00334A1E" w:rsidRPr="00997864" w:rsidRDefault="00334A1E" w:rsidP="00997864">
            <w:pPr>
              <w:jc w:val="center"/>
              <w:rPr>
                <w:b/>
              </w:rPr>
            </w:pPr>
            <w:r w:rsidRPr="00997864">
              <w:rPr>
                <w:b/>
              </w:rPr>
              <w:t>H</w:t>
            </w:r>
            <w:r w:rsidRPr="00997864">
              <w:rPr>
                <w:b/>
                <w:vertAlign w:val="subscript"/>
              </w:rPr>
              <w:t>2</w:t>
            </w:r>
            <w:r w:rsidRPr="00997864">
              <w:rPr>
                <w:b/>
              </w:rPr>
              <w:t>S</w:t>
            </w:r>
          </w:p>
        </w:tc>
        <w:tc>
          <w:tcPr>
            <w:tcW w:w="2393" w:type="dxa"/>
            <w:vAlign w:val="center"/>
          </w:tcPr>
          <w:p w:rsidR="00334A1E" w:rsidRPr="00997864" w:rsidRDefault="00334A1E" w:rsidP="00997864">
            <w:pPr>
              <w:jc w:val="center"/>
            </w:pPr>
            <w:r w:rsidRPr="00997864">
              <w:t>467</w:t>
            </w:r>
          </w:p>
        </w:tc>
        <w:tc>
          <w:tcPr>
            <w:tcW w:w="2393" w:type="dxa"/>
            <w:vAlign w:val="center"/>
          </w:tcPr>
          <w:p w:rsidR="00334A1E" w:rsidRPr="00997864" w:rsidRDefault="00334A1E" w:rsidP="00997864">
            <w:pPr>
              <w:jc w:val="center"/>
            </w:pPr>
            <w:r w:rsidRPr="00997864">
              <w:t>258</w:t>
            </w:r>
          </w:p>
        </w:tc>
        <w:tc>
          <w:tcPr>
            <w:tcW w:w="2393" w:type="dxa"/>
            <w:vAlign w:val="center"/>
          </w:tcPr>
          <w:p w:rsidR="00334A1E" w:rsidRPr="00997864" w:rsidRDefault="00334A1E" w:rsidP="00997864">
            <w:pPr>
              <w:jc w:val="center"/>
            </w:pPr>
            <w:r w:rsidRPr="00997864">
              <w:t>166</w:t>
            </w:r>
          </w:p>
        </w:tc>
      </w:tr>
      <w:tr w:rsidR="00334A1E" w:rsidRPr="00997864" w:rsidTr="00997864">
        <w:tc>
          <w:tcPr>
            <w:tcW w:w="2392" w:type="dxa"/>
            <w:vAlign w:val="center"/>
          </w:tcPr>
          <w:p w:rsidR="00334A1E" w:rsidRPr="00997864" w:rsidRDefault="00334A1E" w:rsidP="00997864">
            <w:pPr>
              <w:jc w:val="center"/>
            </w:pPr>
            <w:r w:rsidRPr="00997864">
              <w:rPr>
                <w:lang w:val="en-US"/>
              </w:rPr>
              <w:t>N</w:t>
            </w:r>
            <w:r w:rsidRPr="00997864">
              <w:rPr>
                <w:vertAlign w:val="subscript"/>
                <w:lang w:val="en-US"/>
              </w:rPr>
              <w:t>2</w:t>
            </w:r>
            <w:r w:rsidRPr="00997864">
              <w:rPr>
                <w:lang w:val="en-US"/>
              </w:rPr>
              <w:t>O</w:t>
            </w:r>
          </w:p>
        </w:tc>
        <w:tc>
          <w:tcPr>
            <w:tcW w:w="2393" w:type="dxa"/>
            <w:vAlign w:val="center"/>
          </w:tcPr>
          <w:p w:rsidR="00334A1E" w:rsidRPr="00997864" w:rsidRDefault="00334A1E" w:rsidP="00997864">
            <w:pPr>
              <w:jc w:val="center"/>
            </w:pPr>
            <w:r w:rsidRPr="00997864">
              <w:t>130</w:t>
            </w:r>
          </w:p>
        </w:tc>
        <w:tc>
          <w:tcPr>
            <w:tcW w:w="2393" w:type="dxa"/>
            <w:vAlign w:val="center"/>
          </w:tcPr>
          <w:p w:rsidR="00334A1E" w:rsidRPr="00997864" w:rsidRDefault="00334A1E" w:rsidP="00997864">
            <w:pPr>
              <w:jc w:val="center"/>
            </w:pPr>
            <w:r w:rsidRPr="00997864">
              <w:t>105</w:t>
            </w:r>
          </w:p>
        </w:tc>
        <w:tc>
          <w:tcPr>
            <w:tcW w:w="2393" w:type="dxa"/>
            <w:vAlign w:val="center"/>
          </w:tcPr>
          <w:p w:rsidR="00334A1E" w:rsidRPr="00997864" w:rsidRDefault="00334A1E" w:rsidP="00997864">
            <w:pPr>
              <w:jc w:val="center"/>
            </w:pPr>
            <w:r w:rsidRPr="00997864">
              <w:t>88</w:t>
            </w:r>
          </w:p>
        </w:tc>
      </w:tr>
      <w:tr w:rsidR="00334A1E" w:rsidRPr="00997864" w:rsidTr="00997864">
        <w:tc>
          <w:tcPr>
            <w:tcW w:w="2392" w:type="dxa"/>
            <w:vAlign w:val="center"/>
          </w:tcPr>
          <w:p w:rsidR="00334A1E" w:rsidRPr="00997864" w:rsidRDefault="00334A1E" w:rsidP="00997864">
            <w:pPr>
              <w:jc w:val="center"/>
              <w:rPr>
                <w:vertAlign w:val="subscript"/>
              </w:rPr>
            </w:pPr>
            <w:r w:rsidRPr="00997864">
              <w:t>СО</w:t>
            </w:r>
            <w:r w:rsidRPr="00997864">
              <w:rPr>
                <w:vertAlign w:val="subscript"/>
              </w:rPr>
              <w:t>2</w:t>
            </w:r>
          </w:p>
        </w:tc>
        <w:tc>
          <w:tcPr>
            <w:tcW w:w="2393" w:type="dxa"/>
            <w:vAlign w:val="center"/>
          </w:tcPr>
          <w:p w:rsidR="00334A1E" w:rsidRPr="00997864" w:rsidRDefault="00334A1E" w:rsidP="00997864">
            <w:pPr>
              <w:jc w:val="center"/>
            </w:pPr>
            <w:r w:rsidRPr="00997864">
              <w:t>171</w:t>
            </w:r>
          </w:p>
        </w:tc>
        <w:tc>
          <w:tcPr>
            <w:tcW w:w="2393" w:type="dxa"/>
            <w:vAlign w:val="center"/>
          </w:tcPr>
          <w:p w:rsidR="00334A1E" w:rsidRPr="00997864" w:rsidRDefault="00334A1E" w:rsidP="00997864">
            <w:pPr>
              <w:jc w:val="center"/>
            </w:pPr>
            <w:r w:rsidRPr="00997864">
              <w:t>88</w:t>
            </w:r>
          </w:p>
        </w:tc>
        <w:tc>
          <w:tcPr>
            <w:tcW w:w="2393" w:type="dxa"/>
            <w:vAlign w:val="center"/>
          </w:tcPr>
          <w:p w:rsidR="00334A1E" w:rsidRPr="00997864" w:rsidRDefault="00334A1E" w:rsidP="00997864">
            <w:pPr>
              <w:jc w:val="center"/>
            </w:pPr>
            <w:r w:rsidRPr="00997864">
              <w:t>53</w:t>
            </w:r>
          </w:p>
        </w:tc>
      </w:tr>
      <w:tr w:rsidR="00334A1E" w:rsidRPr="00997864" w:rsidTr="00997864">
        <w:tc>
          <w:tcPr>
            <w:tcW w:w="2392" w:type="dxa"/>
            <w:vAlign w:val="center"/>
          </w:tcPr>
          <w:p w:rsidR="00334A1E" w:rsidRPr="00997864" w:rsidRDefault="00334A1E" w:rsidP="00997864">
            <w:pPr>
              <w:jc w:val="center"/>
              <w:rPr>
                <w:b/>
                <w:lang w:val="en-US"/>
              </w:rPr>
            </w:pPr>
            <w:r w:rsidRPr="00997864">
              <w:rPr>
                <w:b/>
                <w:lang w:val="en-US"/>
              </w:rPr>
              <w:t>NO</w:t>
            </w:r>
          </w:p>
        </w:tc>
        <w:tc>
          <w:tcPr>
            <w:tcW w:w="2393" w:type="dxa"/>
            <w:vAlign w:val="center"/>
          </w:tcPr>
          <w:p w:rsidR="00334A1E" w:rsidRPr="00997864" w:rsidRDefault="00334A1E" w:rsidP="00997864">
            <w:pPr>
              <w:jc w:val="center"/>
            </w:pPr>
            <w:r w:rsidRPr="00997864">
              <w:t>7,4</w:t>
            </w:r>
          </w:p>
        </w:tc>
        <w:tc>
          <w:tcPr>
            <w:tcW w:w="2393" w:type="dxa"/>
            <w:vAlign w:val="center"/>
          </w:tcPr>
          <w:p w:rsidR="00334A1E" w:rsidRPr="00997864" w:rsidRDefault="00334A1E" w:rsidP="00997864">
            <w:pPr>
              <w:jc w:val="center"/>
            </w:pPr>
            <w:r w:rsidRPr="00997864">
              <w:t>4,7</w:t>
            </w:r>
          </w:p>
        </w:tc>
        <w:tc>
          <w:tcPr>
            <w:tcW w:w="2393" w:type="dxa"/>
            <w:vAlign w:val="center"/>
          </w:tcPr>
          <w:p w:rsidR="00334A1E" w:rsidRPr="00997864" w:rsidRDefault="00334A1E" w:rsidP="00997864">
            <w:pPr>
              <w:jc w:val="center"/>
            </w:pPr>
            <w:r w:rsidRPr="00997864">
              <w:t>3,5</w:t>
            </w:r>
          </w:p>
        </w:tc>
      </w:tr>
      <w:tr w:rsidR="00334A1E" w:rsidRPr="00997864" w:rsidTr="00997864">
        <w:tc>
          <w:tcPr>
            <w:tcW w:w="2392" w:type="dxa"/>
            <w:vAlign w:val="center"/>
          </w:tcPr>
          <w:p w:rsidR="00334A1E" w:rsidRPr="00997864" w:rsidRDefault="00334A1E" w:rsidP="00997864">
            <w:pPr>
              <w:jc w:val="center"/>
              <w:rPr>
                <w:vertAlign w:val="subscript"/>
                <w:lang w:val="en-US"/>
              </w:rPr>
            </w:pPr>
            <w:r w:rsidRPr="00997864">
              <w:rPr>
                <w:lang w:val="en-US"/>
              </w:rPr>
              <w:t>O</w:t>
            </w:r>
            <w:r w:rsidRPr="00997864">
              <w:rPr>
                <w:vertAlign w:val="subscript"/>
                <w:lang w:val="en-US"/>
              </w:rPr>
              <w:t>2</w:t>
            </w:r>
          </w:p>
        </w:tc>
        <w:tc>
          <w:tcPr>
            <w:tcW w:w="2393" w:type="dxa"/>
            <w:vAlign w:val="center"/>
          </w:tcPr>
          <w:p w:rsidR="00334A1E" w:rsidRPr="00997864" w:rsidRDefault="00334A1E" w:rsidP="00997864">
            <w:pPr>
              <w:jc w:val="center"/>
            </w:pPr>
            <w:r w:rsidRPr="00997864">
              <w:t>4,9</w:t>
            </w:r>
          </w:p>
        </w:tc>
        <w:tc>
          <w:tcPr>
            <w:tcW w:w="2393" w:type="dxa"/>
            <w:vAlign w:val="center"/>
          </w:tcPr>
          <w:p w:rsidR="00334A1E" w:rsidRPr="00997864" w:rsidRDefault="00334A1E" w:rsidP="00997864">
            <w:pPr>
              <w:jc w:val="center"/>
            </w:pPr>
            <w:r w:rsidRPr="00997864">
              <w:t>3,1</w:t>
            </w:r>
          </w:p>
        </w:tc>
        <w:tc>
          <w:tcPr>
            <w:tcW w:w="2393" w:type="dxa"/>
            <w:vAlign w:val="center"/>
          </w:tcPr>
          <w:p w:rsidR="00334A1E" w:rsidRPr="00997864" w:rsidRDefault="00334A1E" w:rsidP="00997864">
            <w:pPr>
              <w:jc w:val="center"/>
            </w:pPr>
            <w:r w:rsidRPr="00997864">
              <w:t>2,3</w:t>
            </w:r>
          </w:p>
        </w:tc>
      </w:tr>
      <w:tr w:rsidR="00334A1E" w:rsidRPr="00997864" w:rsidTr="00997864">
        <w:tc>
          <w:tcPr>
            <w:tcW w:w="2392" w:type="dxa"/>
            <w:vAlign w:val="center"/>
          </w:tcPr>
          <w:p w:rsidR="00334A1E" w:rsidRPr="00997864" w:rsidRDefault="00334A1E" w:rsidP="00997864">
            <w:pPr>
              <w:jc w:val="center"/>
              <w:rPr>
                <w:b/>
                <w:lang w:val="en-US"/>
              </w:rPr>
            </w:pPr>
            <w:r w:rsidRPr="00997864">
              <w:rPr>
                <w:b/>
                <w:lang w:val="en-US"/>
              </w:rPr>
              <w:t>CO</w:t>
            </w:r>
          </w:p>
        </w:tc>
        <w:tc>
          <w:tcPr>
            <w:tcW w:w="2393" w:type="dxa"/>
            <w:vAlign w:val="center"/>
          </w:tcPr>
          <w:p w:rsidR="00334A1E" w:rsidRPr="00997864" w:rsidRDefault="00334A1E" w:rsidP="00997864">
            <w:pPr>
              <w:jc w:val="center"/>
            </w:pPr>
            <w:r w:rsidRPr="00997864">
              <w:t>3,5</w:t>
            </w:r>
          </w:p>
        </w:tc>
        <w:tc>
          <w:tcPr>
            <w:tcW w:w="2393" w:type="dxa"/>
            <w:vAlign w:val="center"/>
          </w:tcPr>
          <w:p w:rsidR="00334A1E" w:rsidRPr="00997864" w:rsidRDefault="00334A1E" w:rsidP="00997864">
            <w:pPr>
              <w:jc w:val="center"/>
            </w:pPr>
            <w:r w:rsidRPr="00997864">
              <w:t>2,3</w:t>
            </w:r>
          </w:p>
        </w:tc>
        <w:tc>
          <w:tcPr>
            <w:tcW w:w="2393" w:type="dxa"/>
            <w:vAlign w:val="center"/>
          </w:tcPr>
          <w:p w:rsidR="00334A1E" w:rsidRPr="00997864" w:rsidRDefault="00334A1E" w:rsidP="00997864">
            <w:pPr>
              <w:jc w:val="center"/>
            </w:pPr>
            <w:r w:rsidRPr="00997864">
              <w:t>1,8</w:t>
            </w:r>
          </w:p>
        </w:tc>
      </w:tr>
      <w:tr w:rsidR="00334A1E" w:rsidRPr="00997864" w:rsidTr="00997864">
        <w:tc>
          <w:tcPr>
            <w:tcW w:w="2392" w:type="dxa"/>
            <w:vAlign w:val="center"/>
          </w:tcPr>
          <w:p w:rsidR="00334A1E" w:rsidRPr="00997864" w:rsidRDefault="00334A1E" w:rsidP="00997864">
            <w:pPr>
              <w:jc w:val="center"/>
              <w:rPr>
                <w:vertAlign w:val="subscript"/>
                <w:lang w:val="en-US"/>
              </w:rPr>
            </w:pPr>
            <w:r w:rsidRPr="00997864">
              <w:rPr>
                <w:lang w:val="en-US"/>
              </w:rPr>
              <w:t>N</w:t>
            </w:r>
            <w:r w:rsidRPr="00997864">
              <w:rPr>
                <w:vertAlign w:val="subscript"/>
                <w:lang w:val="en-US"/>
              </w:rPr>
              <w:t>2</w:t>
            </w:r>
          </w:p>
        </w:tc>
        <w:tc>
          <w:tcPr>
            <w:tcW w:w="2393" w:type="dxa"/>
            <w:vAlign w:val="center"/>
          </w:tcPr>
          <w:p w:rsidR="00334A1E" w:rsidRPr="00997864" w:rsidRDefault="00334A1E" w:rsidP="00997864">
            <w:pPr>
              <w:jc w:val="center"/>
            </w:pPr>
            <w:r w:rsidRPr="00997864">
              <w:t>2,4</w:t>
            </w:r>
          </w:p>
        </w:tc>
        <w:tc>
          <w:tcPr>
            <w:tcW w:w="2393" w:type="dxa"/>
            <w:vAlign w:val="center"/>
          </w:tcPr>
          <w:p w:rsidR="00334A1E" w:rsidRPr="00997864" w:rsidRDefault="00334A1E" w:rsidP="00997864">
            <w:pPr>
              <w:jc w:val="center"/>
            </w:pPr>
            <w:r w:rsidRPr="00997864">
              <w:t>1,5</w:t>
            </w:r>
          </w:p>
        </w:tc>
        <w:tc>
          <w:tcPr>
            <w:tcW w:w="2393" w:type="dxa"/>
            <w:vAlign w:val="center"/>
          </w:tcPr>
          <w:p w:rsidR="00334A1E" w:rsidRPr="00997864" w:rsidRDefault="00334A1E" w:rsidP="00997864">
            <w:pPr>
              <w:jc w:val="center"/>
            </w:pPr>
            <w:r w:rsidRPr="00997864">
              <w:t>1,2</w:t>
            </w:r>
          </w:p>
        </w:tc>
      </w:tr>
    </w:tbl>
    <w:p w:rsidR="003D0B0F" w:rsidRDefault="003D0B0F" w:rsidP="00334A1E">
      <w:pPr>
        <w:ind w:firstLine="709"/>
        <w:rPr>
          <w:lang w:val="en-US"/>
        </w:rPr>
      </w:pPr>
    </w:p>
    <w:p w:rsidR="00334A1E" w:rsidRPr="00997864" w:rsidRDefault="00334A1E" w:rsidP="00334A1E">
      <w:pPr>
        <w:ind w:firstLine="709"/>
      </w:pPr>
      <w:r w:rsidRPr="00997864">
        <w:t xml:space="preserve">Примітка: </w:t>
      </w:r>
      <w:r w:rsidRPr="00997864">
        <w:rPr>
          <w:lang w:val="uk-UA"/>
        </w:rPr>
        <w:t xml:space="preserve">стандартно </w:t>
      </w:r>
      <w:r w:rsidRPr="00997864">
        <w:t xml:space="preserve">атмосферний тиск дорівнює </w:t>
      </w:r>
      <w:smartTag w:uri="urn:schemas-microsoft-com:office:smarttags" w:element="metricconverter">
        <w:smartTagPr>
          <w:attr w:name="ProductID" w:val="760 мм"/>
        </w:smartTagPr>
        <w:r w:rsidRPr="00997864">
          <w:t>760 мм</w:t>
        </w:r>
      </w:smartTag>
      <w:r w:rsidRPr="00997864">
        <w:t xml:space="preserve"> рт. ст., жирним шрифтом виділен</w:t>
      </w:r>
      <w:r w:rsidRPr="00997864">
        <w:rPr>
          <w:lang w:val="uk-UA"/>
        </w:rPr>
        <w:t>о</w:t>
      </w:r>
      <w:r w:rsidRPr="00997864">
        <w:t xml:space="preserve"> газотрансмітери.</w:t>
      </w:r>
    </w:p>
    <w:p w:rsidR="00334A1E" w:rsidRPr="00997864" w:rsidRDefault="00334A1E" w:rsidP="00334A1E">
      <w:pPr>
        <w:ind w:firstLine="709"/>
      </w:pPr>
    </w:p>
    <w:p w:rsidR="00334A1E" w:rsidRPr="00997864" w:rsidRDefault="00334A1E" w:rsidP="00334A1E">
      <w:pPr>
        <w:ind w:firstLine="709"/>
      </w:pPr>
      <w:r w:rsidRPr="00997864">
        <w:rPr>
          <w:lang w:val="uk-UA"/>
        </w:rPr>
        <w:lastRenderedPageBreak/>
        <w:t>У</w:t>
      </w:r>
      <w:r w:rsidRPr="00997864">
        <w:t xml:space="preserve"> порівнянні з іншими газовими трансмітерами H</w:t>
      </w:r>
      <w:r w:rsidRPr="00997864">
        <w:rPr>
          <w:vertAlign w:val="subscript"/>
        </w:rPr>
        <w:t>2</w:t>
      </w:r>
      <w:r w:rsidRPr="00997864">
        <w:t xml:space="preserve">S має більш високу розчинність у воді і </w:t>
      </w:r>
      <w:r w:rsidRPr="00997864">
        <w:rPr>
          <w:lang w:val="uk-UA"/>
        </w:rPr>
        <w:t>ма</w:t>
      </w:r>
      <w:r w:rsidRPr="00997864">
        <w:t xml:space="preserve">є </w:t>
      </w:r>
      <w:r w:rsidRPr="00997864">
        <w:rPr>
          <w:lang w:val="uk-UA"/>
        </w:rPr>
        <w:t xml:space="preserve">високу </w:t>
      </w:r>
      <w:r w:rsidRPr="00997864">
        <w:t>ліпофільн</w:t>
      </w:r>
      <w:r w:rsidRPr="00997864">
        <w:rPr>
          <w:lang w:val="uk-UA"/>
        </w:rPr>
        <w:t>ість</w:t>
      </w:r>
      <w:r w:rsidRPr="00997864">
        <w:t>, тому легко проникає через плазматичну мембрану клітини. Переміщається в цитоплазмі за рахунок дифузії і циклозіса, взаємодіє безпосередньо з внутрішньоклітинними ферментами [</w:t>
      </w:r>
      <w:r w:rsidR="004744D5" w:rsidRPr="004744D5">
        <w:t>46</w:t>
      </w:r>
      <w:r w:rsidRPr="00997864">
        <w:t>]. Сірководень зв'язується з залізом в гемі цитохром</w:t>
      </w:r>
      <w:r w:rsidRPr="00997864">
        <w:rPr>
          <w:lang w:val="uk-UA"/>
        </w:rPr>
        <w:t xml:space="preserve"> </w:t>
      </w:r>
      <w:r w:rsidRPr="00997864">
        <w:rPr>
          <w:i/>
        </w:rPr>
        <w:t>с</w:t>
      </w:r>
      <w:r w:rsidRPr="00997864">
        <w:t>-оксидази, яка при цьому втрачає активність. В результаті − зупиняється окисне фосфорилювання в мітохондріях і порушується клітинне дихання.</w:t>
      </w:r>
    </w:p>
    <w:p w:rsidR="00334A1E" w:rsidRPr="00997864" w:rsidRDefault="00334A1E" w:rsidP="00334A1E">
      <w:pPr>
        <w:ind w:firstLine="709"/>
        <w:rPr>
          <w:lang w:val="uk-UA"/>
        </w:rPr>
      </w:pPr>
      <w:r w:rsidRPr="00997864">
        <w:t>Сірководень продукується ендогенно в різних тканинах тварин</w:t>
      </w:r>
      <w:r w:rsidRPr="00997864">
        <w:rPr>
          <w:lang w:val="uk-UA"/>
        </w:rPr>
        <w:t xml:space="preserve"> і</w:t>
      </w:r>
      <w:r w:rsidRPr="00997864">
        <w:t xml:space="preserve"> людини за допомогою трьох ферментів: цистатіонін-β-синтази та цистатіонін-γ-ліази, що відповідають за метаболізм L-цистеїну, а також 3-меркаптоп</w:t>
      </w:r>
      <w:r w:rsidRPr="00997864">
        <w:rPr>
          <w:lang w:val="uk-UA"/>
        </w:rPr>
        <w:t>і</w:t>
      </w:r>
      <w:r w:rsidRPr="00997864">
        <w:t>руватсульф</w:t>
      </w:r>
      <w:r w:rsidRPr="00997864">
        <w:rPr>
          <w:lang w:val="uk-UA"/>
        </w:rPr>
        <w:t>ур</w:t>
      </w:r>
      <w:r w:rsidRPr="00997864">
        <w:t>трансфераз</w:t>
      </w:r>
      <w:r w:rsidRPr="00997864">
        <w:rPr>
          <w:lang w:val="uk-UA"/>
        </w:rPr>
        <w:t>и</w:t>
      </w:r>
      <w:r w:rsidRPr="00997864">
        <w:t xml:space="preserve"> [</w:t>
      </w:r>
      <w:r w:rsidR="004744D5" w:rsidRPr="004744D5">
        <w:t>216</w:t>
      </w:r>
      <w:r w:rsidRPr="00997864">
        <w:t>]. У різних органах і тканинах фізіологічні концентрації сірководню варіюють і становлять від 1 до 100 нмоль/г тканини. У плазмі крові щурів фізіологічна концентрація сірководню становить 46 мкМ, а в тканинах мозку 50-100 мкМ [</w:t>
      </w:r>
      <w:r w:rsidR="004744D5" w:rsidRPr="004744D5">
        <w:t>206</w:t>
      </w:r>
      <w:r w:rsidRPr="00997864">
        <w:t>]. Ц</w:t>
      </w:r>
      <w:r w:rsidRPr="00997864">
        <w:rPr>
          <w:lang w:val="uk-UA"/>
        </w:rPr>
        <w:t>и</w:t>
      </w:r>
      <w:r w:rsidRPr="00997864">
        <w:t>статіонін-β-синтаза в основному діє в центральній нервовій системі, а ц</w:t>
      </w:r>
      <w:r w:rsidRPr="00997864">
        <w:rPr>
          <w:lang w:val="uk-UA"/>
        </w:rPr>
        <w:t>и</w:t>
      </w:r>
      <w:r w:rsidRPr="00997864">
        <w:t>статіонін-γ-ліаз</w:t>
      </w:r>
      <w:r w:rsidRPr="00997864">
        <w:rPr>
          <w:lang w:val="uk-UA"/>
        </w:rPr>
        <w:t>а</w:t>
      </w:r>
      <w:r w:rsidRPr="00997864">
        <w:t xml:space="preserve"> − </w:t>
      </w:r>
      <w:r w:rsidRPr="00997864">
        <w:rPr>
          <w:lang w:val="uk-UA"/>
        </w:rPr>
        <w:t>у</w:t>
      </w:r>
      <w:r w:rsidRPr="00997864">
        <w:t xml:space="preserve"> клітинах гладкої мускулатури судинної стінки і в кардіоміоцитах. У печінці і в нирках працюють обидва фермент</w:t>
      </w:r>
      <w:r w:rsidRPr="00997864">
        <w:rPr>
          <w:lang w:val="uk-UA"/>
        </w:rPr>
        <w:t>а</w:t>
      </w:r>
      <w:r w:rsidRPr="00997864">
        <w:t xml:space="preserve"> [</w:t>
      </w:r>
      <w:r w:rsidR="004744D5" w:rsidRPr="001E1374">
        <w:t>53</w:t>
      </w:r>
      <w:r w:rsidRPr="00997864">
        <w:t>]. Один з основних механізмів дії газотрансмітер</w:t>
      </w:r>
      <w:r w:rsidRPr="00997864">
        <w:rPr>
          <w:lang w:val="uk-UA"/>
        </w:rPr>
        <w:t>і</w:t>
      </w:r>
      <w:r w:rsidRPr="00997864">
        <w:t>в − модифікація білків. NO модифікує сульфгідрильні групи, СО − залишки гістидину, а H</w:t>
      </w:r>
      <w:r w:rsidRPr="00997864">
        <w:rPr>
          <w:vertAlign w:val="subscript"/>
        </w:rPr>
        <w:t>2</w:t>
      </w:r>
      <w:r w:rsidRPr="00997864">
        <w:t>S відновлює дисульфідні зв'язки [</w:t>
      </w:r>
      <w:r w:rsidR="004744D5" w:rsidRPr="004744D5">
        <w:t>57</w:t>
      </w:r>
      <w:r w:rsidRPr="00997864">
        <w:rPr>
          <w:lang w:val="uk-UA"/>
        </w:rPr>
        <w:t xml:space="preserve">, </w:t>
      </w:r>
      <w:r w:rsidR="004744D5" w:rsidRPr="004744D5">
        <w:t>62</w:t>
      </w:r>
      <w:r w:rsidRPr="00997864">
        <w:t xml:space="preserve">, </w:t>
      </w:r>
      <w:r w:rsidR="004744D5" w:rsidRPr="004744D5">
        <w:t>190</w:t>
      </w:r>
      <w:r w:rsidRPr="00997864">
        <w:t>].</w:t>
      </w:r>
    </w:p>
    <w:p w:rsidR="00334A1E" w:rsidRPr="00997864" w:rsidRDefault="00334A1E" w:rsidP="00334A1E">
      <w:pPr>
        <w:ind w:firstLine="708"/>
        <w:rPr>
          <w:lang w:val="uk-UA"/>
        </w:rPr>
      </w:pPr>
      <w:r w:rsidRPr="00997864">
        <w:rPr>
          <w:lang w:val="uk-UA"/>
        </w:rPr>
        <w:t>Як й інші газоподібні сигнальні молекули (NO і CO), сірководень в межах фізіологічних концентрацій релаксує гладенькі м'язи кровоносних судин, шлунково-кишкового тракту, репродуктивної і дихальної систем [</w:t>
      </w:r>
      <w:r w:rsidR="004744D5" w:rsidRPr="004744D5">
        <w:rPr>
          <w:lang w:val="uk-UA"/>
        </w:rPr>
        <w:t>127</w:t>
      </w:r>
      <w:r w:rsidRPr="00997864">
        <w:rPr>
          <w:lang w:val="uk-UA"/>
        </w:rPr>
        <w:t xml:space="preserve">, </w:t>
      </w:r>
      <w:r w:rsidR="004744D5" w:rsidRPr="004744D5">
        <w:rPr>
          <w:lang w:val="uk-UA"/>
        </w:rPr>
        <w:t>252-253</w:t>
      </w:r>
      <w:r w:rsidRPr="00997864">
        <w:rPr>
          <w:lang w:val="uk-UA"/>
        </w:rPr>
        <w:t>]. Судинорозширювальну властивість сірководню виявив канадський дослідник Ван Жуй [</w:t>
      </w:r>
      <w:r w:rsidR="004744D5" w:rsidRPr="002E4920">
        <w:rPr>
          <w:lang w:val="uk-UA"/>
        </w:rPr>
        <w:t>53</w:t>
      </w:r>
      <w:r w:rsidRPr="00997864">
        <w:rPr>
          <w:lang w:val="uk-UA"/>
        </w:rPr>
        <w:t>]. Він працював з лабораторними щурами, яким вводив у вену розчин гідросульфіду натрію (NaHS) в межах фізіологічних концентрацій. Крім того, він проводив дослідження і на ізольованих артеріях щурів. У результаті введення NaHS судини розширювалися, а артеріальний тиск різко знижувався. Частота серцевих скорочень при цьому не змінювалася. Ван Жуй, блокуючи частину генома вивів лінію генетично-</w:t>
      </w:r>
      <w:r w:rsidRPr="00997864">
        <w:rPr>
          <w:lang w:val="uk-UA"/>
        </w:rPr>
        <w:lastRenderedPageBreak/>
        <w:t>модифікованих мишей, позбавлених гена цистатіонін-γ-ліази. Усі мутантні миші, як гомозиготні, так і гетерозиготні, були цілком життєздатні, плідні і зовні не відрізнялись від тварин вихідного типу. Однак вміст сірководню в крові, серцевому м'язі і стінці аорти у гомозигот становив всього 20% від нормального рівня, а у гетерозигот − 50%. Рівень H</w:t>
      </w:r>
      <w:r w:rsidRPr="00997864">
        <w:rPr>
          <w:vertAlign w:val="subscript"/>
          <w:lang w:val="uk-UA"/>
        </w:rPr>
        <w:t>2</w:t>
      </w:r>
      <w:r w:rsidRPr="00997864">
        <w:rPr>
          <w:lang w:val="uk-UA"/>
        </w:rPr>
        <w:t xml:space="preserve">S у сироватці крові також був нижче норми. Разом із тим відсутність гена цистатіонін-γ-ліази не вплинула на рівень сірководню в тканинах мозку, де його синтез забезпечує цистатіонін-β-синтаза. З віком у мутантних мишей розвивалася гіпертонія. У дванадцятитижневих гомозиготних тварин тиск перевищував норму на </w:t>
      </w:r>
      <w:smartTag w:uri="urn:schemas-microsoft-com:office:smarttags" w:element="metricconverter">
        <w:smartTagPr>
          <w:attr w:name="ProductID" w:val="18 мм"/>
        </w:smartTagPr>
        <w:r w:rsidRPr="00997864">
          <w:rPr>
            <w:lang w:val="uk-UA"/>
          </w:rPr>
          <w:t>18 мм</w:t>
        </w:r>
      </w:smartTag>
      <w:r w:rsidRPr="00997864">
        <w:rPr>
          <w:lang w:val="uk-UA"/>
        </w:rPr>
        <w:t>. рт. ст., тобто приблизно на 15%. Ін'єкція NaHS на деякий час знижувала кров'яний тиск, причому у мутантів сильніше, ніж у тварин вихідного типу. Мабуть у мутантних мишей знижується поріг чутливості до впливу сірководню [</w:t>
      </w:r>
      <w:r w:rsidR="004744D5" w:rsidRPr="004744D5">
        <w:t>53</w:t>
      </w:r>
      <w:r w:rsidRPr="00997864">
        <w:rPr>
          <w:lang w:val="uk-UA"/>
        </w:rPr>
        <w:t xml:space="preserve">, </w:t>
      </w:r>
      <w:r w:rsidR="004744D5" w:rsidRPr="004744D5">
        <w:t>246</w:t>
      </w:r>
      <w:r w:rsidRPr="00997864">
        <w:rPr>
          <w:lang w:val="uk-UA"/>
        </w:rPr>
        <w:t>].</w:t>
      </w:r>
    </w:p>
    <w:p w:rsidR="00334A1E" w:rsidRPr="00997864" w:rsidRDefault="00334A1E" w:rsidP="00334A1E">
      <w:pPr>
        <w:ind w:firstLine="709"/>
        <w:rPr>
          <w:lang w:val="uk-UA"/>
        </w:rPr>
      </w:pPr>
      <w:r w:rsidRPr="00997864">
        <w:rPr>
          <w:lang w:val="uk-UA"/>
        </w:rPr>
        <w:t>Відомо, що функції газотрансмітерів односпрямовані, але мішені і механізми їх дії відрізняються. NO і СО активно проникають у гладеньку мускулатуру кровоносних судин і активують фермент гуанілілциклазу. Це веде до утворення циклічного гуанозинмонофосфату (цГМФ), який запускає ланцюг реакцій, що приводить до розширення судин [</w:t>
      </w:r>
      <w:r w:rsidR="004744D5" w:rsidRPr="004744D5">
        <w:t>28</w:t>
      </w:r>
      <w:r w:rsidRPr="00997864">
        <w:rPr>
          <w:lang w:val="uk-UA"/>
        </w:rPr>
        <w:t>]. Сірководень гіперполяризує мембрану, що забезпечується активністю К</w:t>
      </w:r>
      <w:r w:rsidRPr="00997864">
        <w:rPr>
          <w:vertAlign w:val="subscript"/>
          <w:lang w:val="uk-UA"/>
        </w:rPr>
        <w:t>АТФ</w:t>
      </w:r>
      <w:r w:rsidRPr="00997864">
        <w:rPr>
          <w:lang w:val="uk-UA"/>
        </w:rPr>
        <w:t>-каналів [</w:t>
      </w:r>
      <w:r w:rsidR="004744D5" w:rsidRPr="004744D5">
        <w:rPr>
          <w:lang w:val="uk-UA"/>
        </w:rPr>
        <w:t>56</w:t>
      </w:r>
      <w:r w:rsidRPr="00997864">
        <w:rPr>
          <w:lang w:val="uk-UA"/>
        </w:rPr>
        <w:t xml:space="preserve">, </w:t>
      </w:r>
      <w:r w:rsidR="004744D5" w:rsidRPr="004744D5">
        <w:rPr>
          <w:lang w:val="uk-UA"/>
        </w:rPr>
        <w:t>68</w:t>
      </w:r>
      <w:r w:rsidRPr="00997864">
        <w:rPr>
          <w:lang w:val="uk-UA"/>
        </w:rPr>
        <w:t xml:space="preserve">, </w:t>
      </w:r>
      <w:r w:rsidR="004744D5" w:rsidRPr="004744D5">
        <w:rPr>
          <w:lang w:val="uk-UA"/>
        </w:rPr>
        <w:t>85</w:t>
      </w:r>
      <w:r w:rsidRPr="00997864">
        <w:rPr>
          <w:lang w:val="uk-UA"/>
        </w:rPr>
        <w:t>]. При введенні блокаторів АТФ-чутливих калієвих каналів вазодилятація пригнічувалась [</w:t>
      </w:r>
      <w:r w:rsidR="004744D5" w:rsidRPr="004744D5">
        <w:rPr>
          <w:lang w:val="uk-UA"/>
        </w:rPr>
        <w:t>103</w:t>
      </w:r>
      <w:r w:rsidRPr="00997864">
        <w:rPr>
          <w:lang w:val="uk-UA"/>
        </w:rPr>
        <w:t xml:space="preserve">, </w:t>
      </w:r>
      <w:r w:rsidR="004744D5" w:rsidRPr="003A10C8">
        <w:rPr>
          <w:lang w:val="uk-UA"/>
        </w:rPr>
        <w:t>253</w:t>
      </w:r>
      <w:r w:rsidRPr="00997864">
        <w:rPr>
          <w:lang w:val="uk-UA"/>
        </w:rPr>
        <w:t>]. Селективний інгібітор К</w:t>
      </w:r>
      <w:r w:rsidRPr="00997864">
        <w:rPr>
          <w:vertAlign w:val="subscript"/>
          <w:lang w:val="uk-UA"/>
        </w:rPr>
        <w:t>АТФ</w:t>
      </w:r>
      <w:r w:rsidRPr="00997864">
        <w:rPr>
          <w:lang w:val="uk-UA"/>
        </w:rPr>
        <w:t>-каналів − глібенкламід − зменшує холінергічну гіперполяризацію гладеньких м'язових клітин (ГМК) брижових артерій приблизно на 70%, але не впливає на вазодилятаторну дію донорів оксиду азоту [</w:t>
      </w:r>
      <w:r w:rsidR="003A10C8" w:rsidRPr="003A10C8">
        <w:rPr>
          <w:lang w:val="uk-UA"/>
        </w:rPr>
        <w:t>190</w:t>
      </w:r>
      <w:r w:rsidRPr="00997864">
        <w:rPr>
          <w:lang w:val="uk-UA"/>
        </w:rPr>
        <w:t>]. У серцево-судинній системі сірководень пригнічує проліферацію ГМК, модулюючи МАР-кіназний сигнальний шлях [</w:t>
      </w:r>
      <w:r w:rsidR="003A10C8" w:rsidRPr="003A10C8">
        <w:t>175</w:t>
      </w:r>
      <w:r w:rsidRPr="00997864">
        <w:rPr>
          <w:lang w:val="uk-UA"/>
        </w:rPr>
        <w:t>]. Cірководень може викликати і скорочення сегментів аорти щура через зміну внутрішньоклітинної концентрації циклічного аденозинмонофосфату (цАМФ) або активацію Cl/НСО</w:t>
      </w:r>
      <w:r w:rsidRPr="00997864">
        <w:rPr>
          <w:vertAlign w:val="subscript"/>
          <w:lang w:val="uk-UA"/>
        </w:rPr>
        <w:t>3</w:t>
      </w:r>
      <w:r w:rsidRPr="00997864">
        <w:rPr>
          <w:lang w:val="uk-UA"/>
        </w:rPr>
        <w:t xml:space="preserve"> обмінника й ацидифікацію цитоплазми ГМК [</w:t>
      </w:r>
      <w:r w:rsidR="003A10C8" w:rsidRPr="001E1374">
        <w:rPr>
          <w:lang w:val="uk-UA"/>
        </w:rPr>
        <w:t>167</w:t>
      </w:r>
      <w:r w:rsidRPr="00997864">
        <w:rPr>
          <w:lang w:val="uk-UA"/>
        </w:rPr>
        <w:t>].</w:t>
      </w:r>
    </w:p>
    <w:p w:rsidR="00334A1E" w:rsidRDefault="00334A1E" w:rsidP="00334A1E">
      <w:pPr>
        <w:ind w:firstLine="709"/>
        <w:rPr>
          <w:lang w:val="uk-UA"/>
        </w:rPr>
      </w:pPr>
      <w:r w:rsidRPr="00997864">
        <w:rPr>
          <w:lang w:val="uk-UA"/>
        </w:rPr>
        <w:lastRenderedPageBreak/>
        <w:t>Вазоактивні ефекти H</w:t>
      </w:r>
      <w:r w:rsidRPr="00997864">
        <w:rPr>
          <w:vertAlign w:val="subscript"/>
          <w:lang w:val="uk-UA"/>
        </w:rPr>
        <w:t>2</w:t>
      </w:r>
      <w:r w:rsidRPr="00997864">
        <w:rPr>
          <w:lang w:val="uk-UA"/>
        </w:rPr>
        <w:t>S мають істотне значення для підтримки рівня артеріального тиску. Гідросульфід натрію можна розглядати, як дійсне джерело газотрансмітера, а низький рівень ендогенного H</w:t>
      </w:r>
      <w:r w:rsidRPr="00997864">
        <w:rPr>
          <w:vertAlign w:val="subscript"/>
          <w:lang w:val="uk-UA"/>
        </w:rPr>
        <w:t>2</w:t>
      </w:r>
      <w:r w:rsidRPr="00997864">
        <w:rPr>
          <w:lang w:val="uk-UA"/>
        </w:rPr>
        <w:t>S у крові, як патогенетичний фактор розвитку гіпертонічної хвороби, ішемічно-реперфузійних ураженнях життєво важливих органів [</w:t>
      </w:r>
      <w:r w:rsidR="003A10C8" w:rsidRPr="003A10C8">
        <w:rPr>
          <w:lang w:val="uk-UA"/>
        </w:rPr>
        <w:t>6</w:t>
      </w:r>
      <w:r w:rsidRPr="00997864">
        <w:rPr>
          <w:lang w:val="uk-UA"/>
        </w:rPr>
        <w:t xml:space="preserve">, </w:t>
      </w:r>
      <w:r w:rsidR="003A10C8" w:rsidRPr="003A10C8">
        <w:rPr>
          <w:lang w:val="uk-UA"/>
        </w:rPr>
        <w:t>235</w:t>
      </w:r>
      <w:r w:rsidRPr="00997864">
        <w:rPr>
          <w:lang w:val="uk-UA"/>
        </w:rPr>
        <w:t>].</w:t>
      </w:r>
    </w:p>
    <w:p w:rsidR="00E52112" w:rsidRPr="00997864" w:rsidRDefault="00E52112" w:rsidP="00334A1E">
      <w:pPr>
        <w:ind w:firstLine="709"/>
        <w:rPr>
          <w:lang w:val="uk-UA"/>
        </w:rPr>
      </w:pPr>
      <w:r w:rsidRPr="00997864">
        <w:rPr>
          <w:lang w:val="uk-UA"/>
        </w:rPr>
        <w:t>H</w:t>
      </w:r>
      <w:r w:rsidRPr="00997864">
        <w:rPr>
          <w:vertAlign w:val="subscript"/>
          <w:lang w:val="uk-UA"/>
        </w:rPr>
        <w:t>2</w:t>
      </w:r>
      <w:r w:rsidRPr="00997864">
        <w:rPr>
          <w:lang w:val="uk-UA"/>
        </w:rPr>
        <w:t>S впливає на судинний тонус усіх класів хребетних тварин (риб, амфібій, рептилій) і включає як вазоконстрикцію, так і вазодилятацію, що вказує на філогенетичну давнину H</w:t>
      </w:r>
      <w:r w:rsidRPr="00997864">
        <w:rPr>
          <w:vertAlign w:val="subscript"/>
          <w:lang w:val="uk-UA"/>
        </w:rPr>
        <w:t>2</w:t>
      </w:r>
      <w:r w:rsidRPr="00997864">
        <w:rPr>
          <w:lang w:val="uk-UA"/>
        </w:rPr>
        <w:t>S як газомедіатора і універсальність його дії [</w:t>
      </w:r>
      <w:r w:rsidR="003A10C8" w:rsidRPr="003A10C8">
        <w:rPr>
          <w:lang w:val="uk-UA"/>
        </w:rPr>
        <w:t>62</w:t>
      </w:r>
      <w:r w:rsidRPr="00997864">
        <w:rPr>
          <w:lang w:val="uk-UA"/>
        </w:rPr>
        <w:t xml:space="preserve">, </w:t>
      </w:r>
      <w:r w:rsidR="003A10C8" w:rsidRPr="003A10C8">
        <w:rPr>
          <w:lang w:val="uk-UA"/>
        </w:rPr>
        <w:t>162-164</w:t>
      </w:r>
      <w:r w:rsidRPr="00997864">
        <w:rPr>
          <w:lang w:val="uk-UA"/>
        </w:rPr>
        <w:t xml:space="preserve">, </w:t>
      </w:r>
      <w:r w:rsidR="003A10C8" w:rsidRPr="003A10C8">
        <w:rPr>
          <w:lang w:val="uk-UA"/>
        </w:rPr>
        <w:t>205</w:t>
      </w:r>
      <w:r w:rsidRPr="00997864">
        <w:rPr>
          <w:lang w:val="uk-UA"/>
        </w:rPr>
        <w:t>].</w:t>
      </w:r>
    </w:p>
    <w:p w:rsidR="00334A1E" w:rsidRDefault="00334A1E" w:rsidP="00334A1E">
      <w:pPr>
        <w:ind w:firstLine="709"/>
        <w:rPr>
          <w:lang w:val="uk-UA"/>
        </w:rPr>
      </w:pPr>
      <w:r w:rsidRPr="00997864">
        <w:t xml:space="preserve">Встановлено, що гліальні клітини головного мозку також мають здатність синтезувати сірководень. Він </w:t>
      </w:r>
      <w:r w:rsidRPr="00997864">
        <w:rPr>
          <w:lang w:val="uk-UA"/>
        </w:rPr>
        <w:t>бере участь у</w:t>
      </w:r>
      <w:r w:rsidRPr="00997864">
        <w:t xml:space="preserve"> регуляції кислотно-лужно</w:t>
      </w:r>
      <w:r w:rsidRPr="00997864">
        <w:rPr>
          <w:lang w:val="uk-UA"/>
        </w:rPr>
        <w:t>го</w:t>
      </w:r>
      <w:r w:rsidRPr="00997864">
        <w:t xml:space="preserve"> гомеостазису нервової тканини. На відміну від нейронів, що передають сигнали шляхом генерації потенціалів дії, гліальні клітини «спілкуються» одн</w:t>
      </w:r>
      <w:r w:rsidRPr="00997864">
        <w:rPr>
          <w:lang w:val="uk-UA"/>
        </w:rPr>
        <w:t>а</w:t>
      </w:r>
      <w:r w:rsidRPr="00997864">
        <w:t xml:space="preserve"> з </w:t>
      </w:r>
      <w:r w:rsidRPr="00997864">
        <w:rPr>
          <w:lang w:val="uk-UA"/>
        </w:rPr>
        <w:t>іншою</w:t>
      </w:r>
      <w:r w:rsidRPr="00997864">
        <w:t xml:space="preserve"> і нейронами шляхом регуляці</w:t>
      </w:r>
      <w:r w:rsidR="003A10C8">
        <w:t>ї кальцієвих потоків в мозку</w:t>
      </w:r>
      <w:r w:rsidRPr="00997864">
        <w:t>. Показано, що H</w:t>
      </w:r>
      <w:r w:rsidRPr="00997864">
        <w:rPr>
          <w:vertAlign w:val="subscript"/>
        </w:rPr>
        <w:t>2</w:t>
      </w:r>
      <w:r w:rsidRPr="00997864">
        <w:t>S суттєво впливає на концентр</w:t>
      </w:r>
      <w:r w:rsidR="006E0C80">
        <w:t>ацію іонів кальцію, генеруючи т</w:t>
      </w:r>
      <w:r w:rsidR="006E0C80">
        <w:rPr>
          <w:lang w:val="uk-UA"/>
        </w:rPr>
        <w:t xml:space="preserve">ак </w:t>
      </w:r>
      <w:r w:rsidRPr="00997864">
        <w:t>зв</w:t>
      </w:r>
      <w:r w:rsidR="006E0C80">
        <w:rPr>
          <w:lang w:val="uk-UA"/>
        </w:rPr>
        <w:t>ані</w:t>
      </w:r>
      <w:r w:rsidRPr="00997864">
        <w:t xml:space="preserve"> «</w:t>
      </w:r>
      <w:r w:rsidRPr="00997864">
        <w:rPr>
          <w:lang w:val="uk-UA"/>
        </w:rPr>
        <w:t>к</w:t>
      </w:r>
      <w:r w:rsidRPr="00997864">
        <w:t>альцієві» хвилі в астроцит</w:t>
      </w:r>
      <w:r w:rsidRPr="00997864">
        <w:rPr>
          <w:lang w:val="uk-UA"/>
        </w:rPr>
        <w:t>ах</w:t>
      </w:r>
      <w:r w:rsidRPr="00997864">
        <w:t xml:space="preserve"> і нейронах [</w:t>
      </w:r>
      <w:r w:rsidR="003A10C8" w:rsidRPr="003A10C8">
        <w:t>16</w:t>
      </w:r>
      <w:r w:rsidRPr="00997864">
        <w:t xml:space="preserve">, </w:t>
      </w:r>
      <w:r w:rsidR="003A10C8" w:rsidRPr="003A10C8">
        <w:t>133</w:t>
      </w:r>
      <w:r w:rsidRPr="00997864">
        <w:t>].</w:t>
      </w:r>
    </w:p>
    <w:p w:rsidR="006E0C80" w:rsidRPr="00997864" w:rsidRDefault="006E0C80" w:rsidP="006E0C80">
      <w:pPr>
        <w:ind w:firstLine="708"/>
        <w:rPr>
          <w:lang w:val="uk-UA"/>
        </w:rPr>
      </w:pPr>
      <w:r w:rsidRPr="00997864">
        <w:rPr>
          <w:lang w:val="uk-UA"/>
        </w:rPr>
        <w:t>Показано також, що сірководень сприяв проліферації і диференціації нейрональних стовбурових клітин гіпокампа миші C57BL/6 після гіпоксії. Тварини (вік − 1 день) зазнавали впливу гіпоксичної газової суміші (5% кисню в азоті) протягом 2-ох годин. Внутрішньоочеревинно вводили NaHS (56 мкмоль/кг/день) протягом 30 днів. Результати дослідження показали збільшення кількості проліферативних клітин у зубчастій звивині гіпокампу мишей після 2-годинного дихання газовою сумішшю з парціальним тиском кисню 38 мм рт. ст. [</w:t>
      </w:r>
      <w:r w:rsidR="003A10C8" w:rsidRPr="003A10C8">
        <w:rPr>
          <w:lang w:val="uk-UA"/>
        </w:rPr>
        <w:t>178</w:t>
      </w:r>
      <w:r w:rsidRPr="00997864">
        <w:rPr>
          <w:lang w:val="uk-UA"/>
        </w:rPr>
        <w:t xml:space="preserve">]. </w:t>
      </w:r>
    </w:p>
    <w:p w:rsidR="006E0C80" w:rsidRPr="00997864" w:rsidRDefault="006E0C80" w:rsidP="006E0C80">
      <w:pPr>
        <w:ind w:firstLine="708"/>
        <w:rPr>
          <w:lang w:val="uk-UA"/>
        </w:rPr>
      </w:pPr>
      <w:r w:rsidRPr="00997864">
        <w:rPr>
          <w:lang w:val="uk-UA"/>
        </w:rPr>
        <w:t>До захисних ефектів, які спостерігаються при дії сірководню на мітохондрії, можуть бути частково залучені мітохондріальні АТФ-залежні К</w:t>
      </w:r>
      <w:r w:rsidRPr="00997864">
        <w:rPr>
          <w:vertAlign w:val="superscript"/>
          <w:lang w:val="uk-UA"/>
        </w:rPr>
        <w:t>+</w:t>
      </w:r>
      <w:r w:rsidRPr="00997864">
        <w:rPr>
          <w:lang w:val="uk-UA"/>
        </w:rPr>
        <w:t>-канали [</w:t>
      </w:r>
      <w:r w:rsidR="003A10C8" w:rsidRPr="003A10C8">
        <w:rPr>
          <w:lang w:val="uk-UA"/>
        </w:rPr>
        <w:t>65-66</w:t>
      </w:r>
      <w:r w:rsidRPr="00997864">
        <w:rPr>
          <w:lang w:val="uk-UA"/>
        </w:rPr>
        <w:t>]. Встановлено концентраційну залежність впливу NаHS на набрякання мітохондрій, ізольованих із тканини серця щурів. Низькі концентрації (10</w:t>
      </w:r>
      <w:r w:rsidRPr="00997864">
        <w:rPr>
          <w:vertAlign w:val="superscript"/>
          <w:lang w:val="uk-UA"/>
        </w:rPr>
        <w:t>-12</w:t>
      </w:r>
      <w:r w:rsidRPr="00997864">
        <w:rPr>
          <w:lang w:val="uk-UA"/>
        </w:rPr>
        <w:t>-10</w:t>
      </w:r>
      <w:r w:rsidRPr="00997864">
        <w:rPr>
          <w:vertAlign w:val="superscript"/>
          <w:lang w:val="uk-UA"/>
        </w:rPr>
        <w:t>-8</w:t>
      </w:r>
      <w:r w:rsidRPr="00997864">
        <w:rPr>
          <w:lang w:val="uk-UA"/>
        </w:rPr>
        <w:t xml:space="preserve"> моль/л) збільшували набрякання органел, а </w:t>
      </w:r>
      <w:r w:rsidRPr="00997864">
        <w:rPr>
          <w:lang w:val="uk-UA"/>
        </w:rPr>
        <w:lastRenderedPageBreak/>
        <w:t>фізіологічні (10</w:t>
      </w:r>
      <w:r w:rsidRPr="00997864">
        <w:rPr>
          <w:vertAlign w:val="superscript"/>
          <w:lang w:val="uk-UA"/>
        </w:rPr>
        <w:t>-6</w:t>
      </w:r>
      <w:r w:rsidRPr="00997864">
        <w:rPr>
          <w:lang w:val="uk-UA"/>
        </w:rPr>
        <w:t>-5•10</w:t>
      </w:r>
      <w:r w:rsidRPr="00997864">
        <w:rPr>
          <w:vertAlign w:val="superscript"/>
          <w:lang w:val="uk-UA"/>
        </w:rPr>
        <w:t>-5</w:t>
      </w:r>
      <w:r w:rsidRPr="00997864">
        <w:rPr>
          <w:lang w:val="uk-UA"/>
        </w:rPr>
        <w:t xml:space="preserve"> моль/л) – здійснювали протекторний ефект щодо кальційіндукованого набрякання мітохондрій серця щурів [</w:t>
      </w:r>
      <w:r w:rsidR="00190F43" w:rsidRPr="00190F43">
        <w:rPr>
          <w:lang w:val="uk-UA"/>
        </w:rPr>
        <w:t>65</w:t>
      </w:r>
      <w:r w:rsidRPr="00997864">
        <w:rPr>
          <w:lang w:val="uk-UA"/>
        </w:rPr>
        <w:t>].</w:t>
      </w:r>
    </w:p>
    <w:p w:rsidR="006E0C80" w:rsidRDefault="006E0C80" w:rsidP="006E0C80">
      <w:pPr>
        <w:ind w:firstLine="708"/>
        <w:rPr>
          <w:lang w:val="uk-UA"/>
        </w:rPr>
      </w:pPr>
      <w:r w:rsidRPr="00997864">
        <w:rPr>
          <w:lang w:val="uk-UA"/>
        </w:rPr>
        <w:t>Важливо також зазначити, що мезенхімальні стовбурові клітини кісткового мозку синтезують H</w:t>
      </w:r>
      <w:r w:rsidRPr="00997864">
        <w:rPr>
          <w:vertAlign w:val="subscript"/>
          <w:lang w:val="uk-UA"/>
        </w:rPr>
        <w:t>2</w:t>
      </w:r>
      <w:r w:rsidRPr="00997864">
        <w:rPr>
          <w:lang w:val="uk-UA"/>
        </w:rPr>
        <w:t>S з метою регулювання їх самооновлення і остеогенної диференціації. Дефіцит H</w:t>
      </w:r>
      <w:r w:rsidRPr="00997864">
        <w:rPr>
          <w:vertAlign w:val="subscript"/>
          <w:lang w:val="uk-UA"/>
        </w:rPr>
        <w:t>2</w:t>
      </w:r>
      <w:r w:rsidRPr="00997864">
        <w:rPr>
          <w:lang w:val="uk-UA"/>
        </w:rPr>
        <w:t>S призводив до дефектів кісткової тканини (остеопороз) миші [</w:t>
      </w:r>
      <w:r w:rsidR="00190F43" w:rsidRPr="001E1374">
        <w:rPr>
          <w:lang w:val="uk-UA"/>
        </w:rPr>
        <w:t>179</w:t>
      </w:r>
      <w:r w:rsidRPr="00997864">
        <w:rPr>
          <w:lang w:val="uk-UA"/>
        </w:rPr>
        <w:t xml:space="preserve">]. Крім того було показано, що сірководень (0,1 нг/мл </w:t>
      </w:r>
      <w:r w:rsidRPr="00997864">
        <w:rPr>
          <w:lang w:val="en-US"/>
        </w:rPr>
        <w:t>H</w:t>
      </w:r>
      <w:r w:rsidRPr="00997864">
        <w:rPr>
          <w:vertAlign w:val="subscript"/>
          <w:lang w:val="uk-UA"/>
        </w:rPr>
        <w:t>2</w:t>
      </w:r>
      <w:r w:rsidRPr="00997864">
        <w:rPr>
          <w:lang w:val="en-US"/>
        </w:rPr>
        <w:t>S</w:t>
      </w:r>
      <w:r w:rsidRPr="00997864">
        <w:rPr>
          <w:lang w:val="uk-UA"/>
        </w:rPr>
        <w:t>, 9 днів) стимулював диференціацію МСК кісткового мозку людини і МСК пульпи зуба у гепатоцитарному напрямку. Накопичення глікогену і синтез сечовини автори вважали маркерними показниками перетворення МСК у гепатоцити [</w:t>
      </w:r>
      <w:r w:rsidR="00190F43" w:rsidRPr="00190F43">
        <w:t>197</w:t>
      </w:r>
      <w:r w:rsidRPr="00997864">
        <w:rPr>
          <w:lang w:val="uk-UA"/>
        </w:rPr>
        <w:t>]. Інші дослідження виявили зниження проліферації фібробластів серця людини на 33-58% через гальмування активності К</w:t>
      </w:r>
      <w:r w:rsidRPr="00997864">
        <w:rPr>
          <w:vertAlign w:val="superscript"/>
          <w:lang w:val="uk-UA"/>
        </w:rPr>
        <w:t>+</w:t>
      </w:r>
      <w:r w:rsidRPr="00997864">
        <w:rPr>
          <w:lang w:val="uk-UA"/>
        </w:rPr>
        <w:t>-каналів при концентрації NaHS 100-500 µM. Також, виявлено зменшення їх диференціювання у бік міофібробластів [</w:t>
      </w:r>
      <w:r w:rsidR="00190F43" w:rsidRPr="00190F43">
        <w:rPr>
          <w:lang w:val="uk-UA"/>
        </w:rPr>
        <w:t>215</w:t>
      </w:r>
      <w:r w:rsidRPr="00997864">
        <w:rPr>
          <w:lang w:val="uk-UA"/>
        </w:rPr>
        <w:t>].</w:t>
      </w:r>
    </w:p>
    <w:p w:rsidR="00D71E3D" w:rsidRPr="00E52112" w:rsidRDefault="00D71E3D" w:rsidP="00D71E3D">
      <w:pPr>
        <w:ind w:firstLine="708"/>
        <w:rPr>
          <w:lang w:val="uk-UA"/>
        </w:rPr>
      </w:pPr>
      <w:r w:rsidRPr="00997864">
        <w:rPr>
          <w:lang w:val="uk-UA"/>
        </w:rPr>
        <w:t>С</w:t>
      </w:r>
      <w:r w:rsidR="00820E7E">
        <w:rPr>
          <w:lang w:val="uk-UA"/>
        </w:rPr>
        <w:t>ірководень с</w:t>
      </w:r>
      <w:r w:rsidRPr="00997864">
        <w:rPr>
          <w:lang w:val="uk-UA"/>
        </w:rPr>
        <w:t>причиняє цілий ряд ефектів, включаючи вазодилятацію, кардіопротекцію, регуляцію проліф</w:t>
      </w:r>
      <w:r w:rsidR="00E52112">
        <w:rPr>
          <w:lang w:val="uk-UA"/>
        </w:rPr>
        <w:t xml:space="preserve">ерації та апоптозу, ангіогенез, тому роль </w:t>
      </w:r>
      <w:r w:rsidR="00E52112" w:rsidRPr="00997864">
        <w:rPr>
          <w:lang w:val="uk-UA"/>
        </w:rPr>
        <w:t>H</w:t>
      </w:r>
      <w:r w:rsidR="00E52112" w:rsidRPr="00997864">
        <w:rPr>
          <w:vertAlign w:val="subscript"/>
          <w:lang w:val="uk-UA"/>
        </w:rPr>
        <w:t>2</w:t>
      </w:r>
      <w:r w:rsidR="00E52112" w:rsidRPr="00997864">
        <w:rPr>
          <w:lang w:val="uk-UA"/>
        </w:rPr>
        <w:t>S</w:t>
      </w:r>
      <w:r w:rsidR="00E52112">
        <w:rPr>
          <w:lang w:val="uk-UA"/>
        </w:rPr>
        <w:t xml:space="preserve"> на процеси життєдіяльності клітин потрібно розглянути більш детально.</w:t>
      </w:r>
    </w:p>
    <w:p w:rsidR="00334A1E" w:rsidRPr="00997864" w:rsidRDefault="00334A1E" w:rsidP="00334A1E">
      <w:pPr>
        <w:ind w:firstLine="709"/>
        <w:rPr>
          <w:lang w:val="uk-UA"/>
        </w:rPr>
      </w:pPr>
    </w:p>
    <w:p w:rsidR="00334A1E" w:rsidRPr="00997864" w:rsidRDefault="00334A1E" w:rsidP="00334A1E">
      <w:pPr>
        <w:rPr>
          <w:lang w:val="uk-UA"/>
        </w:rPr>
      </w:pPr>
      <w:r w:rsidRPr="00997864">
        <w:rPr>
          <w:lang w:val="uk-UA"/>
        </w:rPr>
        <w:t>1.4.</w:t>
      </w:r>
      <w:r w:rsidR="004813D9">
        <w:rPr>
          <w:lang w:val="uk-UA"/>
        </w:rPr>
        <w:t>1</w:t>
      </w:r>
      <w:r w:rsidRPr="00997864">
        <w:rPr>
          <w:lang w:val="uk-UA"/>
        </w:rPr>
        <w:t xml:space="preserve">. </w:t>
      </w:r>
      <w:r w:rsidRPr="00997864">
        <w:t>Роль сірководню в регуляції апоптозу клітин</w:t>
      </w:r>
    </w:p>
    <w:p w:rsidR="00334A1E" w:rsidRPr="00997864" w:rsidRDefault="00334A1E" w:rsidP="00334A1E">
      <w:pPr>
        <w:ind w:firstLine="709"/>
        <w:rPr>
          <w:lang w:val="uk-UA"/>
        </w:rPr>
      </w:pPr>
    </w:p>
    <w:p w:rsidR="00334A1E" w:rsidRPr="00997864" w:rsidRDefault="00334A1E" w:rsidP="00334A1E">
      <w:pPr>
        <w:ind w:firstLine="709"/>
      </w:pPr>
      <w:r w:rsidRPr="00997864">
        <w:t>Для підтримки тривалої працездатності будь-якого органу абсолютно необхідне його постійне ремоделювання</w:t>
      </w:r>
      <w:r w:rsidRPr="00997864">
        <w:rPr>
          <w:lang w:val="uk-UA"/>
        </w:rPr>
        <w:t xml:space="preserve"> – заміна клітин на нові</w:t>
      </w:r>
      <w:r w:rsidRPr="00997864">
        <w:t>. Апоптоз в</w:t>
      </w:r>
      <w:r w:rsidRPr="00997864">
        <w:rPr>
          <w:lang w:val="uk-UA"/>
        </w:rPr>
        <w:t>арто розглядати</w:t>
      </w:r>
      <w:r w:rsidRPr="00997864">
        <w:t xml:space="preserve"> як елемент фізіологічно</w:t>
      </w:r>
      <w:r w:rsidRPr="00997864">
        <w:rPr>
          <w:lang w:val="uk-UA"/>
        </w:rPr>
        <w:t>ї</w:t>
      </w:r>
      <w:r w:rsidRPr="00997864">
        <w:t xml:space="preserve"> підтримки </w:t>
      </w:r>
      <w:r w:rsidRPr="00997864">
        <w:rPr>
          <w:lang w:val="uk-UA"/>
        </w:rPr>
        <w:t>кліт</w:t>
      </w:r>
      <w:r w:rsidRPr="00997864">
        <w:t xml:space="preserve">инного гомеостазису. Він усуває старі або функціонально неповноцінні клітини. Порушення реалізації </w:t>
      </w:r>
      <w:r w:rsidRPr="00997864">
        <w:rPr>
          <w:lang w:val="uk-UA"/>
        </w:rPr>
        <w:t>за</w:t>
      </w:r>
      <w:r w:rsidRPr="00997864">
        <w:t xml:space="preserve">програмованої загибелі клітин є одним </w:t>
      </w:r>
      <w:r w:rsidRPr="00997864">
        <w:rPr>
          <w:lang w:val="uk-UA"/>
        </w:rPr>
        <w:t>і</w:t>
      </w:r>
      <w:r w:rsidRPr="00997864">
        <w:t>з патогенетичних факторів розвитку захворювань. До них відносяться серцево-судинні та нейродегенеративні захворювання, гострі та хронічні запальні процеси, цукровий діабет</w:t>
      </w:r>
      <w:r w:rsidRPr="00997864">
        <w:rPr>
          <w:lang w:val="uk-UA"/>
        </w:rPr>
        <w:t>,</w:t>
      </w:r>
      <w:r w:rsidRPr="00997864">
        <w:t xml:space="preserve"> злоякісні новоутворення та ін Це обумовлює актуальність досліджень, присвячених встановленню молекулярних механізмів д</w:t>
      </w:r>
      <w:r w:rsidRPr="00997864">
        <w:rPr>
          <w:lang w:val="uk-UA"/>
        </w:rPr>
        <w:t>и</w:t>
      </w:r>
      <w:r w:rsidRPr="00997864">
        <w:t>зрегуляціі апоптозу. Встановлено, що H</w:t>
      </w:r>
      <w:r w:rsidRPr="00997864">
        <w:rPr>
          <w:vertAlign w:val="subscript"/>
        </w:rPr>
        <w:t>2</w:t>
      </w:r>
      <w:r w:rsidRPr="00997864">
        <w:t xml:space="preserve">S може </w:t>
      </w:r>
      <w:r w:rsidRPr="00997864">
        <w:rPr>
          <w:lang w:val="uk-UA"/>
        </w:rPr>
        <w:t>спричиня</w:t>
      </w:r>
      <w:r w:rsidRPr="00997864">
        <w:t xml:space="preserve">ти як </w:t>
      </w:r>
      <w:r w:rsidRPr="00997864">
        <w:rPr>
          <w:lang w:val="uk-UA"/>
        </w:rPr>
        <w:lastRenderedPageBreak/>
        <w:t>індукуючий</w:t>
      </w:r>
      <w:r w:rsidRPr="00997864">
        <w:t>, так і інгібуюч</w:t>
      </w:r>
      <w:r w:rsidRPr="00997864">
        <w:rPr>
          <w:lang w:val="uk-UA"/>
        </w:rPr>
        <w:t>ий</w:t>
      </w:r>
      <w:r w:rsidRPr="00997864">
        <w:t xml:space="preserve"> вплив на механізми реалізації апоптозу клітин [</w:t>
      </w:r>
      <w:r w:rsidR="002E4920">
        <w:rPr>
          <w:lang w:val="uk-UA"/>
        </w:rPr>
        <w:t xml:space="preserve">64, </w:t>
      </w:r>
      <w:r w:rsidR="00B70972" w:rsidRPr="00B70972">
        <w:t>78</w:t>
      </w:r>
      <w:r w:rsidRPr="00997864">
        <w:t xml:space="preserve">, </w:t>
      </w:r>
      <w:r w:rsidR="00B70972" w:rsidRPr="00B70972">
        <w:t>83</w:t>
      </w:r>
      <w:r w:rsidRPr="00997864">
        <w:t>].</w:t>
      </w:r>
    </w:p>
    <w:p w:rsidR="00334A1E" w:rsidRPr="00997864" w:rsidRDefault="00334A1E" w:rsidP="00334A1E">
      <w:pPr>
        <w:ind w:firstLine="709"/>
      </w:pPr>
      <w:r w:rsidRPr="00997864">
        <w:t>Дослідження впливу донора сульфіду водню (NaHS) на апоптот</w:t>
      </w:r>
      <w:r w:rsidRPr="00997864">
        <w:rPr>
          <w:lang w:val="uk-UA"/>
        </w:rPr>
        <w:t>ичну</w:t>
      </w:r>
      <w:r w:rsidRPr="00997864">
        <w:t xml:space="preserve"> загибель клітин лінії Jurkat (T-лімфобластна лейкемія) і мононуклеарних лейкоцитів, отриманих від здорових донорів показали, що H</w:t>
      </w:r>
      <w:r w:rsidRPr="00997864">
        <w:rPr>
          <w:vertAlign w:val="subscript"/>
        </w:rPr>
        <w:t>2</w:t>
      </w:r>
      <w:r w:rsidRPr="00997864">
        <w:t>S посилював апоптот</w:t>
      </w:r>
      <w:r w:rsidRPr="00997864">
        <w:rPr>
          <w:lang w:val="uk-UA"/>
        </w:rPr>
        <w:t>ичну</w:t>
      </w:r>
      <w:r w:rsidRPr="00997864">
        <w:t xml:space="preserve"> загибель клітин після 15 хв інкубації in vitro в концентраціях 10 і 100 ммоль (до 9,70% і 13,20% відповідно) у порівнянні з контролем (4,45%) [</w:t>
      </w:r>
      <w:r w:rsidR="00B70972" w:rsidRPr="00B70972">
        <w:t>47</w:t>
      </w:r>
      <w:r w:rsidRPr="00997864">
        <w:t xml:space="preserve">, </w:t>
      </w:r>
      <w:r w:rsidR="00B70972" w:rsidRPr="00B70972">
        <w:t>63</w:t>
      </w:r>
      <w:r w:rsidRPr="00997864">
        <w:t>]. Виявилося, що H</w:t>
      </w:r>
      <w:r w:rsidRPr="00997864">
        <w:rPr>
          <w:vertAlign w:val="subscript"/>
        </w:rPr>
        <w:t>2</w:t>
      </w:r>
      <w:r w:rsidRPr="00997864">
        <w:t xml:space="preserve">S може запускати </w:t>
      </w:r>
      <w:r w:rsidRPr="00997864">
        <w:rPr>
          <w:lang w:val="uk-UA"/>
        </w:rPr>
        <w:t>за</w:t>
      </w:r>
      <w:r w:rsidRPr="00997864">
        <w:t>програмован</w:t>
      </w:r>
      <w:r w:rsidRPr="00997864">
        <w:rPr>
          <w:lang w:val="uk-UA"/>
        </w:rPr>
        <w:t>у</w:t>
      </w:r>
      <w:r w:rsidRPr="00997864">
        <w:t xml:space="preserve"> загибель клітин із залученням мітохондріального шляху індукції апоптозу, активацією каспаз</w:t>
      </w:r>
      <w:r w:rsidRPr="00997864">
        <w:rPr>
          <w:lang w:val="uk-UA"/>
        </w:rPr>
        <w:t>и</w:t>
      </w:r>
      <w:r w:rsidRPr="00997864">
        <w:t xml:space="preserve"> 3 і </w:t>
      </w:r>
      <w:r w:rsidRPr="00997864">
        <w:rPr>
          <w:lang w:val="uk-UA"/>
        </w:rPr>
        <w:t>родини</w:t>
      </w:r>
      <w:r w:rsidRPr="00997864">
        <w:t xml:space="preserve"> МАР-кіназ [</w:t>
      </w:r>
      <w:r w:rsidR="00B70972" w:rsidRPr="00B70972">
        <w:t>78</w:t>
      </w:r>
      <w:r w:rsidRPr="00997864">
        <w:t xml:space="preserve">, </w:t>
      </w:r>
      <w:r w:rsidR="00B70972" w:rsidRPr="00B70972">
        <w:t>83</w:t>
      </w:r>
      <w:r w:rsidRPr="00997864">
        <w:t xml:space="preserve">, </w:t>
      </w:r>
      <w:r w:rsidR="00B70972" w:rsidRPr="00B70972">
        <w:t>208</w:t>
      </w:r>
      <w:r w:rsidRPr="00997864">
        <w:t>]. Показано, що вплив на клітини Т-лімфобластної лейкемії NaHS протягом 24 год не призводи</w:t>
      </w:r>
      <w:r w:rsidRPr="00997864">
        <w:rPr>
          <w:lang w:val="uk-UA"/>
        </w:rPr>
        <w:t>ть</w:t>
      </w:r>
      <w:r w:rsidRPr="00997864">
        <w:t xml:space="preserve"> до змін </w:t>
      </w:r>
      <w:r w:rsidRPr="00997864">
        <w:rPr>
          <w:lang w:val="uk-UA"/>
        </w:rPr>
        <w:t>за</w:t>
      </w:r>
      <w:r w:rsidRPr="00997864">
        <w:t>програм</w:t>
      </w:r>
      <w:r w:rsidRPr="00997864">
        <w:rPr>
          <w:lang w:val="uk-UA"/>
        </w:rPr>
        <w:t>о</w:t>
      </w:r>
      <w:r w:rsidRPr="00997864">
        <w:t>вано</w:t>
      </w:r>
      <w:r w:rsidRPr="00997864">
        <w:rPr>
          <w:lang w:val="uk-UA"/>
        </w:rPr>
        <w:t>ї</w:t>
      </w:r>
      <w:r w:rsidRPr="00997864">
        <w:t xml:space="preserve"> клітин</w:t>
      </w:r>
      <w:r w:rsidRPr="00997864">
        <w:rPr>
          <w:lang w:val="uk-UA"/>
        </w:rPr>
        <w:t>ної смерті</w:t>
      </w:r>
      <w:r w:rsidRPr="00997864">
        <w:t>. Проапоптот</w:t>
      </w:r>
      <w:r w:rsidRPr="00997864">
        <w:rPr>
          <w:lang w:val="uk-UA"/>
        </w:rPr>
        <w:t>ични</w:t>
      </w:r>
      <w:r w:rsidRPr="00997864">
        <w:t xml:space="preserve">й ефект сульфіду водню у високих мілімолярних концентраціях супроводжується генерацією активних форм кисню, зниженням вмісту глутатіону та залученням як рецепторного (Fas-опосередкованого), так і мітохондріального шляхів реалізації </w:t>
      </w:r>
      <w:r w:rsidRPr="00997864">
        <w:rPr>
          <w:lang w:val="uk-UA"/>
        </w:rPr>
        <w:t>апоптозу</w:t>
      </w:r>
      <w:r w:rsidRPr="00997864">
        <w:t xml:space="preserve"> [</w:t>
      </w:r>
      <w:r w:rsidR="00B70972" w:rsidRPr="00B70972">
        <w:t>158</w:t>
      </w:r>
      <w:r w:rsidRPr="00997864">
        <w:t xml:space="preserve">]. </w:t>
      </w:r>
      <w:r w:rsidRPr="00997864">
        <w:rPr>
          <w:lang w:val="uk-UA"/>
        </w:rPr>
        <w:t>П</w:t>
      </w:r>
      <w:r w:rsidRPr="00997864">
        <w:t>оказа</w:t>
      </w:r>
      <w:r w:rsidRPr="00997864">
        <w:rPr>
          <w:lang w:val="uk-UA"/>
        </w:rPr>
        <w:t>но також</w:t>
      </w:r>
      <w:r w:rsidRPr="00997864">
        <w:t>, що дія більш низьких (мілі-</w:t>
      </w:r>
      <w:r w:rsidRPr="00997864">
        <w:rPr>
          <w:lang w:val="uk-UA"/>
        </w:rPr>
        <w:t xml:space="preserve"> </w:t>
      </w:r>
      <w:r w:rsidRPr="00997864">
        <w:t>і мікромолярних) концентрацій газу може призводити до цитопротект</w:t>
      </w:r>
      <w:r w:rsidRPr="00997864">
        <w:rPr>
          <w:lang w:val="uk-UA"/>
        </w:rPr>
        <w:t>орного</w:t>
      </w:r>
      <w:r w:rsidRPr="00997864">
        <w:t xml:space="preserve"> (ант</w:t>
      </w:r>
      <w:r w:rsidRPr="00997864">
        <w:rPr>
          <w:lang w:val="uk-UA"/>
        </w:rPr>
        <w:t>и</w:t>
      </w:r>
      <w:r w:rsidRPr="00997864">
        <w:t>некрот</w:t>
      </w:r>
      <w:r w:rsidRPr="00997864">
        <w:rPr>
          <w:lang w:val="uk-UA"/>
        </w:rPr>
        <w:t>и</w:t>
      </w:r>
      <w:r w:rsidRPr="00997864">
        <w:t>ч</w:t>
      </w:r>
      <w:r w:rsidRPr="00997864">
        <w:rPr>
          <w:lang w:val="uk-UA"/>
        </w:rPr>
        <w:t>н</w:t>
      </w:r>
      <w:r w:rsidRPr="00997864">
        <w:t>о</w:t>
      </w:r>
      <w:r w:rsidRPr="00997864">
        <w:rPr>
          <w:lang w:val="uk-UA"/>
        </w:rPr>
        <w:t>го</w:t>
      </w:r>
      <w:r w:rsidRPr="00997864">
        <w:t xml:space="preserve"> і антиапоптотич</w:t>
      </w:r>
      <w:r w:rsidRPr="00997864">
        <w:rPr>
          <w:lang w:val="uk-UA"/>
        </w:rPr>
        <w:t>ного</w:t>
      </w:r>
      <w:r w:rsidRPr="00997864">
        <w:t>) або проапоптот</w:t>
      </w:r>
      <w:r w:rsidRPr="00997864">
        <w:rPr>
          <w:lang w:val="uk-UA"/>
        </w:rPr>
        <w:t>и</w:t>
      </w:r>
      <w:r w:rsidRPr="00997864">
        <w:t>ч</w:t>
      </w:r>
      <w:r w:rsidRPr="00997864">
        <w:rPr>
          <w:lang w:val="uk-UA"/>
        </w:rPr>
        <w:t>н</w:t>
      </w:r>
      <w:r w:rsidRPr="00997864">
        <w:t>о</w:t>
      </w:r>
      <w:r w:rsidRPr="00997864">
        <w:rPr>
          <w:lang w:val="uk-UA"/>
        </w:rPr>
        <w:t>го</w:t>
      </w:r>
      <w:r w:rsidRPr="00997864">
        <w:t xml:space="preserve"> ефекту в залежності від типу клітин та умов експерименту [</w:t>
      </w:r>
      <w:r w:rsidR="00B70972" w:rsidRPr="00B70972">
        <w:t>172</w:t>
      </w:r>
      <w:r w:rsidRPr="00997864">
        <w:t>].</w:t>
      </w:r>
    </w:p>
    <w:p w:rsidR="00334A1E" w:rsidRPr="00997864" w:rsidRDefault="00334A1E" w:rsidP="00334A1E">
      <w:pPr>
        <w:ind w:firstLine="709"/>
        <w:rPr>
          <w:lang w:val="uk-UA"/>
        </w:rPr>
      </w:pPr>
      <w:r w:rsidRPr="00997864">
        <w:rPr>
          <w:lang w:val="uk-UA"/>
        </w:rPr>
        <w:t>Ендогенний або екзогенний сірководень здатний регулювати проліферацію клітин. Giuliana Gobbi і співавтори показали, що екзогенний сірководень знижує клональний ріст, проліферацію і клітинну адгезію кератиноцитів людини in vitro. На молекулярному рівні H</w:t>
      </w:r>
      <w:r w:rsidRPr="00997864">
        <w:rPr>
          <w:vertAlign w:val="subscript"/>
          <w:lang w:val="uk-UA"/>
        </w:rPr>
        <w:t>2</w:t>
      </w:r>
      <w:r w:rsidRPr="00997864">
        <w:rPr>
          <w:lang w:val="uk-UA"/>
        </w:rPr>
        <w:t>S знижує Raf / MAPK (mitogen-activated protein kinase) / ERK (extracellular signal-regulated protein kinase) сигнальних шляхів. Зниження адгезії в оброблених гідросульфідом натрію клітин (</w:t>
      </w:r>
      <w:smartTag w:uri="urn:schemas-microsoft-com:office:smarttags" w:element="metricconverter">
        <w:smartTagPr>
          <w:attr w:name="ProductID" w:val="2 mM"/>
        </w:smartTagPr>
        <w:r w:rsidRPr="00997864">
          <w:rPr>
            <w:lang w:val="uk-UA"/>
          </w:rPr>
          <w:t>2 mM</w:t>
        </w:r>
      </w:smartTag>
      <w:r w:rsidRPr="00997864">
        <w:rPr>
          <w:lang w:val="uk-UA"/>
        </w:rPr>
        <w:t xml:space="preserve"> NaHS, 24-48 год) пов'язані з пригніченням експресії β4, α2 і α6 інтегринів, які необхідні для сприяння клітинної адгезії, а також антиапоптоза і проліферативної сигналізації нормальних кератиноцитів [</w:t>
      </w:r>
      <w:r w:rsidR="00B70972" w:rsidRPr="00B70972">
        <w:rPr>
          <w:lang w:val="uk-UA"/>
        </w:rPr>
        <w:t>136</w:t>
      </w:r>
      <w:r w:rsidRPr="00997864">
        <w:rPr>
          <w:lang w:val="uk-UA"/>
        </w:rPr>
        <w:t>]. H</w:t>
      </w:r>
      <w:r w:rsidRPr="00997864">
        <w:rPr>
          <w:vertAlign w:val="subscript"/>
          <w:lang w:val="uk-UA"/>
        </w:rPr>
        <w:t>2</w:t>
      </w:r>
      <w:r w:rsidRPr="00997864">
        <w:rPr>
          <w:lang w:val="uk-UA"/>
        </w:rPr>
        <w:t xml:space="preserve">S може викликати пошкодження ДНК і тим самим змінювати клітинний цикл у різних клітинах ссавців. Дослідження </w:t>
      </w:r>
      <w:r w:rsidRPr="00997864">
        <w:rPr>
          <w:lang w:val="uk-UA"/>
        </w:rPr>
        <w:lastRenderedPageBreak/>
        <w:t>показують, що H</w:t>
      </w:r>
      <w:r w:rsidRPr="00997864">
        <w:rPr>
          <w:vertAlign w:val="subscript"/>
          <w:lang w:val="uk-UA"/>
        </w:rPr>
        <w:t>2</w:t>
      </w:r>
      <w:r w:rsidRPr="00997864">
        <w:rPr>
          <w:lang w:val="uk-UA"/>
        </w:rPr>
        <w:t>S проявляє проапоптотичну дію. Наприклад, Yang G. і співавтори показали, що ендогенний H</w:t>
      </w:r>
      <w:r w:rsidRPr="00997864">
        <w:rPr>
          <w:vertAlign w:val="subscript"/>
          <w:lang w:val="uk-UA"/>
        </w:rPr>
        <w:t>2</w:t>
      </w:r>
      <w:r w:rsidRPr="00997864">
        <w:rPr>
          <w:lang w:val="uk-UA"/>
        </w:rPr>
        <w:t>S викликає апоптоз гладких м'язових клітин аорти людини через шлях MAP кінази [</w:t>
      </w:r>
      <w:r w:rsidR="00225383" w:rsidRPr="00225383">
        <w:rPr>
          <w:lang w:val="uk-UA"/>
        </w:rPr>
        <w:t>244-246</w:t>
      </w:r>
      <w:r w:rsidRPr="00997864">
        <w:rPr>
          <w:lang w:val="uk-UA"/>
        </w:rPr>
        <w:t>]. Останнім часом повідомлялося, що NaHS (</w:t>
      </w:r>
      <w:smartTag w:uri="urn:schemas-microsoft-com:office:smarttags" w:element="metricconverter">
        <w:smartTagPr>
          <w:attr w:name="ProductID" w:val="10 mM"/>
        </w:smartTagPr>
        <w:r w:rsidRPr="00997864">
          <w:rPr>
            <w:lang w:val="uk-UA"/>
          </w:rPr>
          <w:t>10 mM</w:t>
        </w:r>
      </w:smartTag>
      <w:r w:rsidRPr="00997864">
        <w:rPr>
          <w:lang w:val="uk-UA"/>
        </w:rPr>
        <w:t>, 3 год) може індукувати апоптоз ацинарних клітин підшлункової залози миші через мітохондріальний шлях [</w:t>
      </w:r>
      <w:r w:rsidR="00225383" w:rsidRPr="00225383">
        <w:rPr>
          <w:lang w:val="uk-UA"/>
        </w:rPr>
        <w:t>92</w:t>
      </w:r>
      <w:r w:rsidRPr="00997864">
        <w:rPr>
          <w:lang w:val="uk-UA"/>
        </w:rPr>
        <w:t>]. Було показано, що сірководень викликає ушкодження ДНК і змінює експресію генів апоптозу в легеневих фібробластах організму людини [</w:t>
      </w:r>
      <w:r w:rsidR="00225383" w:rsidRPr="00225383">
        <w:rPr>
          <w:lang w:val="uk-UA"/>
        </w:rPr>
        <w:t>83</w:t>
      </w:r>
      <w:r w:rsidRPr="00997864">
        <w:rPr>
          <w:lang w:val="uk-UA"/>
        </w:rPr>
        <w:t>]. У цьому дослідженні, легеневі фібробласти людини культивували з донором сірководню NaHS (10-</w:t>
      </w:r>
      <w:smartTag w:uri="urn:schemas-microsoft-com:office:smarttags" w:element="metricconverter">
        <w:smartTagPr>
          <w:attr w:name="ProductID" w:val="75 mM"/>
        </w:smartTagPr>
        <w:r w:rsidRPr="00997864">
          <w:rPr>
            <w:lang w:val="uk-UA"/>
          </w:rPr>
          <w:t>75 mM</w:t>
        </w:r>
      </w:smartTag>
      <w:r w:rsidRPr="00997864">
        <w:rPr>
          <w:lang w:val="uk-UA"/>
        </w:rPr>
        <w:t>, 12-48 год). NaHS підвищував експресію генів ku 70 і ku 80, але не впливав на експресію генів інших репаративних білків, таких як ядерний антиген проліферуючих клітин (PCNA) або реплікаційний білок А (rNase protection assay). Вплив сірководню на адгезію клітин, життєздатність, проліферацію, активацію та секрецію цитокінів досліджено на різних типах клітин (лімфоцитах, макрофагах, фібробластах, кератиноцитах, гладком'язових клітинах, міобластах, ендотеліальних клітинах, ракових клітинах товстої кишки й епітеліальних клітинах кишечника і т.д .)</w:t>
      </w:r>
      <w:r w:rsidR="00225383" w:rsidRPr="00225383">
        <w:rPr>
          <w:lang w:val="uk-UA"/>
        </w:rPr>
        <w:t xml:space="preserve"> </w:t>
      </w:r>
      <w:r w:rsidR="00225383" w:rsidRPr="00997864">
        <w:rPr>
          <w:lang w:val="uk-UA"/>
        </w:rPr>
        <w:t>[</w:t>
      </w:r>
      <w:r w:rsidR="00225383" w:rsidRPr="00225383">
        <w:rPr>
          <w:lang w:val="uk-UA"/>
        </w:rPr>
        <w:t>83</w:t>
      </w:r>
      <w:r w:rsidR="00225383" w:rsidRPr="001E1374">
        <w:t>, 245, 250</w:t>
      </w:r>
      <w:r w:rsidR="00225383" w:rsidRPr="00997864">
        <w:rPr>
          <w:lang w:val="uk-UA"/>
        </w:rPr>
        <w:t>]</w:t>
      </w:r>
      <w:r w:rsidRPr="00997864">
        <w:rPr>
          <w:lang w:val="uk-UA"/>
        </w:rPr>
        <w:t>.</w:t>
      </w:r>
    </w:p>
    <w:p w:rsidR="00334A1E" w:rsidRPr="00997864" w:rsidRDefault="00334A1E" w:rsidP="00334A1E">
      <w:pPr>
        <w:ind w:firstLine="709"/>
        <w:rPr>
          <w:lang w:val="uk-UA"/>
        </w:rPr>
      </w:pPr>
      <w:r w:rsidRPr="00997864">
        <w:rPr>
          <w:lang w:val="uk-UA"/>
        </w:rPr>
        <w:t xml:space="preserve">Таким чином, газовий трансмітер </w:t>
      </w:r>
      <w:r w:rsidRPr="00997864">
        <w:t>−</w:t>
      </w:r>
      <w:r w:rsidRPr="00997864">
        <w:rPr>
          <w:lang w:val="uk-UA"/>
        </w:rPr>
        <w:t xml:space="preserve"> сульфід водню </w:t>
      </w:r>
      <w:r w:rsidRPr="00997864">
        <w:t>−</w:t>
      </w:r>
      <w:r w:rsidRPr="00997864">
        <w:rPr>
          <w:lang w:val="uk-UA"/>
        </w:rPr>
        <w:t xml:space="preserve"> здатний здійснювати модулюючий ефект на проліферацію і на запрограмовану загибель клітин. Кінцевий ефект впливу </w:t>
      </w:r>
      <w:r w:rsidRPr="00997864">
        <w:t>H</w:t>
      </w:r>
      <w:r w:rsidRPr="00997864">
        <w:rPr>
          <w:vertAlign w:val="subscript"/>
          <w:lang w:val="uk-UA"/>
        </w:rPr>
        <w:t>2</w:t>
      </w:r>
      <w:r w:rsidRPr="00997864">
        <w:t>S</w:t>
      </w:r>
      <w:r w:rsidRPr="00997864">
        <w:rPr>
          <w:lang w:val="uk-UA"/>
        </w:rPr>
        <w:t xml:space="preserve"> на апоптоз визначається типом досліджуваних клітин, а також концентрацією і часом впливу газового</w:t>
      </w:r>
      <w:r w:rsidR="00FA1BA2">
        <w:rPr>
          <w:lang w:val="uk-UA"/>
        </w:rPr>
        <w:t xml:space="preserve"> трансмітера на клітини</w:t>
      </w:r>
      <w:r w:rsidRPr="00997864">
        <w:rPr>
          <w:lang w:val="uk-UA"/>
        </w:rPr>
        <w:t>.</w:t>
      </w:r>
    </w:p>
    <w:p w:rsidR="00334A1E" w:rsidRPr="00997864" w:rsidRDefault="00334A1E" w:rsidP="00334A1E">
      <w:pPr>
        <w:ind w:firstLine="709"/>
        <w:rPr>
          <w:lang w:val="uk-UA"/>
        </w:rPr>
      </w:pPr>
    </w:p>
    <w:p w:rsidR="00334A1E" w:rsidRPr="00997864" w:rsidRDefault="00334A1E" w:rsidP="00334A1E">
      <w:pPr>
        <w:rPr>
          <w:lang w:val="uk-UA"/>
        </w:rPr>
      </w:pPr>
      <w:r w:rsidRPr="00997864">
        <w:rPr>
          <w:lang w:val="uk-UA"/>
        </w:rPr>
        <w:t>1.4.</w:t>
      </w:r>
      <w:r w:rsidR="004813D9">
        <w:rPr>
          <w:lang w:val="uk-UA"/>
        </w:rPr>
        <w:t>2</w:t>
      </w:r>
      <w:r w:rsidRPr="00997864">
        <w:rPr>
          <w:lang w:val="uk-UA"/>
        </w:rPr>
        <w:t xml:space="preserve">. </w:t>
      </w:r>
      <w:r w:rsidRPr="00997864">
        <w:t xml:space="preserve">Роль </w:t>
      </w:r>
      <w:r w:rsidRPr="00997864">
        <w:rPr>
          <w:lang w:val="uk-UA"/>
        </w:rPr>
        <w:t>сірководню</w:t>
      </w:r>
      <w:r w:rsidRPr="00997864">
        <w:t xml:space="preserve"> у цитопротекц</w:t>
      </w:r>
      <w:r w:rsidRPr="00997864">
        <w:rPr>
          <w:lang w:val="uk-UA"/>
        </w:rPr>
        <w:t>ії</w:t>
      </w:r>
    </w:p>
    <w:p w:rsidR="00334A1E" w:rsidRPr="00997864" w:rsidRDefault="00334A1E" w:rsidP="00334A1E">
      <w:pPr>
        <w:ind w:firstLine="709"/>
        <w:rPr>
          <w:lang w:val="uk-UA"/>
        </w:rPr>
      </w:pPr>
    </w:p>
    <w:p w:rsidR="00334A1E" w:rsidRPr="00997864" w:rsidRDefault="00334A1E" w:rsidP="00334A1E">
      <w:pPr>
        <w:ind w:firstLine="709"/>
        <w:rPr>
          <w:lang w:val="uk-UA"/>
        </w:rPr>
      </w:pPr>
      <w:r w:rsidRPr="00997864">
        <w:rPr>
          <w:lang w:val="uk-UA"/>
        </w:rPr>
        <w:t>Велика кількість досліджень свідчить про кардіопротекторну дію H</w:t>
      </w:r>
      <w:r w:rsidRPr="00997864">
        <w:rPr>
          <w:vertAlign w:val="subscript"/>
          <w:lang w:val="uk-UA"/>
        </w:rPr>
        <w:t>2</w:t>
      </w:r>
      <w:r w:rsidRPr="00997864">
        <w:rPr>
          <w:lang w:val="uk-UA"/>
        </w:rPr>
        <w:t>S при інфаркті міокарда і гіпоксії. При інфаркті порушується кровопостачання серця через ураження коронарних артерій, що супроводжується розвитком некрозу в міокарді. Після експериментально викликаного інфаркту міокарда у щурів H</w:t>
      </w:r>
      <w:r w:rsidRPr="00997864">
        <w:rPr>
          <w:vertAlign w:val="subscript"/>
          <w:lang w:val="uk-UA"/>
        </w:rPr>
        <w:t>2</w:t>
      </w:r>
      <w:r w:rsidRPr="00997864">
        <w:rPr>
          <w:lang w:val="uk-UA"/>
        </w:rPr>
        <w:t xml:space="preserve">S знижував розмір області некрозу і зменшував смертність тварин. </w:t>
      </w:r>
      <w:r w:rsidRPr="00997864">
        <w:rPr>
          <w:lang w:val="uk-UA"/>
        </w:rPr>
        <w:lastRenderedPageBreak/>
        <w:t>Автори вважають, що судинорозширювальна дія H</w:t>
      </w:r>
      <w:r w:rsidRPr="00997864">
        <w:rPr>
          <w:vertAlign w:val="subscript"/>
          <w:lang w:val="uk-UA"/>
        </w:rPr>
        <w:t>2</w:t>
      </w:r>
      <w:r w:rsidRPr="00997864">
        <w:rPr>
          <w:lang w:val="uk-UA"/>
        </w:rPr>
        <w:t>S посилює коронарний кровоток при ішемічних станах і знижує клітинне пошкодження. Кардіопротекторний ефект H</w:t>
      </w:r>
      <w:r w:rsidRPr="00997864">
        <w:rPr>
          <w:vertAlign w:val="subscript"/>
          <w:lang w:val="uk-UA"/>
        </w:rPr>
        <w:t>2</w:t>
      </w:r>
      <w:r w:rsidRPr="00997864">
        <w:rPr>
          <w:lang w:val="uk-UA"/>
        </w:rPr>
        <w:t>S базується на активації АТФ-залежних калієвих каналів [</w:t>
      </w:r>
      <w:r w:rsidR="00883EAA" w:rsidRPr="00883EAA">
        <w:t>62</w:t>
      </w:r>
      <w:r w:rsidRPr="00997864">
        <w:rPr>
          <w:lang w:val="uk-UA"/>
        </w:rPr>
        <w:t>]. Крім того, є дані про стимуляцію сірководнем ангіогенезу − утворення нових кровоносних судин за рахунок посиленої міграції ендотеліальних клітин [</w:t>
      </w:r>
      <w:r w:rsidR="00883EAA" w:rsidRPr="00883EAA">
        <w:rPr>
          <w:lang w:val="uk-UA"/>
        </w:rPr>
        <w:t>123</w:t>
      </w:r>
      <w:r w:rsidRPr="00997864">
        <w:rPr>
          <w:lang w:val="uk-UA"/>
        </w:rPr>
        <w:t>].</w:t>
      </w:r>
    </w:p>
    <w:p w:rsidR="00334A1E" w:rsidRPr="00997864" w:rsidRDefault="00334A1E" w:rsidP="00334A1E">
      <w:pPr>
        <w:ind w:firstLine="709"/>
      </w:pPr>
      <w:r w:rsidRPr="00997864">
        <w:rPr>
          <w:lang w:val="uk-UA"/>
        </w:rPr>
        <w:t xml:space="preserve">Показано, що позаклітинна сигнальна регуляторна кіназа і фосфатидилінозитол-3-кіназа беруть участь у </w:t>
      </w:r>
      <w:r w:rsidRPr="00997864">
        <w:t>H</w:t>
      </w:r>
      <w:r w:rsidRPr="00997864">
        <w:rPr>
          <w:vertAlign w:val="subscript"/>
          <w:lang w:val="uk-UA"/>
        </w:rPr>
        <w:t>2</w:t>
      </w:r>
      <w:r w:rsidRPr="00997864">
        <w:t>S</w:t>
      </w:r>
      <w:r w:rsidRPr="00997864">
        <w:rPr>
          <w:lang w:val="uk-UA"/>
        </w:rPr>
        <w:t>-</w:t>
      </w:r>
      <w:r w:rsidRPr="00997864">
        <w:t>SP</w:t>
      </w:r>
      <w:r w:rsidRPr="00997864">
        <w:rPr>
          <w:lang w:val="uk-UA"/>
        </w:rPr>
        <w:t xml:space="preserve">-індукованої кардіопротекції при ішемії в кардіоміоцитах щурів. </w:t>
      </w:r>
      <w:r w:rsidRPr="00997864">
        <w:t xml:space="preserve">Введення NaHS значно знижувало частоту виникнення інфаркту міокарда, а також </w:t>
      </w:r>
      <w:r w:rsidRPr="00997864">
        <w:rPr>
          <w:lang w:val="uk-UA"/>
        </w:rPr>
        <w:t>підви</w:t>
      </w:r>
      <w:r w:rsidRPr="00997864">
        <w:t xml:space="preserve">щувало скоротливу функцію ізольованого серця щура. </w:t>
      </w:r>
      <w:r w:rsidRPr="00997864">
        <w:rPr>
          <w:lang w:val="uk-UA"/>
        </w:rPr>
        <w:t>Ж</w:t>
      </w:r>
      <w:r w:rsidRPr="00997864">
        <w:t>иттєздатн</w:t>
      </w:r>
      <w:r w:rsidRPr="00997864">
        <w:rPr>
          <w:lang w:val="uk-UA"/>
        </w:rPr>
        <w:t>і</w:t>
      </w:r>
      <w:r w:rsidRPr="00997864">
        <w:t>ст</w:t>
      </w:r>
      <w:r w:rsidRPr="00997864">
        <w:rPr>
          <w:lang w:val="uk-UA"/>
        </w:rPr>
        <w:t>ь</w:t>
      </w:r>
      <w:r w:rsidRPr="00997864">
        <w:t xml:space="preserve"> клітин і відсоток паличковидних кардіоміоцитів залежать від концентрації NaHS і знаходяться в межах від 1 до 100 мкмоль/л [</w:t>
      </w:r>
      <w:r w:rsidR="00883EAA" w:rsidRPr="00883EAA">
        <w:t>151</w:t>
      </w:r>
      <w:r w:rsidRPr="00997864">
        <w:t>].</w:t>
      </w:r>
    </w:p>
    <w:p w:rsidR="00334A1E" w:rsidRPr="00997864" w:rsidRDefault="00334A1E" w:rsidP="00334A1E">
      <w:pPr>
        <w:ind w:firstLine="709"/>
        <w:rPr>
          <w:lang w:val="uk-UA"/>
        </w:rPr>
      </w:pPr>
      <w:r w:rsidRPr="00997864">
        <w:rPr>
          <w:lang w:val="uk-UA"/>
        </w:rPr>
        <w:t xml:space="preserve">У експериментах на перфузованих за методом Лангендорфа серцях щурів вивчали ефекти донора сірководню гідросульфіду натрію на зміни функціонального стану, резервні можливості серця та його реакцію на ішемію-реперфузію (20хв/40хв). Показано, що внутрішньоочеревинне введення щурам </w:t>
      </w:r>
      <w:r w:rsidRPr="00997864">
        <w:t>NaHS</w:t>
      </w:r>
      <w:r w:rsidRPr="00997864">
        <w:rPr>
          <w:lang w:val="uk-UA"/>
        </w:rPr>
        <w:t xml:space="preserve"> у дозі 7,4 мг/кг супроводжувалося збільшенням функціональних резервів серця. Кут підйому кривої кінцево-діастолічного тиску у них був меншим, а плато кривої Франка-Старлінга − тривалішим. </w:t>
      </w:r>
      <w:r w:rsidRPr="00997864">
        <w:t>NaHS</w:t>
      </w:r>
      <w:r w:rsidRPr="00997864">
        <w:rPr>
          <w:lang w:val="uk-UA"/>
        </w:rPr>
        <w:t xml:space="preserve"> збільшував мембранний потенціал мітохондрій серця, але не впливав на експресію гена </w:t>
      </w:r>
      <w:r w:rsidRPr="00997864">
        <w:rPr>
          <w:lang w:val="en-US"/>
        </w:rPr>
        <w:t>UCP</w:t>
      </w:r>
      <w:r w:rsidRPr="00997864">
        <w:t>3</w:t>
      </w:r>
      <w:r w:rsidRPr="00997864">
        <w:rPr>
          <w:lang w:val="uk-UA"/>
        </w:rPr>
        <w:t xml:space="preserve">. Ступінь відновлення показників кардіодинаміки після 20-хвилинної ішемії на тлі застосування </w:t>
      </w:r>
      <w:r w:rsidRPr="00997864">
        <w:t>NaHS</w:t>
      </w:r>
      <w:r w:rsidRPr="00997864">
        <w:rPr>
          <w:lang w:val="uk-UA"/>
        </w:rPr>
        <w:t xml:space="preserve"> був істотно вищим, ніж у контрольній серії внаслідок зменшення утворення мітохондріальних пор. Зроблено висновок, що донор сірководню у досліджуваній дозі має кардіопротекторний ефект [</w:t>
      </w:r>
      <w:r w:rsidR="00883EAA" w:rsidRPr="00883EAA">
        <w:t>57</w:t>
      </w:r>
      <w:r w:rsidRPr="00997864">
        <w:rPr>
          <w:lang w:val="uk-UA"/>
        </w:rPr>
        <w:t xml:space="preserve">, </w:t>
      </w:r>
      <w:r w:rsidR="00883EAA" w:rsidRPr="00883EAA">
        <w:t>73</w:t>
      </w:r>
      <w:r w:rsidRPr="00997864">
        <w:rPr>
          <w:lang w:val="uk-UA"/>
        </w:rPr>
        <w:t>].</w:t>
      </w:r>
    </w:p>
    <w:p w:rsidR="00334A1E" w:rsidRPr="00997864" w:rsidRDefault="00334A1E" w:rsidP="00334A1E">
      <w:pPr>
        <w:ind w:firstLine="709"/>
        <w:rPr>
          <w:lang w:val="uk-UA"/>
        </w:rPr>
      </w:pPr>
      <w:r w:rsidRPr="00997864">
        <w:rPr>
          <w:lang w:val="uk-UA"/>
        </w:rPr>
        <w:t>Відомості про роль різних типів К</w:t>
      </w:r>
      <w:r w:rsidRPr="00997864">
        <w:rPr>
          <w:vertAlign w:val="superscript"/>
          <w:lang w:val="uk-UA"/>
        </w:rPr>
        <w:t>+</w:t>
      </w:r>
      <w:r w:rsidRPr="00997864">
        <w:rPr>
          <w:vertAlign w:val="subscript"/>
          <w:lang w:val="uk-UA"/>
        </w:rPr>
        <w:t>АТФ</w:t>
      </w:r>
      <w:r w:rsidRPr="00997864">
        <w:rPr>
          <w:lang w:val="uk-UA"/>
        </w:rPr>
        <w:t xml:space="preserve">-каналів у реалізації кардіопротекторного ефекту сірководню досить суперечливі. </w:t>
      </w:r>
      <w:r w:rsidRPr="00997864">
        <w:rPr>
          <w:lang w:val="en-US"/>
        </w:rPr>
        <w:t>Bian</w:t>
      </w:r>
      <w:r w:rsidRPr="00997864">
        <w:rPr>
          <w:lang w:val="uk-UA"/>
        </w:rPr>
        <w:t xml:space="preserve"> і співавт. [</w:t>
      </w:r>
      <w:r w:rsidR="00883EAA" w:rsidRPr="00883EAA">
        <w:rPr>
          <w:lang w:val="uk-UA"/>
        </w:rPr>
        <w:t>86</w:t>
      </w:r>
      <w:r w:rsidRPr="00997864">
        <w:rPr>
          <w:lang w:val="uk-UA"/>
        </w:rPr>
        <w:t>] виявили, що блокування К</w:t>
      </w:r>
      <w:r w:rsidRPr="00997864">
        <w:rPr>
          <w:vertAlign w:val="superscript"/>
          <w:lang w:val="uk-UA"/>
        </w:rPr>
        <w:t>+</w:t>
      </w:r>
      <w:r w:rsidRPr="00997864">
        <w:rPr>
          <w:vertAlign w:val="subscript"/>
          <w:lang w:val="uk-UA"/>
        </w:rPr>
        <w:t>АТФ</w:t>
      </w:r>
      <w:r w:rsidRPr="00997864">
        <w:rPr>
          <w:lang w:val="uk-UA"/>
        </w:rPr>
        <w:t xml:space="preserve">-каналів сарколеми знімало ефект введення сірководню, а внутрішньовенне застосування специфічного </w:t>
      </w:r>
      <w:r w:rsidRPr="00997864">
        <w:rPr>
          <w:lang w:val="uk-UA"/>
        </w:rPr>
        <w:lastRenderedPageBreak/>
        <w:t>блокатора мітохондріальних К</w:t>
      </w:r>
      <w:r w:rsidRPr="00997864">
        <w:rPr>
          <w:vertAlign w:val="superscript"/>
          <w:lang w:val="uk-UA"/>
        </w:rPr>
        <w:t>+</w:t>
      </w:r>
      <w:r w:rsidRPr="00997864">
        <w:rPr>
          <w:vertAlign w:val="subscript"/>
          <w:lang w:val="uk-UA"/>
        </w:rPr>
        <w:t>АТФ</w:t>
      </w:r>
      <w:r w:rsidRPr="00997864">
        <w:rPr>
          <w:lang w:val="uk-UA"/>
        </w:rPr>
        <w:t>-каналів 5-гідроксидеканоату (5-</w:t>
      </w:r>
      <w:r w:rsidRPr="00997864">
        <w:rPr>
          <w:lang w:val="en-US"/>
        </w:rPr>
        <w:t>HD</w:t>
      </w:r>
      <w:r w:rsidRPr="00997864">
        <w:rPr>
          <w:lang w:val="uk-UA"/>
        </w:rPr>
        <w:t xml:space="preserve">) не впливало на розмір інфаркту ішемізованого серця. </w:t>
      </w:r>
      <w:r w:rsidRPr="00997864">
        <w:rPr>
          <w:lang w:val="en-US"/>
        </w:rPr>
        <w:t>Sivarajah</w:t>
      </w:r>
      <w:r w:rsidRPr="00997864">
        <w:rPr>
          <w:lang w:val="uk-UA"/>
        </w:rPr>
        <w:t xml:space="preserve"> і співавт. [</w:t>
      </w:r>
      <w:r w:rsidR="00883EAA" w:rsidRPr="00883EAA">
        <w:t>219</w:t>
      </w:r>
      <w:r w:rsidRPr="00997864">
        <w:rPr>
          <w:lang w:val="uk-UA"/>
        </w:rPr>
        <w:t>] дійшли висновку, що Н</w:t>
      </w:r>
      <w:r w:rsidRPr="00997864">
        <w:rPr>
          <w:vertAlign w:val="subscript"/>
          <w:lang w:val="uk-UA"/>
        </w:rPr>
        <w:t>2</w:t>
      </w:r>
      <w:r w:rsidRPr="00997864">
        <w:rPr>
          <w:lang w:val="uk-UA"/>
        </w:rPr>
        <w:t>S не мав захисного впливу на міокард при внутрішньовенному застосуванні 5-</w:t>
      </w:r>
      <w:r w:rsidRPr="00997864">
        <w:rPr>
          <w:lang w:val="en-US"/>
        </w:rPr>
        <w:t>HD</w:t>
      </w:r>
      <w:r w:rsidRPr="00997864">
        <w:rPr>
          <w:lang w:val="uk-UA"/>
        </w:rPr>
        <w:t>. Згідно з даними Струтинської та співавт. [</w:t>
      </w:r>
      <w:r w:rsidR="00883EAA" w:rsidRPr="00883EAA">
        <w:rPr>
          <w:lang w:val="uk-UA"/>
        </w:rPr>
        <w:t>65</w:t>
      </w:r>
      <w:r w:rsidRPr="00997864">
        <w:rPr>
          <w:lang w:val="uk-UA"/>
        </w:rPr>
        <w:t>], преінкубація ізольованих мітохондрій серця з 5-</w:t>
      </w:r>
      <w:r w:rsidRPr="00997864">
        <w:rPr>
          <w:lang w:val="en-US"/>
        </w:rPr>
        <w:t>HD</w:t>
      </w:r>
      <w:r w:rsidRPr="00997864">
        <w:rPr>
          <w:lang w:val="uk-UA"/>
        </w:rPr>
        <w:t xml:space="preserve"> викликала ослаблення протекторного ефекту донора сірководню відносно кальційіндукованого відкривання мітохондріальних пор. Це може свідчити про участь мітохондріальних К</w:t>
      </w:r>
      <w:r w:rsidRPr="00997864">
        <w:rPr>
          <w:vertAlign w:val="superscript"/>
          <w:lang w:val="uk-UA"/>
        </w:rPr>
        <w:t>+</w:t>
      </w:r>
      <w:r w:rsidRPr="00997864">
        <w:rPr>
          <w:vertAlign w:val="subscript"/>
          <w:lang w:val="uk-UA"/>
        </w:rPr>
        <w:t>АТФ</w:t>
      </w:r>
      <w:r w:rsidRPr="00997864">
        <w:rPr>
          <w:lang w:val="uk-UA"/>
        </w:rPr>
        <w:t>-каналів у Н</w:t>
      </w:r>
      <w:r w:rsidRPr="00997864">
        <w:rPr>
          <w:vertAlign w:val="subscript"/>
          <w:lang w:val="uk-UA"/>
        </w:rPr>
        <w:t>2</w:t>
      </w:r>
      <w:r w:rsidRPr="00997864">
        <w:rPr>
          <w:lang w:val="uk-UA"/>
        </w:rPr>
        <w:t>S-залежному інгібуванні пороутворення в серці, що спостерігається при його реперфузії</w:t>
      </w:r>
      <w:r w:rsidR="00883EAA" w:rsidRPr="00883EAA">
        <w:t xml:space="preserve"> </w:t>
      </w:r>
      <w:r w:rsidR="00883EAA" w:rsidRPr="00997864">
        <w:rPr>
          <w:lang w:val="uk-UA"/>
        </w:rPr>
        <w:t>[</w:t>
      </w:r>
      <w:r w:rsidR="00883EAA" w:rsidRPr="00883EAA">
        <w:rPr>
          <w:lang w:val="uk-UA"/>
        </w:rPr>
        <w:t>65</w:t>
      </w:r>
      <w:r w:rsidR="00883EAA" w:rsidRPr="00997864">
        <w:rPr>
          <w:lang w:val="uk-UA"/>
        </w:rPr>
        <w:t>]</w:t>
      </w:r>
      <w:r w:rsidRPr="00997864">
        <w:rPr>
          <w:lang w:val="uk-UA"/>
        </w:rPr>
        <w:t>.</w:t>
      </w:r>
    </w:p>
    <w:p w:rsidR="00334A1E" w:rsidRPr="00997864" w:rsidRDefault="00334A1E" w:rsidP="00334A1E">
      <w:pPr>
        <w:ind w:firstLine="709"/>
        <w:rPr>
          <w:lang w:val="uk-UA"/>
        </w:rPr>
      </w:pPr>
      <w:r w:rsidRPr="00997864">
        <w:rPr>
          <w:lang w:val="uk-UA"/>
        </w:rPr>
        <w:t xml:space="preserve">Сірководень в мікромолярних концентраціях, отриманий </w:t>
      </w:r>
      <w:r w:rsidRPr="00997864">
        <w:rPr>
          <w:i/>
          <w:lang w:val="uk-UA"/>
        </w:rPr>
        <w:t>in vitro</w:t>
      </w:r>
      <w:r w:rsidRPr="00997864">
        <w:rPr>
          <w:lang w:val="uk-UA"/>
        </w:rPr>
        <w:t xml:space="preserve"> з Na</w:t>
      </w:r>
      <w:r w:rsidRPr="00997864">
        <w:rPr>
          <w:vertAlign w:val="subscript"/>
          <w:lang w:val="uk-UA"/>
        </w:rPr>
        <w:t>2</w:t>
      </w:r>
      <w:r w:rsidRPr="00997864">
        <w:rPr>
          <w:lang w:val="uk-UA"/>
        </w:rPr>
        <w:t>S або NaHS [</w:t>
      </w:r>
      <w:r w:rsidR="00883EAA" w:rsidRPr="00883EAA">
        <w:rPr>
          <w:lang w:val="uk-UA"/>
        </w:rPr>
        <w:t>238</w:t>
      </w:r>
      <w:r w:rsidRPr="00997864">
        <w:rPr>
          <w:lang w:val="uk-UA"/>
        </w:rPr>
        <w:t xml:space="preserve">, </w:t>
      </w:r>
      <w:r w:rsidR="00883EAA" w:rsidRPr="00883EAA">
        <w:rPr>
          <w:lang w:val="uk-UA"/>
        </w:rPr>
        <w:t>243</w:t>
      </w:r>
      <w:r w:rsidRPr="00997864">
        <w:rPr>
          <w:lang w:val="uk-UA"/>
        </w:rPr>
        <w:t>], виявляє цитопротекторні властивості, які можуть бути пов'язані з його здатністю нейтралізувати активні форми молекул (наприклад, пероксинітрити, гіпохлоритну кислоту і гомоцистеїн). H</w:t>
      </w:r>
      <w:r w:rsidRPr="00997864">
        <w:rPr>
          <w:vertAlign w:val="subscript"/>
          <w:lang w:val="uk-UA"/>
        </w:rPr>
        <w:t>2</w:t>
      </w:r>
      <w:r w:rsidRPr="00997864">
        <w:rPr>
          <w:lang w:val="uk-UA"/>
        </w:rPr>
        <w:t>S модулює функціонування внутрішньоклітинних каспаз або кіназ (p-38, c-JUN N-термінал протеїнкіназа 1/2, ERK1/2, PI3K), активацією ядерного фактору − кВ і кВ-залежних протеїнів (індуцибельна NO-синтаза, циклоокисигеназа-2, міжклітинна адгезивна молекула-1), а також зі зниженням антиапоптотичного фактору Bcl-2 [</w:t>
      </w:r>
      <w:r w:rsidR="00883EAA" w:rsidRPr="00883EAA">
        <w:rPr>
          <w:lang w:val="uk-UA"/>
        </w:rPr>
        <w:t>226</w:t>
      </w:r>
      <w:r w:rsidRPr="00997864">
        <w:rPr>
          <w:lang w:val="uk-UA"/>
        </w:rPr>
        <w:t>]. Показано, що пригнічення ендогенного синтезу сірководню збільшує цитотоксичну дію на клітини організму екзогенного H</w:t>
      </w:r>
      <w:r w:rsidRPr="00997864">
        <w:rPr>
          <w:vertAlign w:val="subscript"/>
          <w:lang w:val="uk-UA"/>
        </w:rPr>
        <w:t>2</w:t>
      </w:r>
      <w:r w:rsidRPr="00997864">
        <w:rPr>
          <w:lang w:val="uk-UA"/>
        </w:rPr>
        <w:t>S [</w:t>
      </w:r>
      <w:r w:rsidR="00883EAA" w:rsidRPr="00883EAA">
        <w:rPr>
          <w:lang w:val="uk-UA"/>
        </w:rPr>
        <w:t>46</w:t>
      </w:r>
      <w:r w:rsidRPr="00997864">
        <w:rPr>
          <w:lang w:val="uk-UA"/>
        </w:rPr>
        <w:t>]. Встановлено, що для захисту тканин нирки від ушкодження при ішемії−реперфузії необхідний ендогенний H</w:t>
      </w:r>
      <w:r w:rsidRPr="00997864">
        <w:rPr>
          <w:vertAlign w:val="subscript"/>
          <w:lang w:val="uk-UA"/>
        </w:rPr>
        <w:t>2</w:t>
      </w:r>
      <w:r w:rsidRPr="00997864">
        <w:rPr>
          <w:lang w:val="uk-UA"/>
        </w:rPr>
        <w:t>S. Введення NaHS зменшує ступінь виникнення дисфункцій і морфологічних змін нирок [</w:t>
      </w:r>
      <w:r w:rsidR="00883EAA" w:rsidRPr="00883EAA">
        <w:rPr>
          <w:lang w:val="uk-UA"/>
        </w:rPr>
        <w:t>226</w:t>
      </w:r>
      <w:r w:rsidRPr="00997864">
        <w:rPr>
          <w:lang w:val="uk-UA"/>
        </w:rPr>
        <w:t>].</w:t>
      </w:r>
    </w:p>
    <w:p w:rsidR="006E0C80" w:rsidRPr="00997864" w:rsidRDefault="00334A1E" w:rsidP="00D80727">
      <w:pPr>
        <w:ind w:firstLine="709"/>
        <w:rPr>
          <w:lang w:val="uk-UA"/>
        </w:rPr>
      </w:pPr>
      <w:r w:rsidRPr="00997864">
        <w:rPr>
          <w:lang w:val="uk-UA"/>
        </w:rPr>
        <w:t>Найбільш загальним ефектом дії ендогенного H</w:t>
      </w:r>
      <w:r w:rsidRPr="00997864">
        <w:rPr>
          <w:vertAlign w:val="subscript"/>
          <w:lang w:val="uk-UA"/>
        </w:rPr>
        <w:t>2</w:t>
      </w:r>
      <w:r w:rsidRPr="00997864">
        <w:rPr>
          <w:lang w:val="uk-UA"/>
        </w:rPr>
        <w:t xml:space="preserve">S є вазодилятація. Показано, що в центральній нервовій системі ендогенний сірководень функціонує як нейромодулятор, але може виконувати і протекторну функцію при оксидативному стресі або порушеннях кровопостачання мозку. Відомо, що відновлений глутатіон виконує роль одного з основних антиоксидативних протекторів мозку. Підвищення фізіологічного рівня синтезу сірководню в мозку збільшує вміст глутатіону, що захищає нейрони від апоптозу в умовах </w:t>
      </w:r>
      <w:r w:rsidRPr="00997864">
        <w:rPr>
          <w:lang w:val="uk-UA"/>
        </w:rPr>
        <w:lastRenderedPageBreak/>
        <w:t>оксидативного стресу, що запускається підвищеним рівнем L-глутамату [</w:t>
      </w:r>
      <w:r w:rsidR="00883EAA" w:rsidRPr="00883EAA">
        <w:rPr>
          <w:lang w:val="uk-UA"/>
        </w:rPr>
        <w:t>165</w:t>
      </w:r>
      <w:r w:rsidRPr="00997864">
        <w:rPr>
          <w:lang w:val="uk-UA"/>
        </w:rPr>
        <w:t>].</w:t>
      </w:r>
      <w:r w:rsidR="00D80727" w:rsidRPr="00D80727">
        <w:rPr>
          <w:lang w:val="uk-UA"/>
        </w:rPr>
        <w:t xml:space="preserve"> </w:t>
      </w:r>
      <w:r w:rsidR="00D80727">
        <w:rPr>
          <w:lang w:val="uk-UA"/>
        </w:rPr>
        <w:t>Д</w:t>
      </w:r>
      <w:r w:rsidR="006E0C80" w:rsidRPr="00997864">
        <w:rPr>
          <w:lang w:val="uk-UA"/>
        </w:rPr>
        <w:t xml:space="preserve">онор </w:t>
      </w:r>
      <w:r w:rsidR="006E0C80" w:rsidRPr="00997864">
        <w:rPr>
          <w:lang w:val="en-US"/>
        </w:rPr>
        <w:t>H</w:t>
      </w:r>
      <w:r w:rsidR="006E0C80" w:rsidRPr="00997864">
        <w:rPr>
          <w:vertAlign w:val="subscript"/>
          <w:lang w:val="uk-UA"/>
        </w:rPr>
        <w:t>2</w:t>
      </w:r>
      <w:r w:rsidR="006E0C80" w:rsidRPr="00997864">
        <w:rPr>
          <w:lang w:val="en-US"/>
        </w:rPr>
        <w:t>S</w:t>
      </w:r>
      <w:r w:rsidR="006E0C80" w:rsidRPr="00997864">
        <w:rPr>
          <w:lang w:val="uk-UA"/>
        </w:rPr>
        <w:t xml:space="preserve"> (100 µM NaHS) здійснював цитопротекторний вплив на первинну культуру ембріональних щурячих нейронів при використанні моделі окиснювального стресу, індукованого глутаматом (</w:t>
      </w:r>
      <w:smartTag w:uri="urn:schemas-microsoft-com:office:smarttags" w:element="metricconverter">
        <w:smartTagPr>
          <w:attr w:name="ProductID" w:val="1 mM"/>
        </w:smartTagPr>
        <w:r w:rsidR="006E0C80" w:rsidRPr="00997864">
          <w:rPr>
            <w:lang w:val="uk-UA"/>
          </w:rPr>
          <w:t>1 mM</w:t>
        </w:r>
      </w:smartTag>
      <w:r w:rsidR="006E0C80" w:rsidRPr="00997864">
        <w:rPr>
          <w:lang w:val="uk-UA"/>
        </w:rPr>
        <w:t>, 2 год). Газотрансміттер підвищував внутрішньоклітинну концентрацію антиоксиданту глутатіону через активацію експресії γ-глутамілцистеїнсинтази [</w:t>
      </w:r>
      <w:r w:rsidR="00D80727" w:rsidRPr="00883EAA">
        <w:rPr>
          <w:lang w:val="uk-UA"/>
        </w:rPr>
        <w:t>165</w:t>
      </w:r>
      <w:r w:rsidR="006E0C80" w:rsidRPr="00997864">
        <w:rPr>
          <w:lang w:val="uk-UA"/>
        </w:rPr>
        <w:t xml:space="preserve">]. </w:t>
      </w:r>
    </w:p>
    <w:p w:rsidR="00334A1E" w:rsidRPr="00997864" w:rsidRDefault="00334A1E" w:rsidP="00334A1E">
      <w:pPr>
        <w:ind w:firstLine="709"/>
        <w:rPr>
          <w:lang w:val="uk-UA"/>
        </w:rPr>
      </w:pPr>
      <w:r w:rsidRPr="00997864">
        <w:rPr>
          <w:lang w:val="uk-UA"/>
        </w:rPr>
        <w:t xml:space="preserve">Внутрішньоклітинні газові трансмітери необхідні для фізіологічного функціонування практично всіх органів і тканин. Сірководень продукується багатьма клітинами організму. Це свідчить про те, що в процесі еволюції </w:t>
      </w:r>
      <w:r w:rsidRPr="00997864">
        <w:t>H</w:t>
      </w:r>
      <w:r w:rsidRPr="00997864">
        <w:rPr>
          <w:vertAlign w:val="subscript"/>
          <w:lang w:val="uk-UA"/>
        </w:rPr>
        <w:t>2</w:t>
      </w:r>
      <w:r w:rsidRPr="00997864">
        <w:t>S</w:t>
      </w:r>
      <w:r w:rsidRPr="00997864">
        <w:rPr>
          <w:lang w:val="uk-UA"/>
        </w:rPr>
        <w:t xml:space="preserve"> виявився важливим елементом спочатку гуморальної, а потім і нейрогенної регуляції життєвих властивостей − проліферації, фізіологічної регенерації й апоптозу. Фізіологічні концентрації ендогенного </w:t>
      </w:r>
      <w:r w:rsidRPr="00997864">
        <w:t>H</w:t>
      </w:r>
      <w:r w:rsidRPr="00997864">
        <w:rPr>
          <w:vertAlign w:val="subscript"/>
          <w:lang w:val="uk-UA"/>
        </w:rPr>
        <w:t>2</w:t>
      </w:r>
      <w:r w:rsidRPr="00997864">
        <w:t>S</w:t>
      </w:r>
      <w:r w:rsidRPr="00997864">
        <w:rPr>
          <w:lang w:val="uk-UA"/>
        </w:rPr>
        <w:t xml:space="preserve"> забезпечують церебро- і кардіопротекцію, відносно постійний артеріальний тиск, зберігаючи здоров'я людини і тварин у складних динамічних умовах зовнішнього середовища. Проте роль Н</w:t>
      </w:r>
      <w:r w:rsidRPr="00997864">
        <w:rPr>
          <w:vertAlign w:val="subscript"/>
          <w:lang w:val="uk-UA"/>
        </w:rPr>
        <w:t>2</w:t>
      </w:r>
      <w:r w:rsidRPr="00997864">
        <w:rPr>
          <w:lang w:val="en-US"/>
        </w:rPr>
        <w:t>S</w:t>
      </w:r>
      <w:r w:rsidRPr="00997864">
        <w:rPr>
          <w:lang w:val="uk-UA"/>
        </w:rPr>
        <w:t xml:space="preserve"> в мінімальних концентраціях на життєздатність і метаболізм МСК лінії 4</w:t>
      </w:r>
      <w:r w:rsidRPr="00997864">
        <w:rPr>
          <w:i/>
          <w:iCs/>
          <w:lang w:val="en-US"/>
        </w:rPr>
        <w:t>BL</w:t>
      </w:r>
      <w:r w:rsidRPr="00997864">
        <w:rPr>
          <w:i/>
          <w:iCs/>
          <w:lang w:val="uk-UA"/>
        </w:rPr>
        <w:t xml:space="preserve"> </w:t>
      </w:r>
      <w:r w:rsidRPr="00997864">
        <w:rPr>
          <w:iCs/>
          <w:lang w:val="uk-UA"/>
        </w:rPr>
        <w:t>людини не досліджувалась.</w:t>
      </w:r>
    </w:p>
    <w:p w:rsidR="00334A1E" w:rsidRPr="00997864" w:rsidRDefault="00334A1E" w:rsidP="00334A1E">
      <w:pPr>
        <w:rPr>
          <w:lang w:val="uk-UA"/>
        </w:rPr>
      </w:pPr>
    </w:p>
    <w:p w:rsidR="00334A1E" w:rsidRPr="00997864" w:rsidRDefault="00334A1E">
      <w:pPr>
        <w:rPr>
          <w:lang w:val="uk-UA"/>
        </w:rPr>
      </w:pPr>
      <w:r w:rsidRPr="00997864">
        <w:rPr>
          <w:lang w:val="uk-UA"/>
        </w:rPr>
        <w:br w:type="page"/>
      </w:r>
    </w:p>
    <w:p w:rsidR="00334A1E" w:rsidRPr="00997864" w:rsidRDefault="00334A1E" w:rsidP="00334A1E">
      <w:pPr>
        <w:jc w:val="center"/>
        <w:rPr>
          <w:b/>
          <w:lang w:val="uk-UA"/>
        </w:rPr>
      </w:pPr>
      <w:r w:rsidRPr="00997864">
        <w:rPr>
          <w:b/>
          <w:lang w:val="uk-UA"/>
        </w:rPr>
        <w:lastRenderedPageBreak/>
        <w:t>РОЗДІЛ 2</w:t>
      </w:r>
    </w:p>
    <w:p w:rsidR="00334A1E" w:rsidRPr="00997864" w:rsidRDefault="00334A1E" w:rsidP="00334A1E">
      <w:pPr>
        <w:jc w:val="center"/>
        <w:rPr>
          <w:b/>
          <w:lang w:val="uk-UA"/>
        </w:rPr>
      </w:pPr>
    </w:p>
    <w:p w:rsidR="00334A1E" w:rsidRPr="00997864" w:rsidRDefault="00334A1E" w:rsidP="00334A1E">
      <w:pPr>
        <w:jc w:val="center"/>
        <w:rPr>
          <w:b/>
          <w:lang w:val="uk-UA"/>
        </w:rPr>
      </w:pPr>
      <w:r w:rsidRPr="00997864">
        <w:rPr>
          <w:b/>
          <w:lang w:val="uk-UA"/>
        </w:rPr>
        <w:t>МАТЕРІАЛИ І МЕТОДИ ДОСЛІДЖЕННЯ</w:t>
      </w:r>
    </w:p>
    <w:p w:rsidR="00334A1E" w:rsidRPr="00997864" w:rsidRDefault="00334A1E" w:rsidP="00334A1E">
      <w:pPr>
        <w:jc w:val="center"/>
        <w:rPr>
          <w:b/>
          <w:lang w:val="uk-UA"/>
        </w:rPr>
      </w:pPr>
    </w:p>
    <w:p w:rsidR="00334A1E" w:rsidRPr="00997864" w:rsidRDefault="00334A1E" w:rsidP="00334A1E">
      <w:pPr>
        <w:rPr>
          <w:lang w:val="uk-UA"/>
        </w:rPr>
      </w:pPr>
      <w:r w:rsidRPr="00997864">
        <w:rPr>
          <w:lang w:val="uk-UA"/>
        </w:rPr>
        <w:t xml:space="preserve">2.1. Умови культивування </w:t>
      </w:r>
      <w:r w:rsidR="00180C6C">
        <w:rPr>
          <w:lang w:val="uk-UA"/>
        </w:rPr>
        <w:t>соматичних</w:t>
      </w:r>
      <w:r w:rsidRPr="00997864">
        <w:rPr>
          <w:lang w:val="uk-UA"/>
        </w:rPr>
        <w:t xml:space="preserve"> клітин людини лінії 4</w:t>
      </w:r>
      <w:r w:rsidRPr="00997864">
        <w:rPr>
          <w:i/>
          <w:iCs/>
          <w:lang w:val="en-US"/>
        </w:rPr>
        <w:t>BL</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Для вирощування клітин лінії 4</w:t>
      </w:r>
      <w:r w:rsidRPr="00997864">
        <w:rPr>
          <w:i/>
          <w:iCs/>
          <w:lang w:val="en-US"/>
        </w:rPr>
        <w:t>BL</w:t>
      </w:r>
      <w:r w:rsidRPr="00997864">
        <w:rPr>
          <w:lang w:val="uk-UA"/>
        </w:rPr>
        <w:t xml:space="preserve"> використовували середовище Ігла у модифікації Дюльбекко (DMEM − Dulbecco΄s modified Eagle΄s medium) (“Sigma”, США) із додаванням 100 ОД/мл пеніциліну, 100 мкг/мл стрептоміцину та 10% ембріональної сироватки теляти (“Sigma”, США). Клітини культивували при 37</w:t>
      </w:r>
      <w:r w:rsidR="0034321B">
        <w:rPr>
          <w:lang w:val="uk-UA"/>
        </w:rPr>
        <w:t xml:space="preserve"> </w:t>
      </w:r>
      <w:r w:rsidRPr="00997864">
        <w:rPr>
          <w:lang w:val="uk-UA"/>
        </w:rPr>
        <w:t>°С у скляних чашках Петрі (</w:t>
      </w:r>
      <w:r w:rsidRPr="00997864">
        <w:rPr>
          <w:lang w:val="en-US"/>
        </w:rPr>
        <w:t>d</w:t>
      </w:r>
      <w:r w:rsidRPr="00997864">
        <w:rPr>
          <w:lang w:val="uk-UA"/>
        </w:rPr>
        <w:t>=35 мм). Контрольні клітини тримали в стандартних умовах СО</w:t>
      </w:r>
      <w:r w:rsidRPr="00997864">
        <w:rPr>
          <w:vertAlign w:val="subscript"/>
          <w:lang w:val="uk-UA"/>
        </w:rPr>
        <w:t>2</w:t>
      </w:r>
      <w:r w:rsidRPr="00997864">
        <w:rPr>
          <w:lang w:val="uk-UA"/>
        </w:rPr>
        <w:t>-інкубатора: 5% СО</w:t>
      </w:r>
      <w:r w:rsidRPr="00997864">
        <w:rPr>
          <w:vertAlign w:val="subscript"/>
          <w:lang w:val="uk-UA"/>
        </w:rPr>
        <w:t xml:space="preserve">2 </w:t>
      </w:r>
      <w:r w:rsidRPr="00997864">
        <w:rPr>
          <w:lang w:val="uk-UA"/>
        </w:rPr>
        <w:t>і 95% повітря (21% О</w:t>
      </w:r>
      <w:r w:rsidRPr="00997864">
        <w:rPr>
          <w:vertAlign w:val="subscript"/>
          <w:lang w:val="uk-UA"/>
        </w:rPr>
        <w:t>2</w:t>
      </w:r>
      <w:r w:rsidRPr="00997864">
        <w:rPr>
          <w:lang w:val="uk-UA"/>
        </w:rPr>
        <w:t xml:space="preserve">). </w:t>
      </w:r>
    </w:p>
    <w:p w:rsidR="00334A1E" w:rsidRPr="00997864" w:rsidRDefault="00334A1E" w:rsidP="00334A1E">
      <w:pPr>
        <w:ind w:firstLine="708"/>
        <w:rPr>
          <w:lang w:val="uk-UA"/>
        </w:rPr>
      </w:pPr>
      <w:r w:rsidRPr="00997864">
        <w:rPr>
          <w:lang w:val="uk-UA"/>
        </w:rPr>
        <w:t>Клітинна лінія 4</w:t>
      </w:r>
      <w:r w:rsidRPr="00997864">
        <w:rPr>
          <w:i/>
          <w:iCs/>
          <w:lang w:val="en-US"/>
        </w:rPr>
        <w:t>BL</w:t>
      </w:r>
      <w:r w:rsidRPr="00997864">
        <w:rPr>
          <w:lang w:val="uk-UA"/>
        </w:rPr>
        <w:t xml:space="preserve"> – це мультипотентні мезенхімальні стромальні клітини, одержані з периферичної крові здорового донора і переведені в умови стандартної моношарової культури. Лінію клітин 4</w:t>
      </w:r>
      <w:r w:rsidRPr="00997864">
        <w:rPr>
          <w:i/>
          <w:iCs/>
          <w:lang w:val="en-US"/>
        </w:rPr>
        <w:t>BL</w:t>
      </w:r>
      <w:r w:rsidRPr="00997864">
        <w:rPr>
          <w:lang w:val="uk-UA"/>
        </w:rPr>
        <w:t xml:space="preserve"> отримано і досліджено у відділі генетики людини Інституту молекулярної біології і генетики НАН України [</w:t>
      </w:r>
      <w:r w:rsidR="00010A3E">
        <w:rPr>
          <w:lang w:val="uk-UA"/>
        </w:rPr>
        <w:t>31-32, 39</w:t>
      </w:r>
      <w:r w:rsidRPr="00997864">
        <w:rPr>
          <w:lang w:val="uk-UA"/>
        </w:rPr>
        <w:t xml:space="preserve">]. </w:t>
      </w:r>
    </w:p>
    <w:p w:rsidR="00334A1E" w:rsidRPr="00997864" w:rsidRDefault="00334A1E" w:rsidP="00334A1E">
      <w:pPr>
        <w:ind w:firstLine="708"/>
        <w:rPr>
          <w:lang w:val="uk-UA"/>
        </w:rPr>
      </w:pPr>
      <w:r w:rsidRPr="00997864">
        <w:rPr>
          <w:lang w:val="uk-UA"/>
        </w:rPr>
        <w:t>У наших дослідженнях для культивування клітин лінії 4</w:t>
      </w:r>
      <w:r w:rsidRPr="00997864">
        <w:rPr>
          <w:i/>
          <w:iCs/>
          <w:lang w:val="en-US"/>
        </w:rPr>
        <w:t>BL</w:t>
      </w:r>
      <w:r w:rsidRPr="00997864">
        <w:rPr>
          <w:lang w:val="uk-UA"/>
        </w:rPr>
        <w:t xml:space="preserve"> людини газову суміш зі зниженим (відносно атмосферного повітря) парціальним тиском кисню (Ро</w:t>
      </w:r>
      <w:r w:rsidRPr="00997864">
        <w:rPr>
          <w:vertAlign w:val="subscript"/>
          <w:lang w:val="uk-UA"/>
        </w:rPr>
        <w:t>2</w:t>
      </w:r>
      <w:r w:rsidRPr="00997864">
        <w:rPr>
          <w:lang w:val="uk-UA"/>
        </w:rPr>
        <w:t>) подавали в двох режимах – безперервному і переривчастому (табл. 2.1.1). Мультипотентні мезенхімальні стромальні клітини лінії 4</w:t>
      </w:r>
      <w:r w:rsidRPr="00997864">
        <w:rPr>
          <w:i/>
          <w:iCs/>
          <w:lang w:val="en-US"/>
        </w:rPr>
        <w:t>BL</w:t>
      </w:r>
      <w:r w:rsidRPr="00997864">
        <w:rPr>
          <w:lang w:val="uk-UA"/>
        </w:rPr>
        <w:t xml:space="preserve"> зазнавали впливу зниженого Ро</w:t>
      </w:r>
      <w:r w:rsidRPr="00997864">
        <w:rPr>
          <w:vertAlign w:val="subscript"/>
          <w:lang w:val="uk-UA"/>
        </w:rPr>
        <w:t>2</w:t>
      </w:r>
      <w:r w:rsidRPr="00997864">
        <w:rPr>
          <w:lang w:val="uk-UA"/>
        </w:rPr>
        <w:t xml:space="preserve"> в переривчастому режимі: 8 годин деоксигенація і 16 годин реоксигенація протягом 3-х діб. У безперервному режимі клітини інкубувались у газових сумішах 24 години, а потім переносились у СО</w:t>
      </w:r>
      <w:r w:rsidRPr="00997864">
        <w:rPr>
          <w:vertAlign w:val="subscript"/>
          <w:lang w:val="uk-UA"/>
        </w:rPr>
        <w:t>2</w:t>
      </w:r>
      <w:r w:rsidRPr="00997864">
        <w:rPr>
          <w:lang w:val="uk-UA"/>
        </w:rPr>
        <w:t xml:space="preserve">-інкубатор без змін поживного середовища. У кожному варіанті досліда по 12 чашок Петрі. Загальна тривалість експерименту становила 4 доби (96 годин). </w:t>
      </w:r>
    </w:p>
    <w:p w:rsidR="00334A1E" w:rsidRDefault="00334A1E" w:rsidP="00334A1E">
      <w:pPr>
        <w:ind w:firstLine="708"/>
        <w:rPr>
          <w:lang w:val="uk-UA"/>
        </w:rPr>
      </w:pPr>
    </w:p>
    <w:p w:rsidR="00180C6C" w:rsidRPr="00997864" w:rsidRDefault="00180C6C" w:rsidP="00334A1E">
      <w:pPr>
        <w:ind w:firstLine="708"/>
        <w:rPr>
          <w:lang w:val="uk-UA"/>
        </w:rPr>
      </w:pPr>
    </w:p>
    <w:p w:rsidR="00334A1E" w:rsidRPr="00997864" w:rsidRDefault="00334A1E" w:rsidP="00334A1E">
      <w:pPr>
        <w:ind w:firstLine="708"/>
        <w:jc w:val="right"/>
        <w:rPr>
          <w:lang w:val="uk-UA"/>
        </w:rPr>
      </w:pPr>
      <w:r w:rsidRPr="00997864">
        <w:rPr>
          <w:lang w:val="uk-UA"/>
        </w:rPr>
        <w:lastRenderedPageBreak/>
        <w:t>Таблиця 2.1.1</w:t>
      </w:r>
    </w:p>
    <w:p w:rsidR="00334A1E" w:rsidRPr="00997864" w:rsidRDefault="00373DD8" w:rsidP="00373DD8">
      <w:pPr>
        <w:ind w:firstLine="708"/>
        <w:jc w:val="center"/>
        <w:rPr>
          <w:lang w:val="uk-UA"/>
        </w:rPr>
      </w:pPr>
      <w:r>
        <w:rPr>
          <w:lang w:val="uk-UA"/>
        </w:rPr>
        <w:t>Схема експерименту</w:t>
      </w:r>
    </w:p>
    <w:p w:rsidR="00334A1E" w:rsidRPr="00997864" w:rsidRDefault="00334A1E" w:rsidP="00334A1E">
      <w:pPr>
        <w:ind w:firstLine="708"/>
        <w:rPr>
          <w:lang w:val="uk-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9"/>
        <w:gridCol w:w="3364"/>
        <w:gridCol w:w="5068"/>
      </w:tblGrid>
      <w:tr w:rsidR="00334A1E" w:rsidRPr="0021167F" w:rsidTr="0052595E">
        <w:trPr>
          <w:trHeight w:val="1206"/>
        </w:trPr>
        <w:tc>
          <w:tcPr>
            <w:tcW w:w="0" w:type="auto"/>
            <w:vAlign w:val="center"/>
          </w:tcPr>
          <w:p w:rsidR="00334A1E" w:rsidRPr="00997864" w:rsidRDefault="00334A1E" w:rsidP="00997864">
            <w:pPr>
              <w:spacing w:line="240" w:lineRule="auto"/>
              <w:jc w:val="center"/>
              <w:rPr>
                <w:b/>
                <w:lang w:val="uk-UA"/>
              </w:rPr>
            </w:pPr>
            <w:r w:rsidRPr="00997864">
              <w:rPr>
                <w:b/>
                <w:lang w:val="uk-UA"/>
              </w:rPr>
              <w:t>№</w:t>
            </w:r>
          </w:p>
          <w:p w:rsidR="00334A1E" w:rsidRPr="00997864" w:rsidRDefault="00334A1E" w:rsidP="00997864">
            <w:pPr>
              <w:spacing w:line="240" w:lineRule="auto"/>
              <w:jc w:val="center"/>
              <w:rPr>
                <w:b/>
                <w:lang w:val="uk-UA"/>
              </w:rPr>
            </w:pPr>
            <w:r w:rsidRPr="00997864">
              <w:rPr>
                <w:b/>
                <w:lang w:val="uk-UA"/>
              </w:rPr>
              <w:t>досліду</w:t>
            </w:r>
          </w:p>
        </w:tc>
        <w:tc>
          <w:tcPr>
            <w:tcW w:w="3364" w:type="dxa"/>
            <w:vAlign w:val="center"/>
          </w:tcPr>
          <w:p w:rsidR="00334A1E" w:rsidRPr="00997864" w:rsidRDefault="00334A1E" w:rsidP="00997864">
            <w:pPr>
              <w:spacing w:line="240" w:lineRule="auto"/>
              <w:jc w:val="center"/>
              <w:rPr>
                <w:b/>
                <w:lang w:val="uk-UA"/>
              </w:rPr>
            </w:pPr>
            <w:r w:rsidRPr="00997864">
              <w:rPr>
                <w:b/>
                <w:lang w:val="uk-UA"/>
              </w:rPr>
              <w:t>Група</w:t>
            </w:r>
          </w:p>
        </w:tc>
        <w:tc>
          <w:tcPr>
            <w:tcW w:w="5068" w:type="dxa"/>
            <w:vAlign w:val="center"/>
          </w:tcPr>
          <w:p w:rsidR="00334A1E" w:rsidRPr="00997864" w:rsidRDefault="00334A1E" w:rsidP="00997864">
            <w:pPr>
              <w:spacing w:line="240" w:lineRule="auto"/>
              <w:jc w:val="center"/>
              <w:rPr>
                <w:b/>
                <w:lang w:val="uk-UA"/>
              </w:rPr>
            </w:pPr>
            <w:r w:rsidRPr="00997864">
              <w:rPr>
                <w:b/>
                <w:lang w:val="uk-UA"/>
              </w:rPr>
              <w:t>Умови культивування</w:t>
            </w:r>
          </w:p>
          <w:p w:rsidR="00334A1E" w:rsidRPr="00997864" w:rsidRDefault="00334A1E" w:rsidP="00997864">
            <w:pPr>
              <w:spacing w:line="240" w:lineRule="auto"/>
              <w:jc w:val="center"/>
              <w:rPr>
                <w:b/>
                <w:lang w:val="uk-UA"/>
              </w:rPr>
            </w:pPr>
            <w:r w:rsidRPr="00997864">
              <w:rPr>
                <w:b/>
                <w:lang w:val="uk-UA"/>
              </w:rPr>
              <w:t>клітин лінії 4</w:t>
            </w:r>
            <w:r w:rsidRPr="00997864">
              <w:rPr>
                <w:b/>
                <w:i/>
                <w:iCs/>
                <w:lang w:val="en-US"/>
              </w:rPr>
              <w:t>BL</w:t>
            </w:r>
            <w:r w:rsidRPr="00997864">
              <w:rPr>
                <w:b/>
                <w:i/>
                <w:iCs/>
                <w:lang w:val="uk-UA"/>
              </w:rPr>
              <w:t xml:space="preserve"> </w:t>
            </w:r>
            <w:r w:rsidRPr="00997864">
              <w:rPr>
                <w:b/>
                <w:iCs/>
                <w:lang w:val="uk-UA"/>
              </w:rPr>
              <w:t xml:space="preserve">людини </w:t>
            </w:r>
            <w:r w:rsidRPr="00997864">
              <w:rPr>
                <w:b/>
                <w:lang w:val="uk-UA"/>
              </w:rPr>
              <w:t>(</w:t>
            </w:r>
            <w:r w:rsidRPr="00997864">
              <w:rPr>
                <w:b/>
                <w:lang w:val="en-US"/>
              </w:rPr>
              <w:t>n</w:t>
            </w:r>
            <w:r w:rsidRPr="00997864">
              <w:rPr>
                <w:b/>
                <w:lang w:val="uk-UA"/>
              </w:rPr>
              <w:t>=12)</w:t>
            </w:r>
          </w:p>
        </w:tc>
      </w:tr>
      <w:tr w:rsidR="00334A1E" w:rsidRPr="00997864" w:rsidTr="0052595E">
        <w:trPr>
          <w:trHeight w:val="699"/>
        </w:trPr>
        <w:tc>
          <w:tcPr>
            <w:tcW w:w="0" w:type="auto"/>
            <w:vAlign w:val="center"/>
          </w:tcPr>
          <w:p w:rsidR="00334A1E" w:rsidRPr="00997864" w:rsidRDefault="00334A1E" w:rsidP="00997864">
            <w:pPr>
              <w:spacing w:line="240" w:lineRule="auto"/>
              <w:jc w:val="center"/>
              <w:rPr>
                <w:lang w:val="uk-UA"/>
              </w:rPr>
            </w:pPr>
            <w:r w:rsidRPr="00997864">
              <w:rPr>
                <w:lang w:val="uk-UA"/>
              </w:rPr>
              <w:t>І</w:t>
            </w:r>
          </w:p>
        </w:tc>
        <w:tc>
          <w:tcPr>
            <w:tcW w:w="3364" w:type="dxa"/>
            <w:vAlign w:val="center"/>
          </w:tcPr>
          <w:p w:rsidR="00334A1E" w:rsidRPr="00997864" w:rsidRDefault="00334A1E" w:rsidP="00997864">
            <w:pPr>
              <w:spacing w:line="240" w:lineRule="auto"/>
              <w:jc w:val="center"/>
              <w:rPr>
                <w:lang w:val="uk-UA"/>
              </w:rPr>
            </w:pPr>
            <w:r w:rsidRPr="00997864">
              <w:rPr>
                <w:lang w:val="uk-UA"/>
              </w:rPr>
              <w:t>Контроль</w:t>
            </w:r>
          </w:p>
        </w:tc>
        <w:tc>
          <w:tcPr>
            <w:tcW w:w="5068" w:type="dxa"/>
            <w:vAlign w:val="center"/>
          </w:tcPr>
          <w:p w:rsidR="00334A1E" w:rsidRPr="00997864" w:rsidRDefault="00334A1E" w:rsidP="00997864">
            <w:pPr>
              <w:spacing w:line="240" w:lineRule="auto"/>
              <w:jc w:val="center"/>
              <w:rPr>
                <w:lang w:val="uk-UA"/>
              </w:rPr>
            </w:pPr>
          </w:p>
          <w:p w:rsidR="00334A1E" w:rsidRPr="00997864" w:rsidRDefault="00334A1E" w:rsidP="00997864">
            <w:pPr>
              <w:spacing w:line="240" w:lineRule="auto"/>
              <w:jc w:val="center"/>
              <w:rPr>
                <w:lang w:val="uk-UA"/>
              </w:rPr>
            </w:pPr>
            <w:r w:rsidRPr="00997864">
              <w:rPr>
                <w:lang w:val="uk-UA"/>
              </w:rPr>
              <w:t>Стандартні умови СО</w:t>
            </w:r>
            <w:r w:rsidRPr="00997864">
              <w:rPr>
                <w:vertAlign w:val="subscript"/>
                <w:lang w:val="uk-UA"/>
              </w:rPr>
              <w:t>2</w:t>
            </w:r>
            <w:r w:rsidRPr="00997864">
              <w:rPr>
                <w:lang w:val="uk-UA"/>
              </w:rPr>
              <w:t>-інкубатора: 5% СО</w:t>
            </w:r>
            <w:r w:rsidRPr="00997864">
              <w:rPr>
                <w:vertAlign w:val="subscript"/>
                <w:lang w:val="uk-UA"/>
              </w:rPr>
              <w:t>2</w:t>
            </w:r>
            <w:r w:rsidRPr="00997864">
              <w:rPr>
                <w:lang w:val="uk-UA"/>
              </w:rPr>
              <w:t xml:space="preserve"> і 95% повітря (Ро</w:t>
            </w:r>
            <w:r w:rsidRPr="00997864">
              <w:rPr>
                <w:vertAlign w:val="subscript"/>
                <w:lang w:val="uk-UA"/>
              </w:rPr>
              <w:t>2</w:t>
            </w:r>
            <w:r w:rsidRPr="00997864">
              <w:rPr>
                <w:lang w:val="uk-UA"/>
              </w:rPr>
              <w:t xml:space="preserve"> 159 </w:t>
            </w:r>
            <w:r w:rsidRPr="00997864">
              <w:rPr>
                <w:sz w:val="26"/>
                <w:szCs w:val="26"/>
                <w:lang w:val="uk-UA"/>
              </w:rPr>
              <w:t>мм рт.ст.</w:t>
            </w:r>
            <w:r w:rsidRPr="00997864">
              <w:rPr>
                <w:lang w:val="uk-UA"/>
              </w:rPr>
              <w:t>)</w:t>
            </w:r>
          </w:p>
          <w:p w:rsidR="00334A1E" w:rsidRPr="00997864" w:rsidRDefault="00334A1E" w:rsidP="00997864">
            <w:pPr>
              <w:spacing w:line="240" w:lineRule="auto"/>
              <w:jc w:val="center"/>
              <w:rPr>
                <w:lang w:val="uk-UA"/>
              </w:rPr>
            </w:pPr>
          </w:p>
        </w:tc>
      </w:tr>
      <w:tr w:rsidR="00334A1E" w:rsidRPr="00997864" w:rsidTr="0052595E">
        <w:trPr>
          <w:trHeight w:val="1288"/>
        </w:trPr>
        <w:tc>
          <w:tcPr>
            <w:tcW w:w="0" w:type="auto"/>
            <w:vAlign w:val="center"/>
          </w:tcPr>
          <w:p w:rsidR="00334A1E" w:rsidRPr="00997864" w:rsidRDefault="00334A1E" w:rsidP="00997864">
            <w:pPr>
              <w:spacing w:line="240" w:lineRule="auto"/>
              <w:jc w:val="center"/>
              <w:rPr>
                <w:lang w:val="uk-UA"/>
              </w:rPr>
            </w:pPr>
            <w:r w:rsidRPr="00997864">
              <w:rPr>
                <w:lang w:val="uk-UA"/>
              </w:rPr>
              <w:t>ІІ</w:t>
            </w:r>
          </w:p>
        </w:tc>
        <w:tc>
          <w:tcPr>
            <w:tcW w:w="3364" w:type="dxa"/>
            <w:vAlign w:val="center"/>
          </w:tcPr>
          <w:p w:rsidR="00334A1E" w:rsidRPr="00997864" w:rsidRDefault="00334A1E" w:rsidP="00997864">
            <w:pPr>
              <w:spacing w:line="240" w:lineRule="auto"/>
              <w:jc w:val="center"/>
              <w:rPr>
                <w:lang w:val="uk-UA"/>
              </w:rPr>
            </w:pPr>
            <w:r w:rsidRPr="00997864">
              <w:rPr>
                <w:lang w:val="uk-UA"/>
              </w:rPr>
              <w:t>Вплив зниженого Ро</w:t>
            </w:r>
            <w:r w:rsidRPr="00997864">
              <w:rPr>
                <w:vertAlign w:val="subscript"/>
                <w:lang w:val="uk-UA"/>
              </w:rPr>
              <w:t>2</w:t>
            </w:r>
            <w:r w:rsidRPr="00997864">
              <w:rPr>
                <w:lang w:val="uk-UA"/>
              </w:rPr>
              <w:t xml:space="preserve"> </w:t>
            </w:r>
          </w:p>
          <w:p w:rsidR="00334A1E" w:rsidRPr="00997864" w:rsidRDefault="00334A1E" w:rsidP="00997864">
            <w:pPr>
              <w:spacing w:line="240" w:lineRule="auto"/>
              <w:jc w:val="center"/>
              <w:rPr>
                <w:lang w:val="uk-UA"/>
              </w:rPr>
            </w:pPr>
            <w:r w:rsidRPr="00997864">
              <w:rPr>
                <w:lang w:val="uk-UA"/>
              </w:rPr>
              <w:t>24 год безперервно</w:t>
            </w:r>
          </w:p>
        </w:tc>
        <w:tc>
          <w:tcPr>
            <w:tcW w:w="5068" w:type="dxa"/>
            <w:vAlign w:val="center"/>
          </w:tcPr>
          <w:p w:rsidR="00334A1E" w:rsidRPr="00997864" w:rsidRDefault="00334A1E" w:rsidP="00997864">
            <w:pPr>
              <w:spacing w:line="240" w:lineRule="auto"/>
              <w:ind w:left="34"/>
              <w:jc w:val="center"/>
              <w:rPr>
                <w:sz w:val="26"/>
                <w:szCs w:val="26"/>
                <w:lang w:val="uk-UA"/>
              </w:rPr>
            </w:pPr>
          </w:p>
          <w:p w:rsidR="00334A1E" w:rsidRPr="00997864" w:rsidRDefault="00334A1E" w:rsidP="00997864">
            <w:pPr>
              <w:spacing w:line="240" w:lineRule="auto"/>
              <w:ind w:left="34"/>
              <w:jc w:val="center"/>
              <w:rPr>
                <w:sz w:val="26"/>
                <w:szCs w:val="26"/>
                <w:lang w:val="uk-UA"/>
              </w:rPr>
            </w:pPr>
            <w:r w:rsidRPr="00997864">
              <w:rPr>
                <w:sz w:val="26"/>
                <w:szCs w:val="26"/>
                <w:lang w:val="uk-UA"/>
              </w:rPr>
              <w:t>22-23 мм рт.ст. (3% О</w:t>
            </w:r>
            <w:r w:rsidRPr="00997864">
              <w:rPr>
                <w:sz w:val="26"/>
                <w:szCs w:val="26"/>
                <w:vertAlign w:val="subscript"/>
                <w:lang w:val="uk-UA"/>
              </w:rPr>
              <w:t>2</w:t>
            </w:r>
            <w:r w:rsidR="00712BB6">
              <w:rPr>
                <w:sz w:val="26"/>
                <w:szCs w:val="26"/>
                <w:lang w:val="uk-UA"/>
              </w:rPr>
              <w:t xml:space="preserve">, </w:t>
            </w:r>
            <w:r w:rsidR="00712BB6" w:rsidRPr="00712BB6">
              <w:rPr>
                <w:sz w:val="26"/>
                <w:szCs w:val="26"/>
                <w:lang w:val="uk-UA"/>
              </w:rPr>
              <w:t>5% СО</w:t>
            </w:r>
            <w:r w:rsidR="00712BB6" w:rsidRPr="00712BB6">
              <w:rPr>
                <w:sz w:val="26"/>
                <w:szCs w:val="26"/>
                <w:vertAlign w:val="subscript"/>
                <w:lang w:val="uk-UA"/>
              </w:rPr>
              <w:t>2</w:t>
            </w:r>
            <w:r w:rsidR="00712BB6">
              <w:rPr>
                <w:sz w:val="26"/>
                <w:szCs w:val="26"/>
                <w:lang w:val="uk-UA"/>
              </w:rPr>
              <w:t>,</w:t>
            </w:r>
            <w:r w:rsidR="00712BB6" w:rsidRPr="00712BB6">
              <w:rPr>
                <w:sz w:val="26"/>
                <w:szCs w:val="26"/>
                <w:lang w:val="uk-UA"/>
              </w:rPr>
              <w:t xml:space="preserve"> 92% </w:t>
            </w:r>
            <w:r w:rsidR="00712BB6" w:rsidRPr="00712BB6">
              <w:rPr>
                <w:sz w:val="26"/>
                <w:szCs w:val="26"/>
                <w:lang w:val="en-US"/>
              </w:rPr>
              <w:t>N</w:t>
            </w:r>
            <w:r w:rsidR="00712BB6" w:rsidRPr="00712BB6">
              <w:rPr>
                <w:sz w:val="26"/>
                <w:szCs w:val="26"/>
                <w:vertAlign w:val="subscript"/>
              </w:rPr>
              <w:t>2</w:t>
            </w:r>
            <w:r w:rsidRPr="00997864">
              <w:rPr>
                <w:sz w:val="26"/>
                <w:szCs w:val="26"/>
                <w:lang w:val="uk-UA"/>
              </w:rPr>
              <w:t>)</w:t>
            </w:r>
          </w:p>
          <w:p w:rsidR="00334A1E" w:rsidRPr="00997864" w:rsidRDefault="00334A1E" w:rsidP="00997864">
            <w:pPr>
              <w:spacing w:line="240" w:lineRule="auto"/>
              <w:ind w:left="34"/>
              <w:jc w:val="center"/>
              <w:rPr>
                <w:sz w:val="26"/>
                <w:szCs w:val="26"/>
                <w:lang w:val="uk-UA"/>
              </w:rPr>
            </w:pPr>
            <w:r w:rsidRPr="00997864">
              <w:rPr>
                <w:sz w:val="26"/>
                <w:szCs w:val="26"/>
                <w:lang w:val="uk-UA"/>
              </w:rPr>
              <w:t>37-38 мм рт.ст. (5% О</w:t>
            </w:r>
            <w:r w:rsidRPr="00997864">
              <w:rPr>
                <w:sz w:val="26"/>
                <w:szCs w:val="26"/>
                <w:vertAlign w:val="subscript"/>
                <w:lang w:val="uk-UA"/>
              </w:rPr>
              <w:t>2</w:t>
            </w:r>
            <w:r w:rsidR="00712BB6">
              <w:rPr>
                <w:sz w:val="26"/>
                <w:szCs w:val="26"/>
                <w:lang w:val="uk-UA"/>
              </w:rPr>
              <w:t xml:space="preserve">, </w:t>
            </w:r>
            <w:r w:rsidR="00712BB6" w:rsidRPr="00712BB6">
              <w:rPr>
                <w:sz w:val="26"/>
                <w:szCs w:val="26"/>
                <w:lang w:val="uk-UA"/>
              </w:rPr>
              <w:t>5% СО</w:t>
            </w:r>
            <w:r w:rsidR="00712BB6" w:rsidRPr="00712BB6">
              <w:rPr>
                <w:sz w:val="26"/>
                <w:szCs w:val="26"/>
                <w:vertAlign w:val="subscript"/>
                <w:lang w:val="uk-UA"/>
              </w:rPr>
              <w:t>2</w:t>
            </w:r>
            <w:r w:rsidR="00712BB6">
              <w:rPr>
                <w:sz w:val="26"/>
                <w:szCs w:val="26"/>
                <w:lang w:val="uk-UA"/>
              </w:rPr>
              <w:t>, 90</w:t>
            </w:r>
            <w:r w:rsidR="00712BB6" w:rsidRPr="00712BB6">
              <w:rPr>
                <w:sz w:val="26"/>
                <w:szCs w:val="26"/>
                <w:lang w:val="uk-UA"/>
              </w:rPr>
              <w:t xml:space="preserve">% </w:t>
            </w:r>
            <w:r w:rsidR="00712BB6" w:rsidRPr="00712BB6">
              <w:rPr>
                <w:sz w:val="26"/>
                <w:szCs w:val="26"/>
                <w:lang w:val="en-US"/>
              </w:rPr>
              <w:t>N</w:t>
            </w:r>
            <w:r w:rsidR="00712BB6" w:rsidRPr="00712BB6">
              <w:rPr>
                <w:sz w:val="26"/>
                <w:szCs w:val="26"/>
                <w:vertAlign w:val="subscript"/>
              </w:rPr>
              <w:t>2</w:t>
            </w:r>
            <w:r w:rsidRPr="00997864">
              <w:rPr>
                <w:sz w:val="26"/>
                <w:szCs w:val="26"/>
                <w:lang w:val="uk-UA"/>
              </w:rPr>
              <w:t>)</w:t>
            </w:r>
          </w:p>
          <w:p w:rsidR="00334A1E" w:rsidRPr="00997864" w:rsidRDefault="00334A1E" w:rsidP="00997864">
            <w:pPr>
              <w:ind w:left="34"/>
              <w:jc w:val="center"/>
              <w:rPr>
                <w:lang w:val="uk-UA"/>
              </w:rPr>
            </w:pPr>
            <w:r w:rsidRPr="00997864">
              <w:rPr>
                <w:sz w:val="26"/>
                <w:szCs w:val="26"/>
                <w:lang w:val="uk-UA"/>
              </w:rPr>
              <w:t>75-76 мм рт.ст. (10% О</w:t>
            </w:r>
            <w:r w:rsidRPr="00997864">
              <w:rPr>
                <w:sz w:val="26"/>
                <w:szCs w:val="26"/>
                <w:vertAlign w:val="subscript"/>
                <w:lang w:val="uk-UA"/>
              </w:rPr>
              <w:t>2</w:t>
            </w:r>
            <w:r w:rsidR="00712BB6">
              <w:rPr>
                <w:sz w:val="26"/>
                <w:szCs w:val="26"/>
                <w:lang w:val="uk-UA"/>
              </w:rPr>
              <w:t xml:space="preserve">, </w:t>
            </w:r>
            <w:r w:rsidR="00712BB6" w:rsidRPr="00712BB6">
              <w:rPr>
                <w:sz w:val="26"/>
                <w:szCs w:val="26"/>
                <w:lang w:val="uk-UA"/>
              </w:rPr>
              <w:t>5% СО</w:t>
            </w:r>
            <w:r w:rsidR="00712BB6" w:rsidRPr="00712BB6">
              <w:rPr>
                <w:sz w:val="26"/>
                <w:szCs w:val="26"/>
                <w:vertAlign w:val="subscript"/>
                <w:lang w:val="uk-UA"/>
              </w:rPr>
              <w:t>2</w:t>
            </w:r>
            <w:r w:rsidR="00712BB6">
              <w:rPr>
                <w:sz w:val="26"/>
                <w:szCs w:val="26"/>
                <w:lang w:val="uk-UA"/>
              </w:rPr>
              <w:t>, 85</w:t>
            </w:r>
            <w:r w:rsidR="00712BB6" w:rsidRPr="00712BB6">
              <w:rPr>
                <w:sz w:val="26"/>
                <w:szCs w:val="26"/>
                <w:lang w:val="uk-UA"/>
              </w:rPr>
              <w:t xml:space="preserve">% </w:t>
            </w:r>
            <w:r w:rsidR="00712BB6" w:rsidRPr="00712BB6">
              <w:rPr>
                <w:sz w:val="26"/>
                <w:szCs w:val="26"/>
                <w:lang w:val="en-US"/>
              </w:rPr>
              <w:t>N</w:t>
            </w:r>
            <w:r w:rsidR="00712BB6" w:rsidRPr="00712BB6">
              <w:rPr>
                <w:sz w:val="26"/>
                <w:szCs w:val="26"/>
                <w:vertAlign w:val="subscript"/>
              </w:rPr>
              <w:t>2</w:t>
            </w:r>
            <w:r w:rsidRPr="00997864">
              <w:rPr>
                <w:sz w:val="26"/>
                <w:szCs w:val="26"/>
                <w:lang w:val="uk-UA"/>
              </w:rPr>
              <w:t>)</w:t>
            </w:r>
          </w:p>
        </w:tc>
      </w:tr>
      <w:tr w:rsidR="00334A1E" w:rsidRPr="00997864" w:rsidTr="0052595E">
        <w:tc>
          <w:tcPr>
            <w:tcW w:w="0" w:type="auto"/>
            <w:vAlign w:val="center"/>
          </w:tcPr>
          <w:p w:rsidR="00334A1E" w:rsidRPr="00997864" w:rsidRDefault="00334A1E" w:rsidP="00997864">
            <w:pPr>
              <w:spacing w:line="240" w:lineRule="auto"/>
              <w:jc w:val="center"/>
              <w:rPr>
                <w:lang w:val="uk-UA"/>
              </w:rPr>
            </w:pPr>
            <w:r w:rsidRPr="00997864">
              <w:rPr>
                <w:lang w:val="uk-UA"/>
              </w:rPr>
              <w:t>ІІІ</w:t>
            </w:r>
          </w:p>
        </w:tc>
        <w:tc>
          <w:tcPr>
            <w:tcW w:w="3364" w:type="dxa"/>
            <w:vAlign w:val="center"/>
          </w:tcPr>
          <w:p w:rsidR="00334A1E" w:rsidRPr="00997864" w:rsidRDefault="00334A1E" w:rsidP="00997864">
            <w:pPr>
              <w:spacing w:line="240" w:lineRule="auto"/>
              <w:jc w:val="center"/>
              <w:rPr>
                <w:lang w:val="uk-UA"/>
              </w:rPr>
            </w:pPr>
            <w:r w:rsidRPr="00997864">
              <w:rPr>
                <w:lang w:val="uk-UA"/>
              </w:rPr>
              <w:t>Вплив зниженого Ро</w:t>
            </w:r>
            <w:r w:rsidRPr="00997864">
              <w:rPr>
                <w:vertAlign w:val="subscript"/>
                <w:lang w:val="uk-UA"/>
              </w:rPr>
              <w:t>2</w:t>
            </w:r>
            <w:r w:rsidRPr="00997864">
              <w:rPr>
                <w:lang w:val="uk-UA"/>
              </w:rPr>
              <w:t xml:space="preserve"> переривчасто</w:t>
            </w:r>
          </w:p>
          <w:p w:rsidR="00334A1E" w:rsidRPr="00997864" w:rsidRDefault="00334A1E" w:rsidP="00997864">
            <w:pPr>
              <w:spacing w:line="240" w:lineRule="auto"/>
              <w:jc w:val="center"/>
              <w:rPr>
                <w:lang w:val="uk-UA"/>
              </w:rPr>
            </w:pPr>
            <w:r w:rsidRPr="00997864">
              <w:t>8 год</w:t>
            </w:r>
            <w:r w:rsidRPr="00997864">
              <w:rPr>
                <w:lang w:val="uk-UA"/>
              </w:rPr>
              <w:t>/</w:t>
            </w:r>
            <w:r w:rsidRPr="00997864">
              <w:t>добу×3 д</w:t>
            </w:r>
            <w:r w:rsidRPr="00997864">
              <w:rPr>
                <w:lang w:val="uk-UA"/>
              </w:rPr>
              <w:t>ні=24 год</w:t>
            </w:r>
          </w:p>
        </w:tc>
        <w:tc>
          <w:tcPr>
            <w:tcW w:w="5068" w:type="dxa"/>
            <w:vAlign w:val="center"/>
          </w:tcPr>
          <w:p w:rsidR="00334A1E" w:rsidRPr="00997864" w:rsidRDefault="00334A1E" w:rsidP="00997864">
            <w:pPr>
              <w:spacing w:line="240" w:lineRule="auto"/>
              <w:ind w:left="34"/>
              <w:jc w:val="center"/>
              <w:rPr>
                <w:sz w:val="26"/>
                <w:szCs w:val="26"/>
                <w:lang w:val="uk-UA"/>
              </w:rPr>
            </w:pPr>
            <w:r w:rsidRPr="00997864">
              <w:rPr>
                <w:sz w:val="26"/>
                <w:szCs w:val="26"/>
                <w:lang w:val="uk-UA"/>
              </w:rPr>
              <w:t>37-38 мм рт.ст. (5% О</w:t>
            </w:r>
            <w:r w:rsidRPr="00997864">
              <w:rPr>
                <w:sz w:val="26"/>
                <w:szCs w:val="26"/>
                <w:vertAlign w:val="subscript"/>
                <w:lang w:val="uk-UA"/>
              </w:rPr>
              <w:t>2</w:t>
            </w:r>
            <w:r w:rsidR="00712BB6">
              <w:rPr>
                <w:sz w:val="26"/>
                <w:szCs w:val="26"/>
                <w:lang w:val="uk-UA"/>
              </w:rPr>
              <w:t xml:space="preserve">, </w:t>
            </w:r>
            <w:r w:rsidR="00712BB6" w:rsidRPr="00712BB6">
              <w:rPr>
                <w:sz w:val="26"/>
                <w:szCs w:val="26"/>
                <w:lang w:val="uk-UA"/>
              </w:rPr>
              <w:t>5% СО</w:t>
            </w:r>
            <w:r w:rsidR="00712BB6" w:rsidRPr="00712BB6">
              <w:rPr>
                <w:sz w:val="26"/>
                <w:szCs w:val="26"/>
                <w:vertAlign w:val="subscript"/>
                <w:lang w:val="uk-UA"/>
              </w:rPr>
              <w:t>2</w:t>
            </w:r>
            <w:r w:rsidR="00712BB6">
              <w:rPr>
                <w:sz w:val="26"/>
                <w:szCs w:val="26"/>
                <w:lang w:val="uk-UA"/>
              </w:rPr>
              <w:t>, 90</w:t>
            </w:r>
            <w:r w:rsidR="00712BB6" w:rsidRPr="00712BB6">
              <w:rPr>
                <w:sz w:val="26"/>
                <w:szCs w:val="26"/>
                <w:lang w:val="uk-UA"/>
              </w:rPr>
              <w:t xml:space="preserve">% </w:t>
            </w:r>
            <w:r w:rsidR="00712BB6" w:rsidRPr="00712BB6">
              <w:rPr>
                <w:sz w:val="26"/>
                <w:szCs w:val="26"/>
                <w:lang w:val="en-US"/>
              </w:rPr>
              <w:t>N</w:t>
            </w:r>
            <w:r w:rsidR="00712BB6" w:rsidRPr="00712BB6">
              <w:rPr>
                <w:sz w:val="26"/>
                <w:szCs w:val="26"/>
                <w:vertAlign w:val="subscript"/>
              </w:rPr>
              <w:t>2</w:t>
            </w:r>
            <w:r w:rsidRPr="00997864">
              <w:rPr>
                <w:sz w:val="26"/>
                <w:szCs w:val="26"/>
                <w:lang w:val="uk-UA"/>
              </w:rPr>
              <w:t>)</w:t>
            </w:r>
          </w:p>
          <w:p w:rsidR="00334A1E" w:rsidRPr="00997864" w:rsidRDefault="00334A1E" w:rsidP="00997864">
            <w:pPr>
              <w:spacing w:line="240" w:lineRule="auto"/>
              <w:ind w:left="34"/>
              <w:jc w:val="center"/>
              <w:rPr>
                <w:sz w:val="26"/>
                <w:szCs w:val="26"/>
                <w:lang w:val="uk-UA"/>
              </w:rPr>
            </w:pPr>
            <w:r w:rsidRPr="00997864">
              <w:rPr>
                <w:sz w:val="26"/>
                <w:szCs w:val="26"/>
                <w:lang w:val="uk-UA"/>
              </w:rPr>
              <w:t>75-76 мм рт.ст. (10% О</w:t>
            </w:r>
            <w:r w:rsidRPr="00997864">
              <w:rPr>
                <w:sz w:val="26"/>
                <w:szCs w:val="26"/>
                <w:vertAlign w:val="subscript"/>
                <w:lang w:val="uk-UA"/>
              </w:rPr>
              <w:t>2</w:t>
            </w:r>
            <w:r w:rsidR="00712BB6">
              <w:rPr>
                <w:sz w:val="26"/>
                <w:szCs w:val="26"/>
                <w:lang w:val="uk-UA"/>
              </w:rPr>
              <w:t xml:space="preserve">, </w:t>
            </w:r>
            <w:r w:rsidR="00712BB6" w:rsidRPr="00712BB6">
              <w:rPr>
                <w:sz w:val="26"/>
                <w:szCs w:val="26"/>
                <w:lang w:val="uk-UA"/>
              </w:rPr>
              <w:t>5% СО</w:t>
            </w:r>
            <w:r w:rsidR="00712BB6" w:rsidRPr="00712BB6">
              <w:rPr>
                <w:sz w:val="26"/>
                <w:szCs w:val="26"/>
                <w:vertAlign w:val="subscript"/>
                <w:lang w:val="uk-UA"/>
              </w:rPr>
              <w:t>2</w:t>
            </w:r>
            <w:r w:rsidR="00712BB6">
              <w:rPr>
                <w:sz w:val="26"/>
                <w:szCs w:val="26"/>
                <w:lang w:val="uk-UA"/>
              </w:rPr>
              <w:t>, 85</w:t>
            </w:r>
            <w:r w:rsidR="00712BB6" w:rsidRPr="00712BB6">
              <w:rPr>
                <w:sz w:val="26"/>
                <w:szCs w:val="26"/>
                <w:lang w:val="uk-UA"/>
              </w:rPr>
              <w:t xml:space="preserve">% </w:t>
            </w:r>
            <w:r w:rsidR="00712BB6" w:rsidRPr="00712BB6">
              <w:rPr>
                <w:sz w:val="26"/>
                <w:szCs w:val="26"/>
                <w:lang w:val="en-US"/>
              </w:rPr>
              <w:t>N</w:t>
            </w:r>
            <w:r w:rsidR="00712BB6" w:rsidRPr="00712BB6">
              <w:rPr>
                <w:sz w:val="26"/>
                <w:szCs w:val="26"/>
                <w:vertAlign w:val="subscript"/>
              </w:rPr>
              <w:t>2</w:t>
            </w:r>
            <w:r w:rsidRPr="00997864">
              <w:rPr>
                <w:sz w:val="26"/>
                <w:szCs w:val="26"/>
                <w:lang w:val="uk-UA"/>
              </w:rPr>
              <w:t>)</w:t>
            </w:r>
          </w:p>
        </w:tc>
      </w:tr>
      <w:tr w:rsidR="00334A1E" w:rsidRPr="00997864" w:rsidTr="0052595E">
        <w:trPr>
          <w:trHeight w:val="1469"/>
        </w:trPr>
        <w:tc>
          <w:tcPr>
            <w:tcW w:w="0" w:type="auto"/>
            <w:vAlign w:val="center"/>
          </w:tcPr>
          <w:p w:rsidR="00334A1E" w:rsidRPr="00997864" w:rsidRDefault="00334A1E" w:rsidP="00997864">
            <w:pPr>
              <w:spacing w:line="240" w:lineRule="auto"/>
              <w:jc w:val="center"/>
              <w:rPr>
                <w:lang w:val="uk-UA"/>
              </w:rPr>
            </w:pPr>
            <w:r w:rsidRPr="00997864">
              <w:rPr>
                <w:lang w:val="en-US"/>
              </w:rPr>
              <w:t>IV</w:t>
            </w:r>
          </w:p>
        </w:tc>
        <w:tc>
          <w:tcPr>
            <w:tcW w:w="3364" w:type="dxa"/>
            <w:vAlign w:val="center"/>
          </w:tcPr>
          <w:p w:rsidR="00334A1E" w:rsidRPr="00997864" w:rsidRDefault="00B601EA" w:rsidP="00997864">
            <w:pPr>
              <w:spacing w:line="240" w:lineRule="auto"/>
              <w:jc w:val="center"/>
              <w:rPr>
                <w:lang w:val="uk-UA"/>
              </w:rPr>
            </w:pPr>
            <w:r>
              <w:rPr>
                <w:lang w:val="uk-UA"/>
              </w:rPr>
              <w:t>Вплив донора</w:t>
            </w:r>
            <w:r w:rsidR="00334A1E" w:rsidRPr="00997864">
              <w:rPr>
                <w:lang w:val="uk-UA"/>
              </w:rPr>
              <w:t xml:space="preserve"> сірководню NаHS</w:t>
            </w:r>
          </w:p>
        </w:tc>
        <w:tc>
          <w:tcPr>
            <w:tcW w:w="5068" w:type="dxa"/>
            <w:vAlign w:val="center"/>
          </w:tcPr>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-8</w:t>
            </w:r>
            <w:r w:rsidRPr="00997864">
              <w:rPr>
                <w:lang w:val="uk-UA"/>
              </w:rPr>
              <w:t xml:space="preserve"> М</w:t>
            </w:r>
          </w:p>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-9</w:t>
            </w:r>
            <w:r w:rsidRPr="00997864">
              <w:rPr>
                <w:lang w:val="uk-UA"/>
              </w:rPr>
              <w:t xml:space="preserve"> М</w:t>
            </w:r>
          </w:p>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-10</w:t>
            </w:r>
            <w:r w:rsidRPr="00997864">
              <w:rPr>
                <w:lang w:val="uk-UA"/>
              </w:rPr>
              <w:t xml:space="preserve"> М</w:t>
            </w:r>
          </w:p>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w:t>
            </w:r>
            <w:smartTag w:uri="urn:schemas-microsoft-com:office:smarttags" w:element="metricconverter">
              <w:smartTagPr>
                <w:attr w:name="ProductID" w:val="12 М"/>
              </w:smartTagPr>
              <w:r w:rsidRPr="00997864">
                <w:rPr>
                  <w:vertAlign w:val="superscript"/>
                  <w:lang w:val="uk-UA"/>
                </w:rPr>
                <w:t>12</w:t>
              </w:r>
              <w:r w:rsidRPr="00997864">
                <w:rPr>
                  <w:lang w:val="uk-UA"/>
                </w:rPr>
                <w:t xml:space="preserve"> М</w:t>
              </w:r>
            </w:smartTag>
          </w:p>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-13</w:t>
            </w:r>
            <w:r w:rsidRPr="00997864">
              <w:rPr>
                <w:lang w:val="uk-UA"/>
              </w:rPr>
              <w:t xml:space="preserve"> М</w:t>
            </w:r>
          </w:p>
          <w:p w:rsidR="00334A1E" w:rsidRPr="00997864" w:rsidRDefault="00334A1E" w:rsidP="00997864">
            <w:pPr>
              <w:spacing w:line="240" w:lineRule="auto"/>
              <w:jc w:val="center"/>
              <w:rPr>
                <w:lang w:val="uk-UA"/>
              </w:rPr>
            </w:pPr>
            <w:r w:rsidRPr="00997864">
              <w:rPr>
                <w:lang w:val="uk-UA"/>
              </w:rPr>
              <w:t>10</w:t>
            </w:r>
            <w:r w:rsidRPr="00997864">
              <w:rPr>
                <w:vertAlign w:val="superscript"/>
                <w:lang w:val="uk-UA"/>
              </w:rPr>
              <w:t>-15</w:t>
            </w:r>
            <w:r w:rsidRPr="00997864">
              <w:rPr>
                <w:lang w:val="uk-UA"/>
              </w:rPr>
              <w:t xml:space="preserve"> М</w:t>
            </w:r>
          </w:p>
        </w:tc>
      </w:tr>
      <w:tr w:rsidR="00334A1E" w:rsidRPr="0021167F" w:rsidTr="0052595E">
        <w:trPr>
          <w:trHeight w:val="1649"/>
        </w:trPr>
        <w:tc>
          <w:tcPr>
            <w:tcW w:w="0" w:type="auto"/>
            <w:vAlign w:val="center"/>
          </w:tcPr>
          <w:p w:rsidR="00334A1E" w:rsidRPr="00997864" w:rsidRDefault="00334A1E" w:rsidP="00997864">
            <w:pPr>
              <w:spacing w:line="240" w:lineRule="auto"/>
              <w:jc w:val="center"/>
              <w:rPr>
                <w:lang w:val="en-US"/>
              </w:rPr>
            </w:pPr>
            <w:r w:rsidRPr="00997864">
              <w:rPr>
                <w:lang w:val="en-US"/>
              </w:rPr>
              <w:t>V</w:t>
            </w:r>
          </w:p>
        </w:tc>
        <w:tc>
          <w:tcPr>
            <w:tcW w:w="3364" w:type="dxa"/>
            <w:vAlign w:val="center"/>
          </w:tcPr>
          <w:p w:rsidR="00334A1E" w:rsidRPr="00997864" w:rsidRDefault="00334A1E" w:rsidP="00997864">
            <w:pPr>
              <w:spacing w:line="240" w:lineRule="auto"/>
              <w:jc w:val="center"/>
              <w:rPr>
                <w:lang w:val="uk-UA"/>
              </w:rPr>
            </w:pPr>
            <w:r w:rsidRPr="00997864">
              <w:rPr>
                <w:lang w:val="en-US"/>
              </w:rPr>
              <w:t>C</w:t>
            </w:r>
            <w:r w:rsidRPr="00997864">
              <w:rPr>
                <w:lang w:val="uk-UA"/>
              </w:rPr>
              <w:t>умісний вплив</w:t>
            </w:r>
          </w:p>
          <w:p w:rsidR="00334A1E" w:rsidRPr="00997864" w:rsidRDefault="00334A1E" w:rsidP="00997864">
            <w:pPr>
              <w:spacing w:line="240" w:lineRule="auto"/>
              <w:jc w:val="center"/>
              <w:rPr>
                <w:lang w:val="uk-UA"/>
              </w:rPr>
            </w:pPr>
            <w:r w:rsidRPr="00997864">
              <w:rPr>
                <w:lang w:val="uk-UA"/>
              </w:rPr>
              <w:t>Ро</w:t>
            </w:r>
            <w:r w:rsidRPr="00997864">
              <w:rPr>
                <w:vertAlign w:val="subscript"/>
                <w:lang w:val="uk-UA"/>
              </w:rPr>
              <w:t>2</w:t>
            </w:r>
            <w:r w:rsidRPr="00997864">
              <w:rPr>
                <w:lang w:val="uk-UA"/>
              </w:rPr>
              <w:t xml:space="preserve"> (24 год безперервно) </w:t>
            </w:r>
          </w:p>
          <w:p w:rsidR="00334A1E" w:rsidRPr="00997864" w:rsidRDefault="00334A1E" w:rsidP="00997864">
            <w:pPr>
              <w:spacing w:line="240" w:lineRule="auto"/>
              <w:jc w:val="center"/>
              <w:rPr>
                <w:lang w:val="uk-UA"/>
              </w:rPr>
            </w:pPr>
            <w:r w:rsidRPr="00997864">
              <w:rPr>
                <w:lang w:val="uk-UA"/>
              </w:rPr>
              <w:t>+</w:t>
            </w:r>
            <w:r w:rsidRPr="00997864">
              <w:t xml:space="preserve"> </w:t>
            </w:r>
            <w:r w:rsidRPr="00997864">
              <w:rPr>
                <w:lang w:val="uk-UA"/>
              </w:rPr>
              <w:t>NаHS</w:t>
            </w:r>
          </w:p>
        </w:tc>
        <w:tc>
          <w:tcPr>
            <w:tcW w:w="5068" w:type="dxa"/>
            <w:vAlign w:val="center"/>
          </w:tcPr>
          <w:p w:rsidR="00334A1E" w:rsidRPr="00997864" w:rsidRDefault="00334A1E" w:rsidP="00997864">
            <w:pPr>
              <w:spacing w:line="240" w:lineRule="auto"/>
              <w:jc w:val="center"/>
              <w:rPr>
                <w:sz w:val="26"/>
                <w:szCs w:val="26"/>
                <w:lang w:val="uk-UA"/>
              </w:rPr>
            </w:pPr>
          </w:p>
          <w:p w:rsidR="00334A1E" w:rsidRPr="00997864" w:rsidRDefault="00334A1E" w:rsidP="00997864">
            <w:pPr>
              <w:spacing w:line="240" w:lineRule="auto"/>
              <w:jc w:val="center"/>
              <w:rPr>
                <w:lang w:val="uk-UA"/>
              </w:rPr>
            </w:pPr>
            <w:r w:rsidRPr="00997864">
              <w:rPr>
                <w:sz w:val="26"/>
                <w:szCs w:val="26"/>
                <w:lang w:val="uk-UA"/>
              </w:rPr>
              <w:t xml:space="preserve">22-23 мм рт.ст. </w:t>
            </w:r>
            <w:r w:rsidRPr="00997864">
              <w:rPr>
                <w:lang w:val="uk-UA"/>
              </w:rPr>
              <w:t>+10</w:t>
            </w:r>
            <w:r w:rsidRPr="00997864">
              <w:rPr>
                <w:vertAlign w:val="superscript"/>
                <w:lang w:val="uk-UA"/>
              </w:rPr>
              <w:t>-</w:t>
            </w:r>
            <w:smartTag w:uri="urn:schemas-microsoft-com:office:smarttags" w:element="metricconverter">
              <w:smartTagPr>
                <w:attr w:name="ProductID" w:val="12 М"/>
              </w:smartTagPr>
              <w:r w:rsidRPr="00997864">
                <w:rPr>
                  <w:vertAlign w:val="superscript"/>
                  <w:lang w:val="uk-UA"/>
                </w:rPr>
                <w:t>12</w:t>
              </w:r>
              <w:r w:rsidRPr="00997864">
                <w:rPr>
                  <w:lang w:val="uk-UA"/>
                </w:rPr>
                <w:t xml:space="preserve"> М</w:t>
              </w:r>
            </w:smartTag>
            <w:r w:rsidRPr="00997864">
              <w:rPr>
                <w:lang w:val="uk-UA"/>
              </w:rPr>
              <w:t xml:space="preserve"> NаHS</w:t>
            </w:r>
          </w:p>
          <w:p w:rsidR="00334A1E" w:rsidRPr="00997864" w:rsidRDefault="00334A1E" w:rsidP="00997864">
            <w:pPr>
              <w:spacing w:line="240" w:lineRule="auto"/>
              <w:jc w:val="center"/>
              <w:rPr>
                <w:lang w:val="uk-UA"/>
              </w:rPr>
            </w:pPr>
            <w:r w:rsidRPr="00997864">
              <w:rPr>
                <w:sz w:val="26"/>
                <w:szCs w:val="26"/>
                <w:lang w:val="uk-UA"/>
              </w:rPr>
              <w:t xml:space="preserve">37-38 мм рт.ст. </w:t>
            </w:r>
            <w:r w:rsidRPr="00997864">
              <w:rPr>
                <w:lang w:val="uk-UA"/>
              </w:rPr>
              <w:t>+10</w:t>
            </w:r>
            <w:r w:rsidRPr="00997864">
              <w:rPr>
                <w:vertAlign w:val="superscript"/>
                <w:lang w:val="uk-UA"/>
              </w:rPr>
              <w:t>-</w:t>
            </w:r>
            <w:smartTag w:uri="urn:schemas-microsoft-com:office:smarttags" w:element="metricconverter">
              <w:smartTagPr>
                <w:attr w:name="ProductID" w:val="12 М"/>
              </w:smartTagPr>
              <w:r w:rsidRPr="00997864">
                <w:rPr>
                  <w:vertAlign w:val="superscript"/>
                  <w:lang w:val="uk-UA"/>
                </w:rPr>
                <w:t>12</w:t>
              </w:r>
              <w:r w:rsidRPr="00997864">
                <w:rPr>
                  <w:lang w:val="uk-UA"/>
                </w:rPr>
                <w:t xml:space="preserve"> М</w:t>
              </w:r>
            </w:smartTag>
            <w:r w:rsidRPr="00997864">
              <w:rPr>
                <w:lang w:val="uk-UA"/>
              </w:rPr>
              <w:t xml:space="preserve"> NаHS</w:t>
            </w:r>
          </w:p>
          <w:p w:rsidR="00334A1E" w:rsidRPr="00997864" w:rsidRDefault="00334A1E" w:rsidP="00997864">
            <w:pPr>
              <w:spacing w:line="240" w:lineRule="auto"/>
              <w:jc w:val="center"/>
              <w:rPr>
                <w:lang w:val="uk-UA"/>
              </w:rPr>
            </w:pPr>
          </w:p>
        </w:tc>
      </w:tr>
    </w:tbl>
    <w:p w:rsidR="00334A1E" w:rsidRPr="00997864" w:rsidRDefault="00334A1E" w:rsidP="00334A1E">
      <w:pPr>
        <w:ind w:firstLine="708"/>
        <w:rPr>
          <w:lang w:val="uk-UA"/>
        </w:rPr>
      </w:pPr>
    </w:p>
    <w:p w:rsidR="00334A1E" w:rsidRPr="00997864" w:rsidRDefault="00334A1E" w:rsidP="00334A1E">
      <w:pPr>
        <w:rPr>
          <w:lang w:val="uk-UA"/>
        </w:rPr>
      </w:pPr>
      <w:r w:rsidRPr="00997864">
        <w:rPr>
          <w:lang w:val="uk-UA"/>
        </w:rPr>
        <w:tab/>
        <w:t>Донором сірководню був гідросульфід натрію (</w:t>
      </w:r>
      <w:r w:rsidRPr="00997864">
        <w:rPr>
          <w:lang w:val="en-US"/>
        </w:rPr>
        <w:t>NaHS</w:t>
      </w:r>
      <w:r w:rsidRPr="00997864">
        <w:rPr>
          <w:lang w:val="uk-UA"/>
        </w:rPr>
        <w:t>, “Sigma”, США).</w:t>
      </w:r>
    </w:p>
    <w:p w:rsidR="00334A1E" w:rsidRPr="00997864" w:rsidRDefault="00334A1E" w:rsidP="00334A1E">
      <w:pPr>
        <w:rPr>
          <w:lang w:val="uk-UA"/>
        </w:rPr>
      </w:pPr>
    </w:p>
    <w:p w:rsidR="00334A1E" w:rsidRPr="00997864" w:rsidRDefault="00334A1E" w:rsidP="00334A1E">
      <w:pPr>
        <w:rPr>
          <w:lang w:val="uk-UA"/>
        </w:rPr>
      </w:pPr>
      <w:r w:rsidRPr="00997864">
        <w:rPr>
          <w:lang w:val="uk-UA"/>
        </w:rPr>
        <w:t>2.2. О</w:t>
      </w:r>
      <w:r w:rsidR="00990526">
        <w:rPr>
          <w:lang w:val="uk-UA"/>
        </w:rPr>
        <w:t>цінка проліферації</w:t>
      </w:r>
      <w:r w:rsidRPr="00997864">
        <w:rPr>
          <w:lang w:val="uk-UA"/>
        </w:rPr>
        <w:t xml:space="preserve"> клітин у культурі</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Для визна</w:t>
      </w:r>
      <w:r w:rsidR="00990526">
        <w:rPr>
          <w:lang w:val="uk-UA"/>
        </w:rPr>
        <w:t>чення проліферації клітини досліджуваної лінії ви</w:t>
      </w:r>
      <w:r w:rsidRPr="00997864">
        <w:rPr>
          <w:lang w:val="uk-UA"/>
        </w:rPr>
        <w:t xml:space="preserve">сівали по 50 тис. клітин на чашку Петрі і додавали по 2 мл живильного середовища. Клітини знімали за допомогою суміші 0,25% трипсину і 0,02% ЕДТА (рН 7,5; 1:1) на третю (72 год) й четверту (96 год) добу культивування. Підраховували </w:t>
      </w:r>
      <w:r w:rsidRPr="00997864">
        <w:rPr>
          <w:lang w:val="uk-UA"/>
        </w:rPr>
        <w:lastRenderedPageBreak/>
        <w:t>їхню кількість у лічильній камері Горяєва [</w:t>
      </w:r>
      <w:r w:rsidR="00010A3E">
        <w:rPr>
          <w:lang w:val="uk-UA"/>
        </w:rPr>
        <w:t>70</w:t>
      </w:r>
      <w:r w:rsidRPr="00997864">
        <w:rPr>
          <w:lang w:val="uk-UA"/>
        </w:rPr>
        <w:t xml:space="preserve">] під світловим мікроскопом у 15-20 полях зору для оцінки середнього арифметичного. </w:t>
      </w:r>
    </w:p>
    <w:p w:rsidR="00334A1E" w:rsidRPr="00997864" w:rsidRDefault="00334A1E" w:rsidP="00334A1E">
      <w:pPr>
        <w:ind w:firstLine="708"/>
        <w:rPr>
          <w:lang w:val="uk-UA"/>
        </w:rPr>
      </w:pPr>
      <w:r w:rsidRPr="00997864">
        <w:rPr>
          <w:lang w:val="uk-UA"/>
        </w:rPr>
        <w:t xml:space="preserve">Морфологічні зміни оцінювали візуально під світловим мікроскопом </w:t>
      </w:r>
      <w:r w:rsidRPr="00997864">
        <w:rPr>
          <w:lang w:val="en-US"/>
        </w:rPr>
        <w:t>Jenaval</w:t>
      </w:r>
      <w:r w:rsidRPr="00997864">
        <w:rPr>
          <w:lang w:val="uk-UA"/>
        </w:rPr>
        <w:t xml:space="preserve"> (“</w:t>
      </w:r>
      <w:r w:rsidRPr="00997864">
        <w:rPr>
          <w:lang w:val="en-US"/>
        </w:rPr>
        <w:t>Carl</w:t>
      </w:r>
      <w:r w:rsidRPr="00997864">
        <w:rPr>
          <w:lang w:val="uk-UA"/>
        </w:rPr>
        <w:t xml:space="preserve"> </w:t>
      </w:r>
      <w:r w:rsidRPr="00997864">
        <w:rPr>
          <w:lang w:val="en-US"/>
        </w:rPr>
        <w:t>Zeiss</w:t>
      </w:r>
      <w:r w:rsidRPr="00997864">
        <w:rPr>
          <w:lang w:val="uk-UA"/>
        </w:rPr>
        <w:t xml:space="preserve">”, Німеччина). Знімки отримували за допомогою фотоапарата </w:t>
      </w:r>
      <w:r w:rsidRPr="00997864">
        <w:rPr>
          <w:lang w:val="en-US"/>
        </w:rPr>
        <w:t>Canon</w:t>
      </w:r>
      <w:r w:rsidRPr="00997864">
        <w:rPr>
          <w:lang w:val="uk-UA"/>
        </w:rPr>
        <w:t xml:space="preserve"> PowerShot 640А, приєднаного до мікроскопу. МСК фіксували і фарбували</w:t>
      </w:r>
      <w:r w:rsidR="00990DF2">
        <w:rPr>
          <w:lang w:val="uk-UA"/>
        </w:rPr>
        <w:t xml:space="preserve"> за методом Романовського-Гімзи</w:t>
      </w:r>
      <w:r w:rsidRPr="00997864">
        <w:rPr>
          <w:lang w:val="uk-UA"/>
        </w:rPr>
        <w:t>.</w:t>
      </w:r>
    </w:p>
    <w:p w:rsidR="00334A1E" w:rsidRPr="00997864" w:rsidRDefault="00334A1E" w:rsidP="00334A1E">
      <w:pPr>
        <w:ind w:firstLine="708"/>
        <w:rPr>
          <w:lang w:val="uk-UA"/>
        </w:rPr>
      </w:pPr>
    </w:p>
    <w:p w:rsidR="00334A1E" w:rsidRPr="00997864" w:rsidRDefault="00334A1E" w:rsidP="00334A1E">
      <w:pPr>
        <w:rPr>
          <w:i/>
          <w:iCs/>
          <w:lang w:val="uk-UA"/>
        </w:rPr>
      </w:pPr>
      <w:r w:rsidRPr="00997864">
        <w:rPr>
          <w:lang w:val="uk-UA"/>
        </w:rPr>
        <w:t>2.3. Визначення концентрації загального білку в культуральній рідині клітин лінії 4</w:t>
      </w:r>
      <w:r w:rsidRPr="00997864">
        <w:rPr>
          <w:i/>
          <w:iCs/>
          <w:lang w:val="en-US"/>
        </w:rPr>
        <w:t>BL</w:t>
      </w:r>
      <w:r w:rsidRPr="00997864">
        <w:rPr>
          <w:lang w:val="uk-UA"/>
        </w:rPr>
        <w:t xml:space="preserve"> людини</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 xml:space="preserve">Концентрацію загального білку в культуральній рідині визначали за допомогою біуретового методу </w:t>
      </w:r>
      <w:r w:rsidR="00990DF2">
        <w:t>[</w:t>
      </w:r>
      <w:r w:rsidR="00990DF2">
        <w:rPr>
          <w:lang w:val="uk-UA"/>
        </w:rPr>
        <w:t>19</w:t>
      </w:r>
      <w:r w:rsidRPr="00997864">
        <w:t>]</w:t>
      </w:r>
      <w:r w:rsidRPr="00997864">
        <w:rPr>
          <w:lang w:val="uk-UA"/>
        </w:rPr>
        <w:t>.</w:t>
      </w:r>
    </w:p>
    <w:p w:rsidR="00334A1E" w:rsidRPr="00997864" w:rsidRDefault="00334A1E" w:rsidP="00334A1E">
      <w:pPr>
        <w:ind w:firstLine="708"/>
        <w:rPr>
          <w:lang w:val="uk-UA"/>
        </w:rPr>
      </w:pPr>
      <w:r w:rsidRPr="00997864">
        <w:rPr>
          <w:lang w:val="uk-UA"/>
        </w:rPr>
        <w:t>Принцип методу: оснований на утворенні забарвленого у фіолетовий колір комплексу пептидних зв’язків білка з іонами двовалентної міді (сульфату міді) в лужному середовищі. Інтенсивність забарвлення розчину прямопропорційна концентрації білку і визначається фотометрично.</w:t>
      </w:r>
    </w:p>
    <w:p w:rsidR="00334A1E" w:rsidRPr="00997864" w:rsidRDefault="00334A1E" w:rsidP="00334A1E">
      <w:pPr>
        <w:ind w:firstLine="708"/>
        <w:rPr>
          <w:lang w:val="uk-UA"/>
        </w:rPr>
      </w:pPr>
      <w:r w:rsidRPr="00997864">
        <w:rPr>
          <w:lang w:val="uk-UA"/>
        </w:rPr>
        <w:t>Реагенти:</w:t>
      </w:r>
    </w:p>
    <w:p w:rsidR="00334A1E" w:rsidRPr="00997864" w:rsidRDefault="00334A1E" w:rsidP="00334A1E">
      <w:pPr>
        <w:ind w:firstLine="708"/>
        <w:rPr>
          <w:lang w:val="uk-UA"/>
        </w:rPr>
      </w:pPr>
      <w:r w:rsidRPr="00997864">
        <w:rPr>
          <w:lang w:val="uk-UA"/>
        </w:rPr>
        <w:t>Біуретовий реактив (С</w:t>
      </w:r>
      <w:r w:rsidRPr="00997864">
        <w:rPr>
          <w:lang w:val="en-US"/>
        </w:rPr>
        <w:t>uSO</w:t>
      </w:r>
      <w:r w:rsidRPr="00997864">
        <w:rPr>
          <w:vertAlign w:val="subscript"/>
          <w:lang w:val="uk-UA"/>
        </w:rPr>
        <w:t>4</w:t>
      </w:r>
      <w:r w:rsidRPr="00997864">
        <w:rPr>
          <w:lang w:val="uk-UA"/>
        </w:rPr>
        <w:t xml:space="preserve">, </w:t>
      </w:r>
      <w:r w:rsidRPr="00997864">
        <w:rPr>
          <w:lang w:val="en-US"/>
        </w:rPr>
        <w:t>KNaC</w:t>
      </w:r>
      <w:r w:rsidRPr="00997864">
        <w:rPr>
          <w:vertAlign w:val="subscript"/>
          <w:lang w:val="uk-UA"/>
        </w:rPr>
        <w:t>4</w:t>
      </w:r>
      <w:r w:rsidRPr="00997864">
        <w:rPr>
          <w:lang w:val="en-US"/>
        </w:rPr>
        <w:t>H</w:t>
      </w:r>
      <w:r w:rsidRPr="00997864">
        <w:rPr>
          <w:vertAlign w:val="subscript"/>
          <w:lang w:val="uk-UA"/>
        </w:rPr>
        <w:t>4</w:t>
      </w:r>
      <w:r w:rsidRPr="00997864">
        <w:rPr>
          <w:lang w:val="en-US"/>
        </w:rPr>
        <w:t>O</w:t>
      </w:r>
      <w:r w:rsidRPr="00997864">
        <w:rPr>
          <w:vertAlign w:val="subscript"/>
          <w:lang w:val="uk-UA"/>
        </w:rPr>
        <w:t>6</w:t>
      </w:r>
      <w:r w:rsidRPr="00997864">
        <w:rPr>
          <w:lang w:val="uk-UA"/>
        </w:rPr>
        <w:t xml:space="preserve"> </w:t>
      </w:r>
      <w:r w:rsidRPr="00997864">
        <w:rPr>
          <w:lang w:val="en-US"/>
        </w:rPr>
        <w:t>i</w:t>
      </w:r>
      <w:r w:rsidRPr="00997864">
        <w:rPr>
          <w:lang w:val="uk-UA"/>
        </w:rPr>
        <w:t xml:space="preserve"> </w:t>
      </w:r>
      <w:r w:rsidRPr="00997864">
        <w:rPr>
          <w:lang w:val="en-US"/>
        </w:rPr>
        <w:t>NaOH</w:t>
      </w:r>
      <w:r w:rsidRPr="00997864">
        <w:rPr>
          <w:lang w:val="uk-UA"/>
        </w:rPr>
        <w:t>).</w:t>
      </w:r>
    </w:p>
    <w:p w:rsidR="00334A1E" w:rsidRPr="00997864" w:rsidRDefault="00334A1E" w:rsidP="00334A1E">
      <w:pPr>
        <w:ind w:firstLine="708"/>
        <w:rPr>
          <w:lang w:val="uk-UA"/>
        </w:rPr>
      </w:pPr>
      <w:r w:rsidRPr="00997864">
        <w:rPr>
          <w:lang w:val="uk-UA"/>
        </w:rPr>
        <w:t xml:space="preserve">До 0,1 мл культуральної рідини добавили 5 мл робочого розчину біуретового реактиву, уникаючи утворення піни. Через 30 хвилин виміряли екстинцію на фотометрі в кюветі з товщиною шару </w:t>
      </w:r>
      <w:smartTag w:uri="urn:schemas-microsoft-com:office:smarttags" w:element="metricconverter">
        <w:smartTagPr>
          <w:attr w:name="ProductID" w:val="1 см"/>
        </w:smartTagPr>
        <w:r w:rsidRPr="00997864">
          <w:rPr>
            <w:lang w:val="uk-UA"/>
          </w:rPr>
          <w:t>1 см</w:t>
        </w:r>
      </w:smartTag>
      <w:r w:rsidRPr="00997864">
        <w:rPr>
          <w:lang w:val="uk-UA"/>
        </w:rPr>
        <w:t xml:space="preserve"> при довжині хвилі 540 нм (зелений світофільтр) проти біуретового реактиву. Розрахунок проводили по калібровочному графіку. Калібровочний графік будували використовуючи серію стандартних розчинів курячого білку різної концентрації.</w:t>
      </w:r>
    </w:p>
    <w:p w:rsidR="00334A1E" w:rsidRPr="00997864" w:rsidRDefault="00334A1E" w:rsidP="00334A1E">
      <w:pPr>
        <w:ind w:firstLine="708"/>
        <w:rPr>
          <w:lang w:val="uk-UA"/>
        </w:rPr>
      </w:pPr>
      <w:r w:rsidRPr="00997864">
        <w:rPr>
          <w:lang w:val="uk-UA"/>
        </w:rPr>
        <w:t>Формула розрахунку:</w:t>
      </w:r>
    </w:p>
    <w:p w:rsidR="00334A1E" w:rsidRPr="00997864" w:rsidRDefault="00334A1E" w:rsidP="00334A1E">
      <w:pPr>
        <w:ind w:firstLine="708"/>
        <w:jc w:val="center"/>
        <w:rPr>
          <w:lang w:val="uk-UA"/>
        </w:rPr>
      </w:pPr>
      <w:r w:rsidRPr="00997864">
        <w:rPr>
          <w:lang w:val="uk-UA"/>
        </w:rPr>
        <w:t>Е</w:t>
      </w:r>
      <w:r w:rsidRPr="00997864">
        <w:rPr>
          <w:vertAlign w:val="subscript"/>
          <w:lang w:val="uk-UA"/>
        </w:rPr>
        <w:t>д</w:t>
      </w:r>
      <w:r w:rsidRPr="00997864">
        <w:rPr>
          <w:lang w:val="uk-UA"/>
        </w:rPr>
        <w:t xml:space="preserve"> / Е</w:t>
      </w:r>
      <w:r w:rsidRPr="00997864">
        <w:rPr>
          <w:vertAlign w:val="subscript"/>
          <w:lang w:val="uk-UA"/>
        </w:rPr>
        <w:t>ст</w:t>
      </w:r>
      <w:r w:rsidRPr="00997864">
        <w:rPr>
          <w:lang w:val="uk-UA"/>
        </w:rPr>
        <w:t xml:space="preserve"> × 5 = мг/мл, де</w:t>
      </w:r>
    </w:p>
    <w:p w:rsidR="00334A1E" w:rsidRPr="00997864" w:rsidRDefault="00334A1E" w:rsidP="00334A1E">
      <w:pPr>
        <w:ind w:firstLine="708"/>
        <w:rPr>
          <w:lang w:val="uk-UA"/>
        </w:rPr>
      </w:pPr>
      <w:r w:rsidRPr="00997864">
        <w:rPr>
          <w:lang w:val="uk-UA"/>
        </w:rPr>
        <w:t>Е</w:t>
      </w:r>
      <w:r w:rsidRPr="00997864">
        <w:rPr>
          <w:vertAlign w:val="subscript"/>
          <w:lang w:val="uk-UA"/>
        </w:rPr>
        <w:t xml:space="preserve">д </w:t>
      </w:r>
      <w:r w:rsidRPr="00997864">
        <w:rPr>
          <w:lang w:val="uk-UA"/>
        </w:rPr>
        <w:t>– екстинція дослідної проби;</w:t>
      </w:r>
    </w:p>
    <w:p w:rsidR="00334A1E" w:rsidRPr="00997864" w:rsidRDefault="00334A1E" w:rsidP="00334A1E">
      <w:pPr>
        <w:ind w:firstLine="708"/>
        <w:rPr>
          <w:lang w:val="uk-UA"/>
        </w:rPr>
      </w:pPr>
      <w:r w:rsidRPr="00997864">
        <w:rPr>
          <w:lang w:val="uk-UA"/>
        </w:rPr>
        <w:t>Е</w:t>
      </w:r>
      <w:r w:rsidRPr="00997864">
        <w:rPr>
          <w:vertAlign w:val="subscript"/>
          <w:lang w:val="uk-UA"/>
        </w:rPr>
        <w:t xml:space="preserve">ст </w:t>
      </w:r>
      <w:r w:rsidRPr="00997864">
        <w:rPr>
          <w:lang w:val="uk-UA"/>
        </w:rPr>
        <w:t>– екстинція стандартної проби.</w:t>
      </w:r>
    </w:p>
    <w:p w:rsidR="00334A1E" w:rsidRPr="00997864" w:rsidRDefault="00334A1E" w:rsidP="00334A1E">
      <w:pPr>
        <w:ind w:firstLine="708"/>
        <w:rPr>
          <w:lang w:val="uk-UA"/>
        </w:rPr>
      </w:pPr>
    </w:p>
    <w:p w:rsidR="00334A1E" w:rsidRPr="00997864" w:rsidRDefault="00334A1E" w:rsidP="00334A1E">
      <w:pPr>
        <w:rPr>
          <w:iCs/>
          <w:lang w:val="uk-UA"/>
        </w:rPr>
      </w:pPr>
      <w:r w:rsidRPr="00997864">
        <w:rPr>
          <w:iCs/>
          <w:lang w:val="uk-UA"/>
        </w:rPr>
        <w:lastRenderedPageBreak/>
        <w:t xml:space="preserve">2.4. </w:t>
      </w:r>
      <w:r w:rsidRPr="00997864">
        <w:rPr>
          <w:lang w:val="uk-UA"/>
        </w:rPr>
        <w:t>Визначення активності лужної фосфатази в культуральній рідині клітинної лінії 4</w:t>
      </w:r>
      <w:r w:rsidRPr="00997864">
        <w:rPr>
          <w:i/>
          <w:iCs/>
          <w:lang w:val="en-US"/>
        </w:rPr>
        <w:t>BL</w:t>
      </w:r>
      <w:r w:rsidRPr="00997864">
        <w:rPr>
          <w:iCs/>
          <w:lang w:val="uk-UA"/>
        </w:rPr>
        <w:t xml:space="preserve"> </w:t>
      </w:r>
      <w:r w:rsidRPr="00997864">
        <w:rPr>
          <w:lang w:val="uk-UA"/>
        </w:rPr>
        <w:t>людини</w:t>
      </w:r>
    </w:p>
    <w:p w:rsidR="00180C6C" w:rsidRDefault="00180C6C" w:rsidP="00334A1E">
      <w:pPr>
        <w:ind w:firstLine="708"/>
        <w:rPr>
          <w:iCs/>
          <w:lang w:val="uk-UA"/>
        </w:rPr>
      </w:pPr>
    </w:p>
    <w:p w:rsidR="00334A1E" w:rsidRPr="00997864" w:rsidRDefault="00334A1E" w:rsidP="00334A1E">
      <w:pPr>
        <w:ind w:firstLine="708"/>
        <w:rPr>
          <w:lang w:val="uk-UA"/>
        </w:rPr>
      </w:pPr>
      <w:r w:rsidRPr="00997864">
        <w:rPr>
          <w:iCs/>
          <w:lang w:val="uk-UA"/>
        </w:rPr>
        <w:t>Використовували стандартний набір реактивів ("Філісіт-Діагностика", Україна).</w:t>
      </w:r>
    </w:p>
    <w:p w:rsidR="00334A1E" w:rsidRPr="00997864" w:rsidRDefault="00334A1E" w:rsidP="00334A1E">
      <w:pPr>
        <w:rPr>
          <w:lang w:val="uk-UA"/>
        </w:rPr>
      </w:pPr>
      <w:r w:rsidRPr="00997864">
        <w:rPr>
          <w:lang w:val="uk-UA"/>
        </w:rPr>
        <w:tab/>
        <w:t xml:space="preserve">Принцип методу: лужна фосфатаза </w:t>
      </w:r>
      <w:r w:rsidRPr="00997864">
        <w:rPr>
          <w:iCs/>
          <w:lang w:val="uk-UA"/>
        </w:rPr>
        <w:t>(ЛФ)</w:t>
      </w:r>
      <w:r w:rsidRPr="00997864">
        <w:rPr>
          <w:lang w:val="uk-UA"/>
        </w:rPr>
        <w:t xml:space="preserve"> розщеплює фенілфосфат при рН 10,4 з утворенням фенолу та фосфату, відповідно до наступної реакції:</w:t>
      </w:r>
    </w:p>
    <w:p w:rsidR="00334A1E" w:rsidRPr="00997864" w:rsidRDefault="001D1AF5" w:rsidP="00334A1E">
      <w:pPr>
        <w:jc w:val="center"/>
        <w:rPr>
          <w:lang w:val="uk-UA"/>
        </w:rPr>
      </w:pPr>
      <w:r>
        <w:rPr>
          <w:noProof/>
        </w:rPr>
        <w:pict>
          <v:line id="_x0000_s1026" style="position:absolute;left:0;text-align:left;z-index:251660288" from="198pt,14pt" to="4in,14pt">
            <v:stroke endarrow="block"/>
          </v:line>
        </w:pict>
      </w:r>
      <w:r w:rsidR="00334A1E" w:rsidRPr="00997864">
        <w:rPr>
          <w:lang w:val="uk-UA"/>
        </w:rPr>
        <w:t xml:space="preserve">фенілфосфат + </w:t>
      </w:r>
      <w:r w:rsidR="00334A1E" w:rsidRPr="00997864">
        <w:rPr>
          <w:lang w:val="en-US"/>
        </w:rPr>
        <w:t>H</w:t>
      </w:r>
      <w:r w:rsidR="00334A1E" w:rsidRPr="00997864">
        <w:rPr>
          <w:vertAlign w:val="subscript"/>
          <w:lang w:val="uk-UA"/>
        </w:rPr>
        <w:t>2</w:t>
      </w:r>
      <w:r w:rsidR="00334A1E" w:rsidRPr="00997864">
        <w:rPr>
          <w:lang w:val="en-US"/>
        </w:rPr>
        <w:t>O</w:t>
      </w:r>
      <w:r w:rsidR="00334A1E" w:rsidRPr="00997864">
        <w:rPr>
          <w:lang w:val="uk-UA"/>
        </w:rPr>
        <w:t xml:space="preserve">            </w:t>
      </w:r>
      <w:r w:rsidR="00334A1E" w:rsidRPr="00997864">
        <w:rPr>
          <w:vertAlign w:val="superscript"/>
          <w:lang w:val="uk-UA"/>
        </w:rPr>
        <w:t>ЛФ</w:t>
      </w:r>
      <w:r w:rsidR="00334A1E" w:rsidRPr="00997864">
        <w:rPr>
          <w:lang w:val="uk-UA"/>
        </w:rPr>
        <w:t xml:space="preserve">               фенол + фосфат.</w:t>
      </w:r>
    </w:p>
    <w:p w:rsidR="00334A1E" w:rsidRPr="00997864" w:rsidRDefault="00334A1E" w:rsidP="00334A1E">
      <w:pPr>
        <w:ind w:firstLine="708"/>
        <w:rPr>
          <w:lang w:val="uk-UA"/>
        </w:rPr>
      </w:pPr>
      <w:r w:rsidRPr="00997864">
        <w:rPr>
          <w:lang w:val="uk-UA"/>
        </w:rPr>
        <w:t>Окисне сполучення фенолу з 4-амінофеназоном утворює червоний барвник, інтенсивність забарвлення якого визначається фотометрично. Активність ферменту є пропорційною прирощенню оптичної щільності розчину.</w:t>
      </w:r>
    </w:p>
    <w:p w:rsidR="00334A1E" w:rsidRPr="00997864" w:rsidRDefault="00334A1E" w:rsidP="00334A1E">
      <w:pPr>
        <w:rPr>
          <w:lang w:val="uk-UA"/>
        </w:rPr>
      </w:pPr>
      <w:r w:rsidRPr="00997864">
        <w:rPr>
          <w:lang w:val="uk-UA"/>
        </w:rPr>
        <w:t>Реагенти:</w:t>
      </w:r>
    </w:p>
    <w:p w:rsidR="00334A1E" w:rsidRPr="00997864" w:rsidRDefault="00334A1E" w:rsidP="00334A1E">
      <w:pPr>
        <w:numPr>
          <w:ilvl w:val="0"/>
          <w:numId w:val="2"/>
        </w:numPr>
        <w:tabs>
          <w:tab w:val="clear" w:pos="1080"/>
          <w:tab w:val="num" w:pos="360"/>
        </w:tabs>
        <w:ind w:left="540" w:hanging="540"/>
        <w:rPr>
          <w:lang w:val="uk-UA"/>
        </w:rPr>
      </w:pPr>
      <w:r w:rsidRPr="00997864">
        <w:rPr>
          <w:lang w:val="uk-UA"/>
        </w:rPr>
        <w:t>Буферний концентрат:</w:t>
      </w:r>
    </w:p>
    <w:p w:rsidR="00334A1E" w:rsidRPr="00997864" w:rsidRDefault="00334A1E" w:rsidP="00334A1E">
      <w:pPr>
        <w:numPr>
          <w:ilvl w:val="0"/>
          <w:numId w:val="1"/>
        </w:numPr>
        <w:rPr>
          <w:lang w:val="uk-UA"/>
        </w:rPr>
      </w:pPr>
      <w:r w:rsidRPr="00997864">
        <w:rPr>
          <w:lang w:val="uk-UA"/>
        </w:rPr>
        <w:t>карбонат н</w:t>
      </w:r>
      <w:r w:rsidR="0096506F">
        <w:rPr>
          <w:lang w:val="uk-UA"/>
        </w:rPr>
        <w:t>атрію – 32,0</w:t>
      </w:r>
      <w:r w:rsidRPr="00997864">
        <w:rPr>
          <w:lang w:val="uk-UA"/>
        </w:rPr>
        <w:t xml:space="preserve"> г/л,</w:t>
      </w:r>
    </w:p>
    <w:p w:rsidR="00334A1E" w:rsidRPr="00997864" w:rsidRDefault="0096506F" w:rsidP="00334A1E">
      <w:pPr>
        <w:numPr>
          <w:ilvl w:val="0"/>
          <w:numId w:val="1"/>
        </w:numPr>
        <w:rPr>
          <w:lang w:val="uk-UA"/>
        </w:rPr>
      </w:pPr>
      <w:r>
        <w:rPr>
          <w:lang w:val="uk-UA"/>
        </w:rPr>
        <w:t>бікарбонат натрію – 16,8</w:t>
      </w:r>
      <w:r w:rsidR="00334A1E" w:rsidRPr="00997864">
        <w:rPr>
          <w:lang w:val="uk-UA"/>
        </w:rPr>
        <w:t xml:space="preserve"> г/л,</w:t>
      </w:r>
    </w:p>
    <w:p w:rsidR="00334A1E" w:rsidRPr="00997864" w:rsidRDefault="0096506F" w:rsidP="00334A1E">
      <w:pPr>
        <w:numPr>
          <w:ilvl w:val="0"/>
          <w:numId w:val="1"/>
        </w:numPr>
        <w:rPr>
          <w:lang w:val="uk-UA"/>
        </w:rPr>
      </w:pPr>
      <w:r>
        <w:rPr>
          <w:lang w:val="uk-UA"/>
        </w:rPr>
        <w:t>4-амінофеназон – 10,2</w:t>
      </w:r>
      <w:r w:rsidR="00334A1E" w:rsidRPr="00997864">
        <w:rPr>
          <w:lang w:val="uk-UA"/>
        </w:rPr>
        <w:t xml:space="preserve"> г/л.</w:t>
      </w:r>
    </w:p>
    <w:p w:rsidR="00334A1E" w:rsidRPr="00997864" w:rsidRDefault="00334A1E" w:rsidP="00334A1E">
      <w:pPr>
        <w:numPr>
          <w:ilvl w:val="0"/>
          <w:numId w:val="2"/>
        </w:numPr>
        <w:tabs>
          <w:tab w:val="clear" w:pos="1080"/>
          <w:tab w:val="num" w:pos="360"/>
        </w:tabs>
        <w:ind w:left="540" w:hanging="540"/>
        <w:rPr>
          <w:lang w:val="uk-UA"/>
        </w:rPr>
      </w:pPr>
      <w:r w:rsidRPr="00997864">
        <w:rPr>
          <w:lang w:val="uk-UA"/>
        </w:rPr>
        <w:t>Субстрат: дінатрійфенілфосфат – 64 мг.</w:t>
      </w:r>
    </w:p>
    <w:p w:rsidR="00334A1E" w:rsidRPr="00997864" w:rsidRDefault="00334A1E" w:rsidP="00334A1E">
      <w:pPr>
        <w:numPr>
          <w:ilvl w:val="0"/>
          <w:numId w:val="2"/>
        </w:numPr>
        <w:tabs>
          <w:tab w:val="clear" w:pos="1080"/>
          <w:tab w:val="num" w:pos="540"/>
        </w:tabs>
        <w:ind w:left="360"/>
        <w:rPr>
          <w:lang w:val="uk-UA"/>
        </w:rPr>
      </w:pPr>
      <w:r w:rsidRPr="00997864">
        <w:rPr>
          <w:lang w:val="uk-UA"/>
        </w:rPr>
        <w:t>О</w:t>
      </w:r>
      <w:r w:rsidR="0096506F">
        <w:rPr>
          <w:lang w:val="uk-UA"/>
        </w:rPr>
        <w:t>кислювач: періодат натрію 50</w:t>
      </w:r>
      <w:r w:rsidRPr="00997864">
        <w:rPr>
          <w:lang w:val="uk-UA"/>
        </w:rPr>
        <w:t xml:space="preserve"> г/л.</w:t>
      </w:r>
    </w:p>
    <w:p w:rsidR="00334A1E" w:rsidRPr="00997864" w:rsidRDefault="00334A1E" w:rsidP="00334A1E">
      <w:pPr>
        <w:numPr>
          <w:ilvl w:val="0"/>
          <w:numId w:val="2"/>
        </w:numPr>
        <w:tabs>
          <w:tab w:val="clear" w:pos="1080"/>
          <w:tab w:val="num" w:pos="540"/>
        </w:tabs>
        <w:ind w:left="360"/>
        <w:rPr>
          <w:lang w:val="uk-UA"/>
        </w:rPr>
      </w:pPr>
      <w:r w:rsidRPr="00997864">
        <w:rPr>
          <w:lang w:val="uk-UA"/>
        </w:rPr>
        <w:t>Калібрувальний розчин фенолу – 2,5 ммоль/л.</w:t>
      </w:r>
    </w:p>
    <w:p w:rsidR="00334A1E" w:rsidRPr="00997864" w:rsidRDefault="00334A1E" w:rsidP="00334A1E">
      <w:pPr>
        <w:ind w:firstLine="720"/>
        <w:rPr>
          <w:lang w:val="uk-UA"/>
        </w:rPr>
      </w:pPr>
      <w:r w:rsidRPr="00997864">
        <w:rPr>
          <w:lang w:val="uk-UA"/>
        </w:rPr>
        <w:t>До контрольної і дослідної пробірки додавали по 2,1 мл субстратно-буферного розчину. Потім у дослідну пробірку вносили 0,07 мл культуральної рідини, перемішували та інкубували 10 хвилин при 37ºС. Після чого додавали в обидві пробірки по 2,1 мл окисного розчину. У контрольну пробу додавали ще 0,07 мл культуральної рідини. Витримували 5 хвилин при кімнатній температурі і вимірювали оптичну щільність дослідної проби (А) проти контрольної проби при λ=540 нм, І=10 мм.</w:t>
      </w:r>
    </w:p>
    <w:p w:rsidR="00334A1E" w:rsidRPr="00997864" w:rsidRDefault="00334A1E" w:rsidP="00334A1E">
      <w:pPr>
        <w:ind w:firstLine="720"/>
        <w:rPr>
          <w:lang w:val="uk-UA"/>
        </w:rPr>
      </w:pPr>
      <w:r w:rsidRPr="00997864">
        <w:rPr>
          <w:lang w:val="uk-UA"/>
        </w:rPr>
        <w:t>Активність ферменту у пробі розраховували за формулою:</w:t>
      </w:r>
    </w:p>
    <w:p w:rsidR="00334A1E" w:rsidRPr="00997864" w:rsidRDefault="00334A1E" w:rsidP="00334A1E">
      <w:pPr>
        <w:ind w:firstLine="720"/>
        <w:jc w:val="center"/>
        <w:rPr>
          <w:lang w:val="uk-UA"/>
        </w:rPr>
      </w:pPr>
      <w:r w:rsidRPr="00997864">
        <w:rPr>
          <w:lang w:val="uk-UA"/>
        </w:rPr>
        <w:t>А (проби) = К × Е (проби),</w:t>
      </w:r>
    </w:p>
    <w:p w:rsidR="00334A1E" w:rsidRPr="00997864" w:rsidRDefault="00334A1E" w:rsidP="00334A1E">
      <w:pPr>
        <w:rPr>
          <w:lang w:val="uk-UA"/>
        </w:rPr>
      </w:pPr>
      <w:r w:rsidRPr="00997864">
        <w:rPr>
          <w:lang w:val="uk-UA"/>
        </w:rPr>
        <w:t>де К – коефіцієнт, вирахуваний по калібрувальному графіку,</w:t>
      </w:r>
    </w:p>
    <w:p w:rsidR="00334A1E" w:rsidRPr="00997864" w:rsidRDefault="00334A1E" w:rsidP="00334A1E">
      <w:pPr>
        <w:rPr>
          <w:lang w:val="uk-UA"/>
        </w:rPr>
      </w:pPr>
      <w:r w:rsidRPr="00997864">
        <w:rPr>
          <w:lang w:val="uk-UA"/>
        </w:rPr>
        <w:lastRenderedPageBreak/>
        <w:t>Е (проби) – оптична щільність дослідної проби, виміряна проти відповідної контрольної проби.</w:t>
      </w:r>
    </w:p>
    <w:p w:rsidR="00334A1E" w:rsidRPr="00997864" w:rsidRDefault="00334A1E" w:rsidP="00334A1E">
      <w:pPr>
        <w:rPr>
          <w:lang w:val="uk-UA"/>
        </w:rPr>
      </w:pPr>
      <w:r w:rsidRPr="00997864">
        <w:rPr>
          <w:lang w:val="uk-UA"/>
        </w:rPr>
        <w:tab/>
        <w:t>Перерахунок одиниць робили з урахуванням того, що 1 кат/л = 1 моль/с•л, або 1 мккат/л = 60 МО/л.</w:t>
      </w:r>
    </w:p>
    <w:p w:rsidR="00334A1E" w:rsidRPr="00997864" w:rsidRDefault="00334A1E" w:rsidP="00334A1E">
      <w:pPr>
        <w:rPr>
          <w:lang w:val="uk-UA"/>
        </w:rPr>
      </w:pPr>
    </w:p>
    <w:p w:rsidR="00334A1E" w:rsidRPr="00997864" w:rsidRDefault="00334A1E" w:rsidP="00334A1E">
      <w:pPr>
        <w:rPr>
          <w:bCs/>
          <w:lang w:val="uk-UA"/>
        </w:rPr>
      </w:pPr>
      <w:r w:rsidRPr="00997864">
        <w:rPr>
          <w:lang w:val="uk-UA"/>
        </w:rPr>
        <w:t>2.5. Визначення к</w:t>
      </w:r>
      <w:r w:rsidRPr="00997864">
        <w:rPr>
          <w:bCs/>
          <w:lang w:val="uk-UA"/>
        </w:rPr>
        <w:t xml:space="preserve">онцентрації вільних амінокислот у культуральній рідині </w:t>
      </w:r>
      <w:r w:rsidRPr="00997864">
        <w:rPr>
          <w:lang w:val="uk-UA"/>
        </w:rPr>
        <w:t>клітинної лінії 4</w:t>
      </w:r>
      <w:r w:rsidRPr="00997864">
        <w:rPr>
          <w:i/>
          <w:iCs/>
          <w:lang w:val="en-US"/>
        </w:rPr>
        <w:t>BL</w:t>
      </w:r>
      <w:r w:rsidRPr="00997864">
        <w:rPr>
          <w:bCs/>
          <w:lang w:val="uk-UA"/>
        </w:rPr>
        <w:t xml:space="preserve"> людини</w:t>
      </w:r>
    </w:p>
    <w:p w:rsidR="00334A1E" w:rsidRPr="00997864" w:rsidRDefault="00334A1E" w:rsidP="00334A1E">
      <w:pPr>
        <w:rPr>
          <w:lang w:val="uk-UA"/>
        </w:rPr>
      </w:pPr>
    </w:p>
    <w:p w:rsidR="00334A1E" w:rsidRPr="00997864" w:rsidRDefault="00334A1E" w:rsidP="00334A1E">
      <w:pPr>
        <w:ind w:firstLine="708"/>
        <w:rPr>
          <w:lang w:val="uk-UA"/>
        </w:rPr>
      </w:pPr>
      <w:r w:rsidRPr="00997864">
        <w:rPr>
          <w:bCs/>
          <w:lang w:val="uk-UA"/>
        </w:rPr>
        <w:t xml:space="preserve">До 1 мл культуральної рідини додавали 2 мл спирт-ацетона (1:3), перемішували і через 30 хв центрифугували (10 хв при 3 000 </w:t>
      </w:r>
      <w:r w:rsidRPr="00997864">
        <w:rPr>
          <w:lang w:val="uk-UA"/>
        </w:rPr>
        <w:t>хв</w:t>
      </w:r>
      <w:r w:rsidRPr="00997864">
        <w:rPr>
          <w:vertAlign w:val="superscript"/>
          <w:lang w:val="uk-UA"/>
        </w:rPr>
        <w:t>-1</w:t>
      </w:r>
      <w:r w:rsidRPr="00997864">
        <w:rPr>
          <w:bCs/>
          <w:lang w:val="uk-UA"/>
        </w:rPr>
        <w:t>). Супернатант випарювали до 1 мл і наносили на хроматографічний папір "</w:t>
      </w:r>
      <w:r w:rsidRPr="00997864">
        <w:rPr>
          <w:bCs/>
          <w:lang w:val="en-US"/>
        </w:rPr>
        <w:t>FN</w:t>
      </w:r>
      <w:r w:rsidRPr="00997864">
        <w:rPr>
          <w:bCs/>
          <w:lang w:val="uk-UA"/>
        </w:rPr>
        <w:t>"</w:t>
      </w:r>
      <w:r w:rsidRPr="00997864">
        <w:rPr>
          <w:bCs/>
        </w:rPr>
        <w:t xml:space="preserve"> </w:t>
      </w:r>
      <w:r w:rsidRPr="00997864">
        <w:t>(</w:t>
      </w:r>
      <w:r w:rsidRPr="00997864">
        <w:rPr>
          <w:lang w:val="uk-UA"/>
        </w:rPr>
        <w:t>Німеччина</w:t>
      </w:r>
      <w:r w:rsidRPr="00997864">
        <w:t>)</w:t>
      </w:r>
      <w:r w:rsidRPr="00997864">
        <w:rPr>
          <w:bCs/>
          <w:lang w:val="uk-UA"/>
        </w:rPr>
        <w:t xml:space="preserve"> по 20 мкл. </w:t>
      </w:r>
      <w:r w:rsidRPr="00997864">
        <w:rPr>
          <w:lang w:val="uk-UA"/>
        </w:rPr>
        <w:t>Амінокислоти розділяли на 13 фракцій:</w:t>
      </w:r>
    </w:p>
    <w:p w:rsidR="00334A1E" w:rsidRPr="00997864" w:rsidRDefault="00334A1E" w:rsidP="00334A1E">
      <w:pPr>
        <w:numPr>
          <w:ilvl w:val="0"/>
          <w:numId w:val="3"/>
        </w:numPr>
        <w:rPr>
          <w:lang w:val="uk-UA"/>
        </w:rPr>
      </w:pPr>
      <w:r w:rsidRPr="00997864">
        <w:t>цисте</w:t>
      </w:r>
      <w:r w:rsidRPr="00997864">
        <w:rPr>
          <w:lang w:val="uk-UA"/>
        </w:rPr>
        <w:t>ї</w:t>
      </w:r>
      <w:r w:rsidRPr="00997864">
        <w:t>н, цистин</w:t>
      </w:r>
      <w:r w:rsidRPr="00997864">
        <w:rPr>
          <w:lang w:val="uk-UA"/>
        </w:rPr>
        <w:t xml:space="preserve"> (</w:t>
      </w:r>
      <w:r w:rsidRPr="00997864">
        <w:rPr>
          <w:lang w:val="en-US"/>
        </w:rPr>
        <w:t>Cys</w:t>
      </w:r>
      <w:r w:rsidRPr="00997864">
        <w:rPr>
          <w:lang w:val="uk-UA"/>
        </w:rPr>
        <w:t>);</w:t>
      </w:r>
    </w:p>
    <w:p w:rsidR="00334A1E" w:rsidRPr="00997864" w:rsidRDefault="00334A1E" w:rsidP="00334A1E">
      <w:pPr>
        <w:numPr>
          <w:ilvl w:val="0"/>
          <w:numId w:val="3"/>
        </w:numPr>
        <w:rPr>
          <w:lang w:val="uk-UA"/>
        </w:rPr>
      </w:pPr>
      <w:r w:rsidRPr="00997864">
        <w:rPr>
          <w:lang w:val="uk-UA"/>
        </w:rPr>
        <w:t>аргінін, гістидин, таурин (</w:t>
      </w:r>
      <w:r w:rsidRPr="00997864">
        <w:rPr>
          <w:lang w:val="en-US"/>
        </w:rPr>
        <w:t>Arg</w:t>
      </w:r>
      <w:r w:rsidRPr="00997864">
        <w:rPr>
          <w:lang w:val="uk-UA"/>
        </w:rPr>
        <w:t>+</w:t>
      </w:r>
      <w:r w:rsidRPr="00997864">
        <w:rPr>
          <w:lang w:val="en-US"/>
        </w:rPr>
        <w:t>His</w:t>
      </w:r>
      <w:r w:rsidRPr="00997864">
        <w:rPr>
          <w:lang w:val="uk-UA"/>
        </w:rPr>
        <w:t>+Taurine);</w:t>
      </w:r>
    </w:p>
    <w:p w:rsidR="00334A1E" w:rsidRPr="00997864" w:rsidRDefault="00334A1E" w:rsidP="00334A1E">
      <w:pPr>
        <w:numPr>
          <w:ilvl w:val="0"/>
          <w:numId w:val="3"/>
        </w:numPr>
        <w:rPr>
          <w:lang w:val="uk-UA"/>
        </w:rPr>
      </w:pPr>
      <w:r w:rsidRPr="00997864">
        <w:t>лізин, аспарагін</w:t>
      </w:r>
      <w:r w:rsidRPr="00997864">
        <w:rPr>
          <w:lang w:val="uk-UA"/>
        </w:rPr>
        <w:t xml:space="preserve"> (</w:t>
      </w:r>
      <w:r w:rsidRPr="00997864">
        <w:rPr>
          <w:lang w:val="en-US"/>
        </w:rPr>
        <w:t>Lys+Asn</w:t>
      </w:r>
      <w:r w:rsidRPr="00997864">
        <w:rPr>
          <w:lang w:val="uk-UA"/>
        </w:rPr>
        <w:t>);</w:t>
      </w:r>
    </w:p>
    <w:p w:rsidR="00334A1E" w:rsidRPr="00997864" w:rsidRDefault="00334A1E" w:rsidP="00334A1E">
      <w:pPr>
        <w:numPr>
          <w:ilvl w:val="0"/>
          <w:numId w:val="3"/>
        </w:numPr>
        <w:rPr>
          <w:lang w:val="uk-UA"/>
        </w:rPr>
      </w:pPr>
      <w:r w:rsidRPr="00997864">
        <w:t>гліцин, метіонін</w:t>
      </w:r>
      <w:r w:rsidRPr="00997864">
        <w:rPr>
          <w:lang w:val="uk-UA"/>
        </w:rPr>
        <w:t xml:space="preserve"> (</w:t>
      </w:r>
      <w:r w:rsidRPr="00997864">
        <w:rPr>
          <w:lang w:val="en-US"/>
        </w:rPr>
        <w:t>Gly+Met</w:t>
      </w:r>
      <w:r w:rsidRPr="00997864">
        <w:rPr>
          <w:lang w:val="uk-UA"/>
        </w:rPr>
        <w:t>);</w:t>
      </w:r>
    </w:p>
    <w:p w:rsidR="00334A1E" w:rsidRPr="00997864" w:rsidRDefault="00334A1E" w:rsidP="00334A1E">
      <w:pPr>
        <w:numPr>
          <w:ilvl w:val="0"/>
          <w:numId w:val="3"/>
        </w:numPr>
        <w:rPr>
          <w:lang w:val="uk-UA"/>
        </w:rPr>
      </w:pPr>
      <w:r w:rsidRPr="00997864">
        <w:t>серин, аспарагінова к-та</w:t>
      </w:r>
      <w:r w:rsidRPr="00997864">
        <w:rPr>
          <w:lang w:val="uk-UA"/>
        </w:rPr>
        <w:t xml:space="preserve"> (</w:t>
      </w:r>
      <w:r w:rsidRPr="00997864">
        <w:rPr>
          <w:lang w:val="en-US"/>
        </w:rPr>
        <w:t>Ser</w:t>
      </w:r>
      <w:r w:rsidRPr="00997864">
        <w:t>+</w:t>
      </w:r>
      <w:r w:rsidRPr="00997864">
        <w:rPr>
          <w:lang w:val="en-US"/>
        </w:rPr>
        <w:t>Asp</w:t>
      </w:r>
      <w:r w:rsidRPr="00997864">
        <w:rPr>
          <w:lang w:val="uk-UA"/>
        </w:rPr>
        <w:t>);</w:t>
      </w:r>
    </w:p>
    <w:p w:rsidR="00334A1E" w:rsidRPr="00997864" w:rsidRDefault="00334A1E" w:rsidP="00334A1E">
      <w:pPr>
        <w:numPr>
          <w:ilvl w:val="0"/>
          <w:numId w:val="3"/>
        </w:numPr>
        <w:rPr>
          <w:lang w:val="uk-UA"/>
        </w:rPr>
      </w:pPr>
      <w:r w:rsidRPr="00997864">
        <w:t>аланін, глутамін</w:t>
      </w:r>
      <w:r w:rsidRPr="00997864">
        <w:rPr>
          <w:lang w:val="uk-UA"/>
        </w:rPr>
        <w:t xml:space="preserve"> (</w:t>
      </w:r>
      <w:r w:rsidRPr="00997864">
        <w:rPr>
          <w:lang w:val="en-US"/>
        </w:rPr>
        <w:t>Ala+Gln</w:t>
      </w:r>
      <w:r w:rsidRPr="00997864">
        <w:rPr>
          <w:lang w:val="uk-UA"/>
        </w:rPr>
        <w:t>);</w:t>
      </w:r>
    </w:p>
    <w:p w:rsidR="00334A1E" w:rsidRPr="00997864" w:rsidRDefault="00334A1E" w:rsidP="00334A1E">
      <w:pPr>
        <w:numPr>
          <w:ilvl w:val="0"/>
          <w:numId w:val="3"/>
        </w:numPr>
        <w:rPr>
          <w:lang w:val="uk-UA"/>
        </w:rPr>
      </w:pPr>
      <w:r w:rsidRPr="00997864">
        <w:t>валін, триптофан</w:t>
      </w:r>
      <w:r w:rsidRPr="00997864">
        <w:rPr>
          <w:lang w:val="uk-UA"/>
        </w:rPr>
        <w:t xml:space="preserve"> (</w:t>
      </w:r>
      <w:r w:rsidRPr="00997864">
        <w:rPr>
          <w:lang w:val="en-US"/>
        </w:rPr>
        <w:t>Val+Trp</w:t>
      </w:r>
      <w:r w:rsidRPr="00997864">
        <w:rPr>
          <w:lang w:val="uk-UA"/>
        </w:rPr>
        <w:t>);</w:t>
      </w:r>
    </w:p>
    <w:p w:rsidR="00334A1E" w:rsidRPr="00997864" w:rsidRDefault="00334A1E" w:rsidP="00334A1E">
      <w:pPr>
        <w:numPr>
          <w:ilvl w:val="0"/>
          <w:numId w:val="3"/>
        </w:numPr>
        <w:rPr>
          <w:lang w:val="uk-UA"/>
        </w:rPr>
      </w:pPr>
      <w:r w:rsidRPr="00997864">
        <w:t>тирозин,</w:t>
      </w:r>
      <w:r w:rsidRPr="00997864">
        <w:rPr>
          <w:lang w:val="uk-UA"/>
        </w:rPr>
        <w:t xml:space="preserve"> </w:t>
      </w:r>
      <w:r w:rsidRPr="00997864">
        <w:t>глутамінова к-та</w:t>
      </w:r>
      <w:r w:rsidRPr="00997864">
        <w:rPr>
          <w:lang w:val="uk-UA"/>
        </w:rPr>
        <w:t xml:space="preserve"> (</w:t>
      </w:r>
      <w:r w:rsidRPr="00997864">
        <w:rPr>
          <w:lang w:val="en-US"/>
        </w:rPr>
        <w:t>Tyr</w:t>
      </w:r>
      <w:r w:rsidRPr="00997864">
        <w:t>+</w:t>
      </w:r>
      <w:r w:rsidRPr="00997864">
        <w:rPr>
          <w:lang w:val="en-US"/>
        </w:rPr>
        <w:t>Glu</w:t>
      </w:r>
      <w:r w:rsidRPr="00997864">
        <w:rPr>
          <w:lang w:val="uk-UA"/>
        </w:rPr>
        <w:t>);</w:t>
      </w:r>
    </w:p>
    <w:p w:rsidR="00334A1E" w:rsidRPr="00997864" w:rsidRDefault="00334A1E" w:rsidP="00334A1E">
      <w:pPr>
        <w:numPr>
          <w:ilvl w:val="0"/>
          <w:numId w:val="3"/>
        </w:numPr>
        <w:rPr>
          <w:lang w:val="uk-UA"/>
        </w:rPr>
      </w:pPr>
      <w:r w:rsidRPr="00997864">
        <w:t>треонін, ізовалін</w:t>
      </w:r>
      <w:r w:rsidRPr="00997864">
        <w:rPr>
          <w:lang w:val="uk-UA"/>
        </w:rPr>
        <w:t xml:space="preserve"> (</w:t>
      </w:r>
      <w:r w:rsidRPr="00997864">
        <w:rPr>
          <w:lang w:val="en-US"/>
        </w:rPr>
        <w:t>Thr+Isovaline</w:t>
      </w:r>
      <w:r w:rsidRPr="00997864">
        <w:rPr>
          <w:lang w:val="uk-UA"/>
        </w:rPr>
        <w:t>);</w:t>
      </w:r>
    </w:p>
    <w:p w:rsidR="00334A1E" w:rsidRPr="00997864" w:rsidRDefault="00334A1E" w:rsidP="00334A1E">
      <w:pPr>
        <w:numPr>
          <w:ilvl w:val="0"/>
          <w:numId w:val="3"/>
        </w:numPr>
        <w:rPr>
          <w:lang w:val="uk-UA"/>
        </w:rPr>
      </w:pPr>
      <w:r w:rsidRPr="00997864">
        <w:t>пролін, оксипролін</w:t>
      </w:r>
      <w:r w:rsidRPr="00997864">
        <w:rPr>
          <w:lang w:val="uk-UA"/>
        </w:rPr>
        <w:t xml:space="preserve"> (</w:t>
      </w:r>
      <w:r w:rsidRPr="00997864">
        <w:rPr>
          <w:lang w:val="en-US"/>
        </w:rPr>
        <w:t>Pro+Hyp</w:t>
      </w:r>
      <w:r w:rsidRPr="00997864">
        <w:rPr>
          <w:lang w:val="uk-UA"/>
        </w:rPr>
        <w:t>);</w:t>
      </w:r>
    </w:p>
    <w:p w:rsidR="00334A1E" w:rsidRPr="00997864" w:rsidRDefault="00334A1E" w:rsidP="00334A1E">
      <w:pPr>
        <w:numPr>
          <w:ilvl w:val="0"/>
          <w:numId w:val="3"/>
        </w:numPr>
        <w:rPr>
          <w:lang w:val="uk-UA"/>
        </w:rPr>
      </w:pPr>
      <w:r w:rsidRPr="00997864">
        <w:t>лейцин</w:t>
      </w:r>
      <w:r w:rsidRPr="00997864">
        <w:rPr>
          <w:lang w:val="uk-UA"/>
        </w:rPr>
        <w:t xml:space="preserve"> (</w:t>
      </w:r>
      <w:r w:rsidRPr="00997864">
        <w:rPr>
          <w:lang w:val="en-US"/>
        </w:rPr>
        <w:t>Leu</w:t>
      </w:r>
      <w:r w:rsidRPr="00997864">
        <w:rPr>
          <w:lang w:val="uk-UA"/>
        </w:rPr>
        <w:t>);</w:t>
      </w:r>
    </w:p>
    <w:p w:rsidR="00334A1E" w:rsidRPr="00997864" w:rsidRDefault="00334A1E" w:rsidP="00334A1E">
      <w:pPr>
        <w:numPr>
          <w:ilvl w:val="0"/>
          <w:numId w:val="3"/>
        </w:numPr>
        <w:rPr>
          <w:lang w:val="uk-UA"/>
        </w:rPr>
      </w:pPr>
      <w:r w:rsidRPr="00997864">
        <w:t>фенілаланін</w:t>
      </w:r>
      <w:r w:rsidRPr="00997864">
        <w:rPr>
          <w:lang w:val="uk-UA"/>
        </w:rPr>
        <w:t xml:space="preserve"> (</w:t>
      </w:r>
      <w:r w:rsidRPr="00997864">
        <w:rPr>
          <w:lang w:val="en-US"/>
        </w:rPr>
        <w:t>Phe</w:t>
      </w:r>
      <w:r w:rsidRPr="00997864">
        <w:rPr>
          <w:lang w:val="uk-UA"/>
        </w:rPr>
        <w:t>);</w:t>
      </w:r>
    </w:p>
    <w:p w:rsidR="00334A1E" w:rsidRPr="00997864" w:rsidRDefault="00334A1E" w:rsidP="00334A1E">
      <w:pPr>
        <w:numPr>
          <w:ilvl w:val="0"/>
          <w:numId w:val="3"/>
        </w:numPr>
        <w:rPr>
          <w:lang w:val="uk-UA"/>
        </w:rPr>
      </w:pPr>
      <w:r w:rsidRPr="00997864">
        <w:t>ізолейцин</w:t>
      </w:r>
      <w:r w:rsidRPr="00997864">
        <w:rPr>
          <w:lang w:val="uk-UA"/>
        </w:rPr>
        <w:t xml:space="preserve"> (</w:t>
      </w:r>
      <w:r w:rsidRPr="00997864">
        <w:rPr>
          <w:lang w:val="en-US"/>
        </w:rPr>
        <w:t>Ile</w:t>
      </w:r>
      <w:r w:rsidRPr="00997864">
        <w:rPr>
          <w:lang w:val="uk-UA"/>
        </w:rPr>
        <w:t>).</w:t>
      </w:r>
    </w:p>
    <w:p w:rsidR="00334A1E" w:rsidRPr="00990DF2" w:rsidRDefault="00334A1E" w:rsidP="00334A1E">
      <w:pPr>
        <w:ind w:firstLine="708"/>
        <w:rPr>
          <w:bCs/>
          <w:lang w:val="uk-UA"/>
        </w:rPr>
      </w:pPr>
      <w:r w:rsidRPr="00997864">
        <w:rPr>
          <w:bCs/>
          <w:lang w:val="uk-UA"/>
        </w:rPr>
        <w:t xml:space="preserve">Для розгонки використовували систему розчинників, яка включала ізоаміловий спирт, бутиловий спирт, оцтову кислоту, мурашину кислоту та воду (9:7:4:2:5 по об’єму) </w:t>
      </w:r>
      <w:r w:rsidRPr="00990DF2">
        <w:rPr>
          <w:bCs/>
        </w:rPr>
        <w:t>[</w:t>
      </w:r>
      <w:r w:rsidR="00990DF2" w:rsidRPr="00990DF2">
        <w:rPr>
          <w:bCs/>
          <w:lang w:val="uk-UA"/>
        </w:rPr>
        <w:t>24</w:t>
      </w:r>
      <w:r w:rsidRPr="00990DF2">
        <w:rPr>
          <w:bCs/>
        </w:rPr>
        <w:t xml:space="preserve">, </w:t>
      </w:r>
      <w:r w:rsidR="00990DF2" w:rsidRPr="00990DF2">
        <w:rPr>
          <w:bCs/>
          <w:lang w:val="uk-UA"/>
        </w:rPr>
        <w:t>29</w:t>
      </w:r>
      <w:r w:rsidRPr="00990DF2">
        <w:rPr>
          <w:bCs/>
        </w:rPr>
        <w:t>]</w:t>
      </w:r>
      <w:r w:rsidRPr="00990DF2">
        <w:rPr>
          <w:bCs/>
          <w:lang w:val="uk-UA"/>
        </w:rPr>
        <w:t>.</w:t>
      </w:r>
    </w:p>
    <w:p w:rsidR="00334A1E" w:rsidRPr="00997864" w:rsidRDefault="00334A1E" w:rsidP="00334A1E">
      <w:pPr>
        <w:ind w:firstLine="708"/>
        <w:rPr>
          <w:bCs/>
          <w:lang w:val="uk-UA"/>
        </w:rPr>
      </w:pPr>
      <w:r w:rsidRPr="00997864">
        <w:rPr>
          <w:bCs/>
          <w:lang w:val="uk-UA"/>
        </w:rPr>
        <w:t xml:space="preserve">Після видалення хроматограм із розчинника під витяжною шафою, їх фарбували за допомогою скляного лабораторного обприскувача розчином </w:t>
      </w:r>
      <w:r w:rsidRPr="00997864">
        <w:rPr>
          <w:bCs/>
          <w:lang w:val="uk-UA"/>
        </w:rPr>
        <w:lastRenderedPageBreak/>
        <w:t xml:space="preserve">нінгідрину. Для кількісної оцінки амінокислотного складу використовували вітчизняний денситометр ДО-1М. </w:t>
      </w:r>
    </w:p>
    <w:p w:rsidR="00334A1E" w:rsidRPr="00997864" w:rsidRDefault="00334A1E" w:rsidP="00334A1E">
      <w:pPr>
        <w:rPr>
          <w:lang w:val="uk-UA"/>
        </w:rPr>
      </w:pPr>
    </w:p>
    <w:p w:rsidR="00334A1E" w:rsidRPr="00997864" w:rsidRDefault="00334A1E" w:rsidP="00334A1E">
      <w:pPr>
        <w:rPr>
          <w:lang w:val="uk-UA"/>
        </w:rPr>
      </w:pPr>
      <w:r w:rsidRPr="00997864">
        <w:rPr>
          <w:lang w:val="uk-UA"/>
        </w:rPr>
        <w:t>2.6. Методи статистичної обробки результатів</w:t>
      </w:r>
    </w:p>
    <w:p w:rsidR="00334A1E" w:rsidRPr="00997864" w:rsidRDefault="00334A1E" w:rsidP="00334A1E">
      <w:pPr>
        <w:rPr>
          <w:lang w:val="uk-UA"/>
        </w:rPr>
      </w:pPr>
    </w:p>
    <w:p w:rsidR="00334A1E" w:rsidRPr="00997864" w:rsidRDefault="00334A1E" w:rsidP="00334A1E">
      <w:pPr>
        <w:ind w:firstLine="720"/>
        <w:rPr>
          <w:bCs/>
          <w:lang w:val="uk-UA"/>
        </w:rPr>
      </w:pPr>
      <w:r w:rsidRPr="00997864">
        <w:rPr>
          <w:lang w:val="uk-UA"/>
        </w:rPr>
        <w:t xml:space="preserve">Отримані в експериментах цифрові показники обробляли статистично з використанням критерію </w:t>
      </w:r>
      <w:r w:rsidRPr="00997864">
        <w:rPr>
          <w:lang w:val="en-US"/>
        </w:rPr>
        <w:t>t</w:t>
      </w:r>
      <w:r w:rsidRPr="00997864">
        <w:rPr>
          <w:lang w:val="uk-UA"/>
        </w:rPr>
        <w:t xml:space="preserve"> Стьюдента. Визначали середнє арифметичне (М), стандартну похибку (</w:t>
      </w:r>
      <w:r w:rsidRPr="00997864">
        <w:rPr>
          <w:lang w:val="en-US"/>
        </w:rPr>
        <w:t>m</w:t>
      </w:r>
      <w:r w:rsidRPr="00997864">
        <w:rPr>
          <w:lang w:val="uk-UA"/>
        </w:rPr>
        <w:t xml:space="preserve">), коефіцієнт вірогідних змін по Стьюденту (р). </w:t>
      </w:r>
      <w:r w:rsidR="00B601EA">
        <w:rPr>
          <w:lang w:val="uk-UA"/>
        </w:rPr>
        <w:t xml:space="preserve">Нормальність розподілу даних аналізували тестом Колмогорова-Смирнова. </w:t>
      </w:r>
      <w:r w:rsidRPr="00997864">
        <w:rPr>
          <w:lang w:val="uk-UA"/>
        </w:rPr>
        <w:t xml:space="preserve">Вірогідною вважали різницю між порівнюваними серіями досліду при р&lt;0,05. Статистичну обробку здійснювали за допомогою програмного забезпечення </w:t>
      </w:r>
      <w:r w:rsidRPr="00997864">
        <w:rPr>
          <w:lang w:val="en-US"/>
        </w:rPr>
        <w:t>OriginPro</w:t>
      </w:r>
      <w:r w:rsidRPr="00997864">
        <w:rPr>
          <w:lang w:val="uk-UA"/>
        </w:rPr>
        <w:t xml:space="preserve"> 7,5 та програми </w:t>
      </w:r>
      <w:r w:rsidRPr="00997864">
        <w:rPr>
          <w:bCs/>
          <w:lang w:val="en-US"/>
        </w:rPr>
        <w:t>Microsoft</w:t>
      </w:r>
      <w:r w:rsidRPr="00997864">
        <w:rPr>
          <w:bCs/>
          <w:lang w:val="uk-UA"/>
        </w:rPr>
        <w:t xml:space="preserve"> </w:t>
      </w:r>
      <w:r w:rsidRPr="00997864">
        <w:rPr>
          <w:bCs/>
          <w:lang w:val="en-US"/>
        </w:rPr>
        <w:t>Excell</w:t>
      </w:r>
      <w:r w:rsidRPr="00997864">
        <w:rPr>
          <w:bCs/>
          <w:lang w:val="uk-UA"/>
        </w:rPr>
        <w:t xml:space="preserve"> 2003.</w:t>
      </w:r>
      <w:r w:rsidR="0096506F">
        <w:rPr>
          <w:bCs/>
          <w:lang w:val="uk-UA"/>
        </w:rPr>
        <w:t xml:space="preserve"> </w:t>
      </w:r>
      <w:r w:rsidR="0096506F">
        <w:rPr>
          <w:lang w:val="uk-UA"/>
        </w:rPr>
        <w:t xml:space="preserve">Кореляційний аналіз проводили із встановленням </w:t>
      </w:r>
      <w:r w:rsidR="0096506F" w:rsidRPr="00337948">
        <w:rPr>
          <w:lang w:val="uk-UA"/>
        </w:rPr>
        <w:t xml:space="preserve">лінійного коефіцієнта кореляції </w:t>
      </w:r>
      <w:r w:rsidR="0096506F">
        <w:rPr>
          <w:lang w:val="uk-UA"/>
        </w:rPr>
        <w:t>Пірсона (</w:t>
      </w:r>
      <w:r w:rsidR="0096506F">
        <w:rPr>
          <w:lang w:val="en-US"/>
        </w:rPr>
        <w:t>r</w:t>
      </w:r>
      <w:r w:rsidR="0096506F">
        <w:rPr>
          <w:lang w:val="uk-UA"/>
        </w:rPr>
        <w:t>), що змінюється в межах від -1 до +1</w:t>
      </w:r>
      <w:r w:rsidR="00435320">
        <w:rPr>
          <w:lang w:val="uk-UA"/>
        </w:rPr>
        <w:t xml:space="preserve"> </w:t>
      </w:r>
      <w:r w:rsidR="00990DF2">
        <w:rPr>
          <w:lang w:val="uk-UA"/>
        </w:rPr>
        <w:t>[42</w:t>
      </w:r>
      <w:r w:rsidR="00435320" w:rsidRPr="00435320">
        <w:rPr>
          <w:lang w:val="uk-UA"/>
        </w:rPr>
        <w:t>]</w:t>
      </w:r>
      <w:r w:rsidR="0096506F">
        <w:rPr>
          <w:lang w:val="uk-UA"/>
        </w:rPr>
        <w:t>.</w:t>
      </w:r>
    </w:p>
    <w:p w:rsidR="00334A1E" w:rsidRPr="00997864" w:rsidRDefault="00334A1E">
      <w:pPr>
        <w:rPr>
          <w:bCs/>
          <w:lang w:val="uk-UA"/>
        </w:rPr>
      </w:pPr>
      <w:r w:rsidRPr="00997864">
        <w:rPr>
          <w:bCs/>
          <w:lang w:val="uk-UA"/>
        </w:rPr>
        <w:br w:type="page"/>
      </w:r>
    </w:p>
    <w:p w:rsidR="00334A1E" w:rsidRPr="00997864" w:rsidRDefault="00334A1E" w:rsidP="00334A1E">
      <w:pPr>
        <w:jc w:val="center"/>
        <w:rPr>
          <w:b/>
        </w:rPr>
      </w:pPr>
      <w:r w:rsidRPr="00997864">
        <w:rPr>
          <w:b/>
          <w:lang w:val="uk-UA"/>
        </w:rPr>
        <w:lastRenderedPageBreak/>
        <w:t>РОЗДІЛ 3</w:t>
      </w:r>
    </w:p>
    <w:p w:rsidR="00334A1E" w:rsidRPr="00997864" w:rsidRDefault="00334A1E" w:rsidP="00334A1E">
      <w:pPr>
        <w:jc w:val="center"/>
        <w:rPr>
          <w:b/>
        </w:rPr>
      </w:pPr>
    </w:p>
    <w:p w:rsidR="00334A1E" w:rsidRPr="00997864" w:rsidRDefault="00334A1E" w:rsidP="00334A1E">
      <w:pPr>
        <w:jc w:val="center"/>
        <w:rPr>
          <w:b/>
          <w:lang w:val="uk-UA"/>
        </w:rPr>
      </w:pPr>
      <w:r w:rsidRPr="00997864">
        <w:rPr>
          <w:b/>
          <w:lang w:val="uk-UA"/>
        </w:rPr>
        <w:t>РЕЗУЛЬТ</w:t>
      </w:r>
      <w:r w:rsidR="00180C6C">
        <w:rPr>
          <w:b/>
          <w:lang w:val="uk-UA"/>
        </w:rPr>
        <w:t>АТИ ДОСЛІДЖЕНЬ</w:t>
      </w:r>
    </w:p>
    <w:p w:rsidR="00334A1E" w:rsidRPr="00997864" w:rsidRDefault="00334A1E" w:rsidP="00334A1E">
      <w:pPr>
        <w:jc w:val="center"/>
        <w:rPr>
          <w:b/>
          <w:lang w:val="uk-UA"/>
        </w:rPr>
      </w:pPr>
    </w:p>
    <w:p w:rsidR="00334A1E" w:rsidRDefault="00334A1E" w:rsidP="00334A1E">
      <w:pPr>
        <w:rPr>
          <w:iCs/>
          <w:lang w:val="uk-UA"/>
        </w:rPr>
      </w:pPr>
      <w:r w:rsidRPr="00997864">
        <w:rPr>
          <w:lang w:val="uk-UA"/>
        </w:rPr>
        <w:t xml:space="preserve">3.1. Морфологічні характеристики культивованих клітин </w:t>
      </w:r>
      <w:r w:rsidR="00180C6C" w:rsidRPr="00997864">
        <w:rPr>
          <w:bCs/>
          <w:lang w:val="uk-UA"/>
        </w:rPr>
        <w:t>людини</w:t>
      </w:r>
      <w:r w:rsidR="00180C6C" w:rsidRPr="00997864">
        <w:rPr>
          <w:lang w:val="uk-UA"/>
        </w:rPr>
        <w:t xml:space="preserve"> </w:t>
      </w:r>
      <w:r w:rsidRPr="00997864">
        <w:rPr>
          <w:lang w:val="uk-UA"/>
        </w:rPr>
        <w:t>лінії 4</w:t>
      </w:r>
      <w:r w:rsidRPr="00997864">
        <w:rPr>
          <w:i/>
          <w:iCs/>
          <w:lang w:val="en-US"/>
        </w:rPr>
        <w:t>BL</w:t>
      </w:r>
      <w:r w:rsidRPr="00997864">
        <w:rPr>
          <w:bCs/>
          <w:lang w:val="uk-UA"/>
        </w:rPr>
        <w:t xml:space="preserve"> в умовах </w:t>
      </w:r>
      <w:r w:rsidRPr="00997864">
        <w:rPr>
          <w:lang w:val="uk-UA"/>
        </w:rPr>
        <w:t>зниженого парціального тиску кисню</w:t>
      </w:r>
      <w:r w:rsidR="00BD753F" w:rsidRPr="00BD753F">
        <w:t xml:space="preserve"> </w:t>
      </w:r>
      <w:r w:rsidR="00BD753F">
        <w:rPr>
          <w:lang w:val="uk-UA"/>
        </w:rPr>
        <w:t xml:space="preserve">та </w:t>
      </w:r>
      <w:r w:rsidR="00BD753F" w:rsidRPr="00997864">
        <w:rPr>
          <w:bCs/>
          <w:lang w:val="uk-UA"/>
        </w:rPr>
        <w:t xml:space="preserve">додавання </w:t>
      </w:r>
      <w:r w:rsidR="00BD753F" w:rsidRPr="00997864">
        <w:rPr>
          <w:iCs/>
          <w:lang w:val="uk-UA"/>
        </w:rPr>
        <w:t>до</w:t>
      </w:r>
      <w:r w:rsidR="00180C6C">
        <w:rPr>
          <w:iCs/>
          <w:lang w:val="uk-UA"/>
        </w:rPr>
        <w:t>нора</w:t>
      </w:r>
      <w:r w:rsidR="00BD753F">
        <w:rPr>
          <w:iCs/>
          <w:lang w:val="uk-UA"/>
        </w:rPr>
        <w:t xml:space="preserve"> сірководню</w:t>
      </w:r>
    </w:p>
    <w:p w:rsidR="00BD753F" w:rsidRPr="00BD753F" w:rsidRDefault="00BD753F" w:rsidP="00334A1E">
      <w:pPr>
        <w:rPr>
          <w:lang w:val="uk-UA"/>
        </w:rPr>
      </w:pPr>
    </w:p>
    <w:p w:rsidR="00334A1E" w:rsidRDefault="00334A1E" w:rsidP="00334A1E">
      <w:pPr>
        <w:ind w:firstLine="708"/>
        <w:rPr>
          <w:lang w:val="uk-UA"/>
        </w:rPr>
      </w:pPr>
      <w:r w:rsidRPr="00997864">
        <w:rPr>
          <w:lang w:val="uk-UA"/>
        </w:rPr>
        <w:t>Морфологічних відмінностей між клітинами лінії 4</w:t>
      </w:r>
      <w:r w:rsidRPr="00997864">
        <w:rPr>
          <w:i/>
          <w:iCs/>
          <w:lang w:val="en-US"/>
        </w:rPr>
        <w:t>BL</w:t>
      </w:r>
      <w:r w:rsidRPr="00997864">
        <w:rPr>
          <w:lang w:val="uk-UA"/>
        </w:rPr>
        <w:t xml:space="preserve"> людини контрольної (при </w:t>
      </w:r>
      <w:r w:rsidR="005E00FE" w:rsidRPr="00997864">
        <w:rPr>
          <w:lang w:val="en-US"/>
        </w:rPr>
        <w:t>Po</w:t>
      </w:r>
      <w:r w:rsidR="005E00FE" w:rsidRPr="00997864">
        <w:rPr>
          <w:vertAlign w:val="subscript"/>
          <w:lang w:val="uk-UA"/>
        </w:rPr>
        <w:t>2</w:t>
      </w:r>
      <w:r w:rsidR="005E00FE">
        <w:rPr>
          <w:lang w:val="uk-UA"/>
        </w:rPr>
        <w:t xml:space="preserve"> 159 мм рт. ст., що еквівалентно </w:t>
      </w:r>
      <w:r w:rsidRPr="00997864">
        <w:rPr>
          <w:lang w:val="uk-UA"/>
        </w:rPr>
        <w:t>21% О</w:t>
      </w:r>
      <w:r w:rsidRPr="00997864">
        <w:rPr>
          <w:vertAlign w:val="subscript"/>
          <w:lang w:val="uk-UA"/>
        </w:rPr>
        <w:t>2</w:t>
      </w:r>
      <w:r w:rsidRPr="00997864">
        <w:rPr>
          <w:lang w:val="uk-UA"/>
        </w:rPr>
        <w:t xml:space="preserve">) та дослідних груп, що піддавалися впливу зниженого </w:t>
      </w:r>
      <w:r w:rsidRPr="00997864">
        <w:rPr>
          <w:lang w:val="en-US"/>
        </w:rPr>
        <w:t>Po</w:t>
      </w:r>
      <w:r w:rsidRPr="00997864">
        <w:rPr>
          <w:vertAlign w:val="subscript"/>
          <w:lang w:val="uk-UA"/>
        </w:rPr>
        <w:t>2</w:t>
      </w:r>
      <w:r w:rsidRPr="00997864">
        <w:rPr>
          <w:lang w:val="uk-UA"/>
        </w:rPr>
        <w:t xml:space="preserve"> у двох режимах – безперервного 24-х год (при </w:t>
      </w:r>
      <w:r w:rsidR="005E00FE" w:rsidRPr="00997864">
        <w:rPr>
          <w:lang w:val="en-US"/>
        </w:rPr>
        <w:t>Po</w:t>
      </w:r>
      <w:r w:rsidR="005E00FE" w:rsidRPr="00997864">
        <w:rPr>
          <w:vertAlign w:val="subscript"/>
          <w:lang w:val="uk-UA"/>
        </w:rPr>
        <w:t>2</w:t>
      </w:r>
      <w:r w:rsidR="005E00FE">
        <w:rPr>
          <w:lang w:val="uk-UA"/>
        </w:rPr>
        <w:t xml:space="preserve"> 23, 38 і 76 мм рт. ст., що еквівалентно </w:t>
      </w:r>
      <w:r w:rsidRPr="00997864">
        <w:rPr>
          <w:lang w:val="uk-UA"/>
        </w:rPr>
        <w:t>3, 5</w:t>
      </w:r>
      <w:r w:rsidRPr="00997864">
        <w:rPr>
          <w:vertAlign w:val="subscript"/>
          <w:lang w:val="uk-UA"/>
        </w:rPr>
        <w:t xml:space="preserve"> </w:t>
      </w:r>
      <w:r w:rsidRPr="00997864">
        <w:rPr>
          <w:lang w:val="uk-UA"/>
        </w:rPr>
        <w:t>і 10% О</w:t>
      </w:r>
      <w:r w:rsidRPr="00997864">
        <w:rPr>
          <w:vertAlign w:val="subscript"/>
          <w:lang w:val="uk-UA"/>
        </w:rPr>
        <w:t>2</w:t>
      </w:r>
      <w:r w:rsidRPr="00997864">
        <w:rPr>
          <w:lang w:val="uk-UA"/>
        </w:rPr>
        <w:t>) і переривчастого по 8 год/добу</w:t>
      </w:r>
      <w:r w:rsidR="00BD753F">
        <w:rPr>
          <w:lang w:val="uk-UA"/>
        </w:rPr>
        <w:t>,</w:t>
      </w:r>
      <w:r w:rsidRPr="00997864">
        <w:rPr>
          <w:lang w:val="uk-UA"/>
        </w:rPr>
        <w:t xml:space="preserve"> 3 д</w:t>
      </w:r>
      <w:r w:rsidR="00BD753F">
        <w:rPr>
          <w:lang w:val="uk-UA"/>
        </w:rPr>
        <w:t>оби</w:t>
      </w:r>
      <w:r w:rsidRPr="00997864">
        <w:rPr>
          <w:lang w:val="uk-UA"/>
        </w:rPr>
        <w:t xml:space="preserve"> (при </w:t>
      </w:r>
      <w:r w:rsidR="005E00FE" w:rsidRPr="00997864">
        <w:rPr>
          <w:lang w:val="en-US"/>
        </w:rPr>
        <w:t>Po</w:t>
      </w:r>
      <w:r w:rsidR="005E00FE" w:rsidRPr="00997864">
        <w:rPr>
          <w:vertAlign w:val="subscript"/>
          <w:lang w:val="uk-UA"/>
        </w:rPr>
        <w:t>2</w:t>
      </w:r>
      <w:r w:rsidR="005E00FE">
        <w:rPr>
          <w:lang w:val="uk-UA"/>
        </w:rPr>
        <w:t xml:space="preserve"> 38 і 76 мм рт. ст., що еквівалентно </w:t>
      </w:r>
      <w:r w:rsidRPr="00997864">
        <w:rPr>
          <w:lang w:val="uk-UA"/>
        </w:rPr>
        <w:t>5</w:t>
      </w:r>
      <w:r w:rsidRPr="00997864">
        <w:rPr>
          <w:vertAlign w:val="subscript"/>
          <w:lang w:val="uk-UA"/>
        </w:rPr>
        <w:t xml:space="preserve"> </w:t>
      </w:r>
      <w:r w:rsidRPr="00997864">
        <w:rPr>
          <w:lang w:val="uk-UA"/>
        </w:rPr>
        <w:t>і 10% О</w:t>
      </w:r>
      <w:r w:rsidRPr="00997864">
        <w:rPr>
          <w:vertAlign w:val="subscript"/>
          <w:lang w:val="uk-UA"/>
        </w:rPr>
        <w:t>2</w:t>
      </w:r>
      <w:r w:rsidRPr="00997864">
        <w:rPr>
          <w:lang w:val="uk-UA"/>
        </w:rPr>
        <w:t>) – не виявлено (</w:t>
      </w:r>
      <w:r w:rsidR="0068416B">
        <w:rPr>
          <w:lang w:val="uk-UA"/>
        </w:rPr>
        <w:t xml:space="preserve">приклад представлено на </w:t>
      </w:r>
      <w:r w:rsidRPr="00997864">
        <w:rPr>
          <w:lang w:val="uk-UA"/>
        </w:rPr>
        <w:t xml:space="preserve">рис. 3.1.1). </w:t>
      </w:r>
    </w:p>
    <w:p w:rsidR="00BD753F" w:rsidRDefault="00BD753F" w:rsidP="00334A1E">
      <w:pPr>
        <w:ind w:firstLine="708"/>
        <w:rPr>
          <w:lang w:val="uk-UA"/>
        </w:rPr>
      </w:pPr>
      <w:r w:rsidRPr="00997864">
        <w:rPr>
          <w:lang w:val="uk-UA"/>
        </w:rPr>
        <w:t>Клітини даної лінії були більш-менш однорідні за розмірами (60-120 мкм) та мали округле ядро. Під світловим мікроскопом переважна більшість клітин лінії 4</w:t>
      </w:r>
      <w:r w:rsidRPr="00997864">
        <w:rPr>
          <w:i/>
          <w:iCs/>
          <w:lang w:val="en-US"/>
        </w:rPr>
        <w:t>BL</w:t>
      </w:r>
      <w:r w:rsidRPr="00997864">
        <w:rPr>
          <w:lang w:val="uk-UA"/>
        </w:rPr>
        <w:t xml:space="preserve"> людини мала витягнену веретеноподібну форму з відростками, але зустрічались і трикутні клітини. При низькій щільності клітин у популяції на третю добу культивування переважали фібробластоподібні клітини. Зустрічались круглі клітини, які відкріплювались від поверхні чашки Петрі та переходили у суспензію для поділу. Така морфологічна неоднорідність характерна для ММСК. Відносно фібробластів у культурі це пояснюють динамікою морфології клітин протягом клітинного циклу [</w:t>
      </w:r>
      <w:r w:rsidR="009A460A">
        <w:rPr>
          <w:bCs/>
          <w:lang w:val="uk-UA"/>
        </w:rPr>
        <w:t>76</w:t>
      </w:r>
      <w:r w:rsidRPr="00997864">
        <w:rPr>
          <w:lang w:val="uk-UA"/>
        </w:rPr>
        <w:t>]. Попередніми дослідженнями встановлено, що клітини лінії 4</w:t>
      </w:r>
      <w:r w:rsidRPr="00997864">
        <w:rPr>
          <w:i/>
          <w:lang w:val="en-US"/>
        </w:rPr>
        <w:t>BL</w:t>
      </w:r>
      <w:r w:rsidRPr="00997864">
        <w:rPr>
          <w:lang w:val="uk-UA"/>
        </w:rPr>
        <w:t xml:space="preserve"> мають властивості </w:t>
      </w:r>
      <w:r w:rsidRPr="00997864">
        <w:rPr>
          <w:bCs/>
          <w:lang w:val="uk-UA"/>
        </w:rPr>
        <w:t>ММСК:</w:t>
      </w:r>
      <w:r w:rsidRPr="00997864">
        <w:rPr>
          <w:lang w:val="uk-UA"/>
        </w:rPr>
        <w:t xml:space="preserve"> здатні диференціюватися в остеогенному, адипогенному та міогенному напрямках у відповідь на дію відповідних стимулів [</w:t>
      </w:r>
      <w:r w:rsidR="009A460A">
        <w:rPr>
          <w:lang w:val="uk-UA"/>
        </w:rPr>
        <w:t>31-32, 39</w:t>
      </w:r>
      <w:r w:rsidR="00A32085">
        <w:rPr>
          <w:lang w:val="uk-UA"/>
        </w:rPr>
        <w:t>, 119</w:t>
      </w:r>
      <w:r w:rsidRPr="00997864">
        <w:rPr>
          <w:lang w:val="uk-UA"/>
        </w:rPr>
        <w:t>].</w:t>
      </w:r>
    </w:p>
    <w:p w:rsidR="00BD753F" w:rsidRDefault="00BD753F" w:rsidP="00334A1E">
      <w:pPr>
        <w:ind w:firstLine="708"/>
        <w:rPr>
          <w:lang w:val="uk-UA"/>
        </w:rPr>
      </w:pPr>
    </w:p>
    <w:p w:rsidR="00BD753F" w:rsidRDefault="00BD753F" w:rsidP="00334A1E">
      <w:pPr>
        <w:ind w:firstLine="708"/>
        <w:rPr>
          <w:lang w:val="uk-UA"/>
        </w:rPr>
      </w:pPr>
    </w:p>
    <w:p w:rsidR="005E00FE" w:rsidRDefault="005E00FE" w:rsidP="00334A1E">
      <w:pPr>
        <w:ind w:firstLine="708"/>
        <w:rPr>
          <w:lang w:val="uk-UA"/>
        </w:rPr>
      </w:pPr>
    </w:p>
    <w:p w:rsidR="00334A1E" w:rsidRPr="00997864" w:rsidRDefault="00334A1E" w:rsidP="00334A1E">
      <w:pPr>
        <w:ind w:left="1416" w:firstLine="708"/>
        <w:rPr>
          <w:lang w:val="uk-UA"/>
        </w:rPr>
      </w:pPr>
      <w:r w:rsidRPr="00997864">
        <w:rPr>
          <w:lang w:val="uk-UA"/>
        </w:rPr>
        <w:lastRenderedPageBreak/>
        <w:t xml:space="preserve">А </w:t>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t xml:space="preserve">     Б</w:t>
      </w:r>
    </w:p>
    <w:p w:rsidR="00334A1E" w:rsidRPr="00997864" w:rsidRDefault="0005256C" w:rsidP="00334A1E">
      <w:pPr>
        <w:rPr>
          <w:lang w:val="uk-UA"/>
        </w:rPr>
      </w:pPr>
      <w:r w:rsidRPr="0005256C">
        <w:rPr>
          <w:noProof/>
        </w:rPr>
        <w:drawing>
          <wp:inline distT="0" distB="0" distL="0" distR="0">
            <wp:extent cx="2827517" cy="2122999"/>
            <wp:effectExtent l="19050" t="0" r="0" b="0"/>
            <wp:docPr id="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srcRect/>
                    <a:stretch>
                      <a:fillRect/>
                    </a:stretch>
                  </pic:blipFill>
                  <pic:spPr bwMode="auto">
                    <a:xfrm>
                      <a:off x="0" y="0"/>
                      <a:ext cx="2834008" cy="2127873"/>
                    </a:xfrm>
                    <a:prstGeom prst="rect">
                      <a:avLst/>
                    </a:prstGeom>
                    <a:noFill/>
                    <a:ln w="9525">
                      <a:noFill/>
                      <a:miter lim="800000"/>
                      <a:headEnd/>
                      <a:tailEnd/>
                    </a:ln>
                  </pic:spPr>
                </pic:pic>
              </a:graphicData>
            </a:graphic>
          </wp:inline>
        </w:drawing>
      </w:r>
      <w:r w:rsidR="00334A1E" w:rsidRPr="00997864">
        <w:rPr>
          <w:lang w:val="uk-UA"/>
        </w:rPr>
        <w:t xml:space="preserve"> </w:t>
      </w:r>
      <w:r w:rsidRPr="0005256C">
        <w:rPr>
          <w:noProof/>
        </w:rPr>
        <w:drawing>
          <wp:inline distT="0" distB="0" distL="0" distR="0">
            <wp:extent cx="2817341" cy="2122999"/>
            <wp:effectExtent l="19050" t="0" r="2059" b="0"/>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2816841" cy="2122622"/>
                    </a:xfrm>
                    <a:prstGeom prst="rect">
                      <a:avLst/>
                    </a:prstGeom>
                    <a:noFill/>
                    <a:ln w="9525">
                      <a:noFill/>
                      <a:miter lim="800000"/>
                      <a:headEnd/>
                      <a:tailEnd/>
                    </a:ln>
                  </pic:spPr>
                </pic:pic>
              </a:graphicData>
            </a:graphic>
          </wp:inline>
        </w:drawing>
      </w:r>
    </w:p>
    <w:p w:rsidR="00334A1E" w:rsidRPr="00997864" w:rsidRDefault="00334A1E" w:rsidP="00334A1E">
      <w:pPr>
        <w:rPr>
          <w:lang w:val="uk-UA"/>
        </w:rPr>
      </w:pPr>
      <w:r w:rsidRPr="00997864">
        <w:rPr>
          <w:noProof/>
        </w:rPr>
        <w:drawing>
          <wp:inline distT="0" distB="0" distL="0" distR="0">
            <wp:extent cx="2825750" cy="2119314"/>
            <wp:effectExtent l="19050" t="0" r="0" b="0"/>
            <wp:docPr id="1" name="Рисунок 1" descr="х 400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 400 12-7"/>
                    <pic:cNvPicPr>
                      <a:picLocks noChangeAspect="1" noChangeArrowheads="1"/>
                    </pic:cNvPicPr>
                  </pic:nvPicPr>
                  <pic:blipFill>
                    <a:blip r:embed="rId13" cstate="print"/>
                    <a:srcRect/>
                    <a:stretch>
                      <a:fillRect/>
                    </a:stretch>
                  </pic:blipFill>
                  <pic:spPr bwMode="auto">
                    <a:xfrm>
                      <a:off x="0" y="0"/>
                      <a:ext cx="2825743" cy="2119309"/>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41518" cy="2107459"/>
            <wp:effectExtent l="19050" t="0" r="0" b="0"/>
            <wp:docPr id="2" name="Рисунок 2" descr="х400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х400 12-2"/>
                    <pic:cNvPicPr>
                      <a:picLocks noChangeAspect="1" noChangeArrowheads="1"/>
                    </pic:cNvPicPr>
                  </pic:nvPicPr>
                  <pic:blipFill>
                    <a:blip r:embed="rId14" cstate="print"/>
                    <a:srcRect/>
                    <a:stretch>
                      <a:fillRect/>
                    </a:stretch>
                  </pic:blipFill>
                  <pic:spPr bwMode="auto">
                    <a:xfrm>
                      <a:off x="0" y="0"/>
                      <a:ext cx="2841518" cy="2107459"/>
                    </a:xfrm>
                    <a:prstGeom prst="rect">
                      <a:avLst/>
                    </a:prstGeom>
                    <a:noFill/>
                    <a:ln w="9525">
                      <a:noFill/>
                      <a:miter lim="800000"/>
                      <a:headEnd/>
                      <a:tailEnd/>
                    </a:ln>
                  </pic:spPr>
                </pic:pic>
              </a:graphicData>
            </a:graphic>
          </wp:inline>
        </w:drawing>
      </w:r>
      <w:r w:rsidRPr="00997864">
        <w:rPr>
          <w:lang w:val="uk-UA"/>
        </w:rPr>
        <w:t xml:space="preserve"> </w:t>
      </w:r>
    </w:p>
    <w:p w:rsidR="00334A1E" w:rsidRPr="00997864" w:rsidRDefault="00334A1E" w:rsidP="00334A1E">
      <w:pPr>
        <w:rPr>
          <w:lang w:val="uk-UA"/>
        </w:rPr>
      </w:pPr>
      <w:r w:rsidRPr="00997864">
        <w:rPr>
          <w:lang w:val="uk-UA"/>
        </w:rPr>
        <w:t>Рис. 3.1.1. Клітини лінії 4</w:t>
      </w:r>
      <w:r w:rsidRPr="00997864">
        <w:rPr>
          <w:i/>
          <w:iCs/>
          <w:lang w:val="en-US"/>
        </w:rPr>
        <w:t>BL</w:t>
      </w:r>
      <w:r w:rsidRPr="00997864">
        <w:rPr>
          <w:lang w:val="uk-UA"/>
        </w:rPr>
        <w:t xml:space="preserve"> людини на 4-ту добу культивування у контролі (А) та при 24-годинному </w:t>
      </w:r>
      <w:r w:rsidRPr="00997864">
        <w:rPr>
          <w:lang w:val="en-US"/>
        </w:rPr>
        <w:t>Po</w:t>
      </w:r>
      <w:r w:rsidRPr="00997864">
        <w:rPr>
          <w:vertAlign w:val="subscript"/>
          <w:lang w:val="uk-UA"/>
        </w:rPr>
        <w:t>2</w:t>
      </w:r>
      <w:r w:rsidRPr="00997864">
        <w:rPr>
          <w:lang w:val="uk-UA"/>
        </w:rPr>
        <w:t xml:space="preserve"> 76 мм рт. ст. (Б). Фарбування за Романовським-Гімзою. Зб. ×100 та ×400</w:t>
      </w:r>
    </w:p>
    <w:p w:rsidR="00334A1E" w:rsidRPr="00997864" w:rsidRDefault="00334A1E" w:rsidP="00334A1E">
      <w:pPr>
        <w:ind w:firstLine="708"/>
        <w:rPr>
          <w:lang w:val="uk-UA"/>
        </w:rPr>
      </w:pPr>
    </w:p>
    <w:p w:rsidR="0068416B" w:rsidRPr="00997864" w:rsidRDefault="0068416B" w:rsidP="0068416B">
      <w:pPr>
        <w:ind w:firstLine="708"/>
        <w:rPr>
          <w:lang w:val="uk-UA"/>
        </w:rPr>
      </w:pPr>
      <w:r w:rsidRPr="00997864">
        <w:rPr>
          <w:lang w:val="uk-UA"/>
        </w:rPr>
        <w:t>У</w:t>
      </w:r>
      <w:r w:rsidRPr="00997864">
        <w:t xml:space="preserve"> результат</w:t>
      </w:r>
      <w:r w:rsidRPr="00997864">
        <w:rPr>
          <w:lang w:val="uk-UA"/>
        </w:rPr>
        <w:t>і</w:t>
      </w:r>
      <w:r w:rsidRPr="00997864">
        <w:t xml:space="preserve"> культивування </w:t>
      </w:r>
      <w:r w:rsidRPr="00997864">
        <w:rPr>
          <w:lang w:val="uk-UA"/>
        </w:rPr>
        <w:t>МСК лінії 4</w:t>
      </w:r>
      <w:r w:rsidRPr="00997864">
        <w:rPr>
          <w:i/>
          <w:iCs/>
          <w:lang w:val="en-US"/>
        </w:rPr>
        <w:t>BL</w:t>
      </w:r>
      <w:r w:rsidRPr="00997864">
        <w:rPr>
          <w:iCs/>
          <w:lang w:val="uk-UA"/>
        </w:rPr>
        <w:t xml:space="preserve"> людини у присутності донора сірководню </w:t>
      </w:r>
      <w:r w:rsidRPr="00997864">
        <w:rPr>
          <w:lang w:val="uk-UA"/>
        </w:rPr>
        <w:t>NаHS ми вперше спостерігали значні морфологічні відмінності. Клітини контрольної групи характеризувалися фібробластоподібною формою (довжиною 50-1</w:t>
      </w:r>
      <w:r w:rsidRPr="00997864">
        <w:t>2</w:t>
      </w:r>
      <w:r w:rsidRPr="00997864">
        <w:rPr>
          <w:lang w:val="uk-UA"/>
        </w:rPr>
        <w:t xml:space="preserve">0 мкм) з округлим ядром (рис. </w:t>
      </w:r>
      <w:r w:rsidR="00BD753F">
        <w:rPr>
          <w:bCs/>
          <w:lang w:val="uk-UA"/>
        </w:rPr>
        <w:t>3.</w:t>
      </w:r>
      <w:r w:rsidRPr="00997864">
        <w:rPr>
          <w:bCs/>
          <w:lang w:val="uk-UA"/>
        </w:rPr>
        <w:t>1.</w:t>
      </w:r>
      <w:r w:rsidR="00BD753F">
        <w:rPr>
          <w:lang w:val="uk-UA"/>
        </w:rPr>
        <w:t>2</w:t>
      </w:r>
      <w:r w:rsidRPr="00997864">
        <w:rPr>
          <w:lang w:val="uk-UA"/>
        </w:rPr>
        <w:t xml:space="preserve">, а; рис. </w:t>
      </w:r>
      <w:r w:rsidR="00BD753F">
        <w:rPr>
          <w:bCs/>
          <w:lang w:val="uk-UA"/>
        </w:rPr>
        <w:t>3.</w:t>
      </w:r>
      <w:r w:rsidRPr="00997864">
        <w:rPr>
          <w:bCs/>
          <w:lang w:val="uk-UA"/>
        </w:rPr>
        <w:t>1.</w:t>
      </w:r>
      <w:r w:rsidR="00BD753F">
        <w:rPr>
          <w:lang w:val="uk-UA"/>
        </w:rPr>
        <w:t>3</w:t>
      </w:r>
      <w:r w:rsidRPr="00997864">
        <w:rPr>
          <w:lang w:val="uk-UA"/>
        </w:rPr>
        <w:t>, а). Вони мали відростки, за допомогою яких контактували між собою з утворенням сітки. З невисокою частотою зустрічались подібні до трикутника більш розпластані МСК, або округлі клітини, які відкріплювались від поверхні та переходили у суспензію. У деяких зразках у культурі з’являлися клітини-гіганти (200 мкм). Клітини дослідженої культури при підвищенні конфлюентності схильні до подовження, стоншення та набуття щільного моношару.</w:t>
      </w:r>
    </w:p>
    <w:p w:rsidR="0068416B" w:rsidRPr="00997864" w:rsidRDefault="0068416B" w:rsidP="0068416B">
      <w:pPr>
        <w:ind w:firstLine="708"/>
        <w:rPr>
          <w:lang w:val="uk-UA"/>
        </w:rPr>
      </w:pPr>
    </w:p>
    <w:p w:rsidR="0068416B" w:rsidRPr="00997864" w:rsidRDefault="0068416B" w:rsidP="0068416B">
      <w:pPr>
        <w:spacing w:line="240" w:lineRule="auto"/>
        <w:rPr>
          <w:lang w:val="uk-UA"/>
        </w:rPr>
      </w:pPr>
      <w:r w:rsidRPr="00997864">
        <w:rPr>
          <w:noProof/>
        </w:rPr>
        <w:drawing>
          <wp:inline distT="0" distB="0" distL="0" distR="0">
            <wp:extent cx="2872371" cy="2299648"/>
            <wp:effectExtent l="19050" t="0" r="4179" b="0"/>
            <wp:docPr id="55" name="Рисунок 1" descr="8-2 х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2 х100"/>
                    <pic:cNvPicPr>
                      <a:picLocks noChangeAspect="1" noChangeArrowheads="1"/>
                    </pic:cNvPicPr>
                  </pic:nvPicPr>
                  <pic:blipFill>
                    <a:blip r:embed="rId15" cstate="print"/>
                    <a:srcRect/>
                    <a:stretch>
                      <a:fillRect/>
                    </a:stretch>
                  </pic:blipFill>
                  <pic:spPr bwMode="auto">
                    <a:xfrm>
                      <a:off x="0" y="0"/>
                      <a:ext cx="2876550" cy="2302993"/>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70465" cy="2298103"/>
            <wp:effectExtent l="19050" t="0" r="6085" b="0"/>
            <wp:docPr id="56" name="Рисунок 2"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1"/>
                    <pic:cNvPicPr>
                      <a:picLocks noChangeAspect="1" noChangeArrowheads="1"/>
                    </pic:cNvPicPr>
                  </pic:nvPicPr>
                  <pic:blipFill>
                    <a:blip r:embed="rId16" cstate="print"/>
                    <a:srcRect/>
                    <a:stretch>
                      <a:fillRect/>
                    </a:stretch>
                  </pic:blipFill>
                  <pic:spPr bwMode="auto">
                    <a:xfrm>
                      <a:off x="0" y="0"/>
                      <a:ext cx="2876550" cy="2302975"/>
                    </a:xfrm>
                    <a:prstGeom prst="rect">
                      <a:avLst/>
                    </a:prstGeom>
                    <a:noFill/>
                    <a:ln w="9525">
                      <a:noFill/>
                      <a:miter lim="800000"/>
                      <a:headEnd/>
                      <a:tailEnd/>
                    </a:ln>
                  </pic:spPr>
                </pic:pic>
              </a:graphicData>
            </a:graphic>
          </wp:inline>
        </w:drawing>
      </w:r>
    </w:p>
    <w:p w:rsidR="0068416B" w:rsidRPr="00997864" w:rsidRDefault="0068416B" w:rsidP="0051413E">
      <w:pPr>
        <w:spacing w:line="240" w:lineRule="auto"/>
        <w:jc w:val="center"/>
        <w:rPr>
          <w:lang w:val="uk-UA"/>
        </w:rPr>
      </w:pPr>
      <w:r w:rsidRPr="00997864">
        <w:rPr>
          <w:lang w:val="uk-UA"/>
        </w:rPr>
        <w:t>а                                                             б</w:t>
      </w:r>
    </w:p>
    <w:p w:rsidR="0068416B" w:rsidRPr="00997864" w:rsidRDefault="0068416B" w:rsidP="0068416B">
      <w:pPr>
        <w:spacing w:line="240" w:lineRule="auto"/>
        <w:rPr>
          <w:lang w:val="uk-UA"/>
        </w:rPr>
      </w:pPr>
    </w:p>
    <w:p w:rsidR="0068416B" w:rsidRPr="00997864" w:rsidRDefault="0068416B" w:rsidP="0068416B">
      <w:pPr>
        <w:spacing w:line="240" w:lineRule="auto"/>
        <w:rPr>
          <w:lang w:val="uk-UA"/>
        </w:rPr>
      </w:pPr>
      <w:r w:rsidRPr="00997864">
        <w:rPr>
          <w:noProof/>
        </w:rPr>
        <w:drawing>
          <wp:inline distT="0" distB="0" distL="0" distR="0">
            <wp:extent cx="2872370" cy="2320119"/>
            <wp:effectExtent l="19050" t="0" r="4180" b="0"/>
            <wp:docPr id="57" name="Рисунок 3" descr="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7"/>
                    <pic:cNvPicPr>
                      <a:picLocks noChangeAspect="1" noChangeArrowheads="1"/>
                    </pic:cNvPicPr>
                  </pic:nvPicPr>
                  <pic:blipFill>
                    <a:blip r:embed="rId17" cstate="print"/>
                    <a:srcRect/>
                    <a:stretch>
                      <a:fillRect/>
                    </a:stretch>
                  </pic:blipFill>
                  <pic:spPr bwMode="auto">
                    <a:xfrm>
                      <a:off x="0" y="0"/>
                      <a:ext cx="2876550" cy="2323495"/>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72370" cy="2320119"/>
            <wp:effectExtent l="19050" t="0" r="4180" b="0"/>
            <wp:docPr id="58" name="Рисунок 4"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1-1"/>
                    <pic:cNvPicPr>
                      <a:picLocks noChangeAspect="1" noChangeArrowheads="1"/>
                    </pic:cNvPicPr>
                  </pic:nvPicPr>
                  <pic:blipFill>
                    <a:blip r:embed="rId18" cstate="print"/>
                    <a:srcRect/>
                    <a:stretch>
                      <a:fillRect/>
                    </a:stretch>
                  </pic:blipFill>
                  <pic:spPr bwMode="auto">
                    <a:xfrm>
                      <a:off x="0" y="0"/>
                      <a:ext cx="2876550" cy="2323495"/>
                    </a:xfrm>
                    <a:prstGeom prst="rect">
                      <a:avLst/>
                    </a:prstGeom>
                    <a:noFill/>
                    <a:ln w="9525">
                      <a:noFill/>
                      <a:miter lim="800000"/>
                      <a:headEnd/>
                      <a:tailEnd/>
                    </a:ln>
                  </pic:spPr>
                </pic:pic>
              </a:graphicData>
            </a:graphic>
          </wp:inline>
        </w:drawing>
      </w:r>
    </w:p>
    <w:p w:rsidR="0068416B" w:rsidRPr="00997864" w:rsidRDefault="0068416B" w:rsidP="0051413E">
      <w:pPr>
        <w:spacing w:line="240" w:lineRule="auto"/>
        <w:jc w:val="center"/>
        <w:rPr>
          <w:lang w:val="uk-UA"/>
        </w:rPr>
      </w:pPr>
      <w:r w:rsidRPr="00997864">
        <w:rPr>
          <w:lang w:val="uk-UA"/>
        </w:rPr>
        <w:t>в                                                              г</w:t>
      </w:r>
    </w:p>
    <w:p w:rsidR="0068416B" w:rsidRPr="00997864" w:rsidRDefault="0068416B" w:rsidP="0068416B">
      <w:pPr>
        <w:spacing w:line="240" w:lineRule="auto"/>
        <w:rPr>
          <w:lang w:val="uk-UA"/>
        </w:rPr>
      </w:pPr>
    </w:p>
    <w:p w:rsidR="0068416B" w:rsidRPr="0021167F" w:rsidRDefault="0068416B" w:rsidP="0068416B">
      <w:pPr>
        <w:rPr>
          <w:lang w:val="en-US"/>
        </w:rPr>
      </w:pPr>
      <w:r w:rsidRPr="00997864">
        <w:rPr>
          <w:lang w:val="uk-UA"/>
        </w:rPr>
        <w:t xml:space="preserve">Рис. </w:t>
      </w:r>
      <w:r w:rsidR="00BD753F">
        <w:rPr>
          <w:bCs/>
          <w:lang w:val="uk-UA"/>
        </w:rPr>
        <w:t>3.</w:t>
      </w:r>
      <w:r w:rsidRPr="00997864">
        <w:rPr>
          <w:bCs/>
          <w:lang w:val="uk-UA"/>
        </w:rPr>
        <w:t>1.</w:t>
      </w:r>
      <w:r w:rsidR="00BD753F">
        <w:rPr>
          <w:lang w:val="uk-UA"/>
        </w:rPr>
        <w:t>2</w:t>
      </w:r>
      <w:r w:rsidRPr="00997864">
        <w:rPr>
          <w:lang w:val="uk-UA"/>
        </w:rPr>
        <w:t>. Морфологія клітин лінії 4</w:t>
      </w:r>
      <w:r w:rsidRPr="00997864">
        <w:rPr>
          <w:i/>
          <w:iCs/>
          <w:lang w:val="en-US"/>
        </w:rPr>
        <w:t>BL</w:t>
      </w:r>
      <w:r w:rsidRPr="00997864">
        <w:rPr>
          <w:iCs/>
          <w:lang w:val="uk-UA"/>
        </w:rPr>
        <w:t xml:space="preserve"> контрольної групи (а) та після впливу різних концентрацій </w:t>
      </w:r>
      <w:r w:rsidRPr="00997864">
        <w:rPr>
          <w:iCs/>
          <w:lang w:val="en-US"/>
        </w:rPr>
        <w:t>NaHS</w:t>
      </w:r>
      <w:r w:rsidRPr="00997864">
        <w:rPr>
          <w:iCs/>
          <w:lang w:val="uk-UA"/>
        </w:rPr>
        <w:t>: 10</w:t>
      </w:r>
      <w:r w:rsidRPr="00997864">
        <w:rPr>
          <w:iCs/>
          <w:vertAlign w:val="superscript"/>
          <w:lang w:val="uk-UA"/>
        </w:rPr>
        <w:t>-</w:t>
      </w:r>
      <w:smartTag w:uri="urn:schemas-microsoft-com:office:smarttags" w:element="metricconverter">
        <w:smartTagPr>
          <w:attr w:name="ProductID" w:val="8 М"/>
        </w:smartTagPr>
        <w:r w:rsidRPr="00997864">
          <w:rPr>
            <w:iCs/>
            <w:vertAlign w:val="superscript"/>
            <w:lang w:val="uk-UA"/>
          </w:rPr>
          <w:t>8</w:t>
        </w:r>
        <w:r w:rsidRPr="00997864">
          <w:rPr>
            <w:iCs/>
            <w:lang w:val="uk-UA"/>
          </w:rPr>
          <w:t xml:space="preserve"> М</w:t>
        </w:r>
      </w:smartTag>
      <w:r w:rsidRPr="00997864">
        <w:rPr>
          <w:iCs/>
          <w:lang w:val="uk-UA"/>
        </w:rPr>
        <w:t xml:space="preserve"> (б), 10</w:t>
      </w:r>
      <w:r w:rsidRPr="00997864">
        <w:rPr>
          <w:iCs/>
          <w:vertAlign w:val="superscript"/>
          <w:lang w:val="uk-UA"/>
        </w:rPr>
        <w:t>-</w:t>
      </w:r>
      <w:smartTag w:uri="urn:schemas-microsoft-com:office:smarttags" w:element="metricconverter">
        <w:smartTagPr>
          <w:attr w:name="ProductID" w:val="9 М"/>
        </w:smartTagPr>
        <w:r w:rsidRPr="00997864">
          <w:rPr>
            <w:iCs/>
            <w:vertAlign w:val="superscript"/>
            <w:lang w:val="uk-UA"/>
          </w:rPr>
          <w:t>9</w:t>
        </w:r>
        <w:r w:rsidRPr="00997864">
          <w:rPr>
            <w:iCs/>
            <w:lang w:val="uk-UA"/>
          </w:rPr>
          <w:t xml:space="preserve"> М</w:t>
        </w:r>
      </w:smartTag>
      <w:r w:rsidRPr="00997864">
        <w:rPr>
          <w:iCs/>
          <w:lang w:val="uk-UA"/>
        </w:rPr>
        <w:t xml:space="preserve"> (в), 10</w:t>
      </w:r>
      <w:r w:rsidRPr="00997864">
        <w:rPr>
          <w:iCs/>
          <w:vertAlign w:val="superscript"/>
          <w:lang w:val="uk-UA"/>
        </w:rPr>
        <w:t>-</w:t>
      </w:r>
      <w:smartTag w:uri="urn:schemas-microsoft-com:office:smarttags" w:element="metricconverter">
        <w:smartTagPr>
          <w:attr w:name="ProductID" w:val="10 М"/>
        </w:smartTagPr>
        <w:r w:rsidRPr="00997864">
          <w:rPr>
            <w:iCs/>
            <w:vertAlign w:val="superscript"/>
            <w:lang w:val="uk-UA"/>
          </w:rPr>
          <w:t>10</w:t>
        </w:r>
        <w:r w:rsidRPr="00997864">
          <w:rPr>
            <w:iCs/>
            <w:lang w:val="uk-UA"/>
          </w:rPr>
          <w:t xml:space="preserve"> М</w:t>
        </w:r>
      </w:smartTag>
      <w:r w:rsidRPr="00997864">
        <w:rPr>
          <w:iCs/>
          <w:lang w:val="uk-UA"/>
        </w:rPr>
        <w:t xml:space="preserve"> (г) на 3-тю добу культивування. </w:t>
      </w:r>
      <w:r w:rsidRPr="00997864">
        <w:rPr>
          <w:lang w:val="uk-UA"/>
        </w:rPr>
        <w:t>Фарбування з</w:t>
      </w:r>
      <w:r w:rsidR="0021167F">
        <w:rPr>
          <w:lang w:val="uk-UA"/>
        </w:rPr>
        <w:t>а Романовським-Гімзою. Зб. ×100</w:t>
      </w:r>
    </w:p>
    <w:p w:rsidR="0068416B" w:rsidRPr="00997864" w:rsidRDefault="0068416B" w:rsidP="0068416B">
      <w:pPr>
        <w:rPr>
          <w:lang w:val="uk-UA"/>
        </w:rPr>
      </w:pPr>
    </w:p>
    <w:p w:rsidR="0068416B" w:rsidRPr="00997864" w:rsidRDefault="0068416B" w:rsidP="0068416B">
      <w:pPr>
        <w:ind w:firstLine="708"/>
        <w:rPr>
          <w:lang w:val="uk-UA"/>
        </w:rPr>
      </w:pPr>
      <w:r w:rsidRPr="00997864">
        <w:rPr>
          <w:lang w:val="uk-UA"/>
        </w:rPr>
        <w:t>На третю добу культивування МСК у присутності NаHS (10</w:t>
      </w:r>
      <w:r w:rsidRPr="00997864">
        <w:rPr>
          <w:vertAlign w:val="superscript"/>
          <w:lang w:val="uk-UA"/>
        </w:rPr>
        <w:t>-8</w:t>
      </w:r>
      <w:r w:rsidRPr="00997864">
        <w:rPr>
          <w:lang w:val="uk-UA"/>
        </w:rPr>
        <w:t>-10</w:t>
      </w:r>
      <w:r w:rsidRPr="00997864">
        <w:rPr>
          <w:vertAlign w:val="superscript"/>
          <w:lang w:val="uk-UA"/>
        </w:rPr>
        <w:t>-</w:t>
      </w:r>
      <w:smartTag w:uri="urn:schemas-microsoft-com:office:smarttags" w:element="metricconverter">
        <w:smartTagPr>
          <w:attr w:name="ProductID" w:val="10 М"/>
        </w:smartTagPr>
        <w:r w:rsidRPr="00997864">
          <w:rPr>
            <w:vertAlign w:val="superscript"/>
            <w:lang w:val="uk-UA"/>
          </w:rPr>
          <w:t>10</w:t>
        </w:r>
        <w:r w:rsidRPr="00997864">
          <w:rPr>
            <w:lang w:val="uk-UA"/>
          </w:rPr>
          <w:t xml:space="preserve"> М</w:t>
        </w:r>
      </w:smartTag>
      <w:r w:rsidRPr="00997864">
        <w:rPr>
          <w:lang w:val="uk-UA"/>
        </w:rPr>
        <w:t xml:space="preserve">) клітини набували атипової форми (рис. </w:t>
      </w:r>
      <w:r w:rsidR="00143AED">
        <w:rPr>
          <w:bCs/>
          <w:lang w:val="uk-UA"/>
        </w:rPr>
        <w:t>3.</w:t>
      </w:r>
      <w:r w:rsidRPr="00997864">
        <w:rPr>
          <w:bCs/>
          <w:lang w:val="uk-UA"/>
        </w:rPr>
        <w:t>1.</w:t>
      </w:r>
      <w:r w:rsidR="00143AED">
        <w:rPr>
          <w:lang w:val="uk-UA"/>
        </w:rPr>
        <w:t>2</w:t>
      </w:r>
      <w:r w:rsidRPr="00997864">
        <w:rPr>
          <w:lang w:val="uk-UA"/>
        </w:rPr>
        <w:t xml:space="preserve">, б, в, г). Вони втрачали відростки та округлювалися. Розташовувалися поодиноко або невеликими групами з 4-8 клітин. На четверту добу − вирізнялися плоскі веретеноподібні клітини з довгими відростками, які контактували з поверхнею сусідніх клітин (рис. </w:t>
      </w:r>
      <w:r w:rsidR="00143AED">
        <w:rPr>
          <w:bCs/>
          <w:lang w:val="uk-UA"/>
        </w:rPr>
        <w:t>3.</w:t>
      </w:r>
      <w:r w:rsidRPr="00997864">
        <w:rPr>
          <w:bCs/>
          <w:lang w:val="uk-UA"/>
        </w:rPr>
        <w:t>1.</w:t>
      </w:r>
      <w:r w:rsidR="00143AED">
        <w:rPr>
          <w:lang w:val="uk-UA"/>
        </w:rPr>
        <w:t>3</w:t>
      </w:r>
      <w:r w:rsidRPr="00997864">
        <w:rPr>
          <w:lang w:val="uk-UA"/>
        </w:rPr>
        <w:t>, б, в, г). Вони утворювали ділянки моношару з 10-20 клітин. Половина клітин морфологічно залишалась округлої форми.</w:t>
      </w:r>
    </w:p>
    <w:p w:rsidR="0068416B" w:rsidRPr="00997864" w:rsidRDefault="0068416B" w:rsidP="0068416B">
      <w:pPr>
        <w:ind w:firstLine="708"/>
        <w:rPr>
          <w:lang w:val="uk-UA"/>
        </w:rPr>
      </w:pPr>
    </w:p>
    <w:p w:rsidR="0068416B" w:rsidRPr="00997864" w:rsidRDefault="0068416B" w:rsidP="0068416B">
      <w:pPr>
        <w:spacing w:line="240" w:lineRule="auto"/>
        <w:rPr>
          <w:lang w:val="uk-UA"/>
        </w:rPr>
      </w:pPr>
      <w:r w:rsidRPr="00997864">
        <w:rPr>
          <w:noProof/>
        </w:rPr>
        <w:drawing>
          <wp:inline distT="0" distB="0" distL="0" distR="0">
            <wp:extent cx="2874276" cy="2340591"/>
            <wp:effectExtent l="19050" t="0" r="2274" b="0"/>
            <wp:docPr id="59" name="Рисунок 5" descr="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43"/>
                    <pic:cNvPicPr>
                      <a:picLocks noChangeAspect="1" noChangeArrowheads="1"/>
                    </pic:cNvPicPr>
                  </pic:nvPicPr>
                  <pic:blipFill>
                    <a:blip r:embed="rId19" cstate="print"/>
                    <a:srcRect/>
                    <a:stretch>
                      <a:fillRect/>
                    </a:stretch>
                  </pic:blipFill>
                  <pic:spPr bwMode="auto">
                    <a:xfrm>
                      <a:off x="0" y="0"/>
                      <a:ext cx="2876550" cy="2342443"/>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74275" cy="2337886"/>
            <wp:effectExtent l="19050" t="0" r="2275" b="0"/>
            <wp:docPr id="60" name="Рисунок 6" descr="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3-5"/>
                    <pic:cNvPicPr>
                      <a:picLocks noChangeAspect="1" noChangeArrowheads="1"/>
                    </pic:cNvPicPr>
                  </pic:nvPicPr>
                  <pic:blipFill>
                    <a:blip r:embed="rId20" cstate="print"/>
                    <a:srcRect/>
                    <a:stretch>
                      <a:fillRect/>
                    </a:stretch>
                  </pic:blipFill>
                  <pic:spPr bwMode="auto">
                    <a:xfrm>
                      <a:off x="0" y="0"/>
                      <a:ext cx="2876550" cy="2339736"/>
                    </a:xfrm>
                    <a:prstGeom prst="rect">
                      <a:avLst/>
                    </a:prstGeom>
                    <a:noFill/>
                    <a:ln w="9525">
                      <a:noFill/>
                      <a:miter lim="800000"/>
                      <a:headEnd/>
                      <a:tailEnd/>
                    </a:ln>
                  </pic:spPr>
                </pic:pic>
              </a:graphicData>
            </a:graphic>
          </wp:inline>
        </w:drawing>
      </w:r>
    </w:p>
    <w:p w:rsidR="0068416B" w:rsidRPr="00997864" w:rsidRDefault="0068416B" w:rsidP="0051413E">
      <w:pPr>
        <w:spacing w:line="240" w:lineRule="auto"/>
        <w:jc w:val="center"/>
        <w:rPr>
          <w:lang w:val="uk-UA"/>
        </w:rPr>
      </w:pPr>
      <w:r w:rsidRPr="00997864">
        <w:rPr>
          <w:lang w:val="uk-UA"/>
        </w:rPr>
        <w:t>а                                                             б</w:t>
      </w:r>
    </w:p>
    <w:p w:rsidR="0068416B" w:rsidRPr="00997864" w:rsidRDefault="0068416B" w:rsidP="0068416B">
      <w:pPr>
        <w:spacing w:line="240" w:lineRule="auto"/>
        <w:rPr>
          <w:lang w:val="uk-UA"/>
        </w:rPr>
      </w:pPr>
    </w:p>
    <w:p w:rsidR="0068416B" w:rsidRPr="00997864" w:rsidRDefault="0068416B" w:rsidP="0068416B">
      <w:pPr>
        <w:spacing w:line="240" w:lineRule="auto"/>
        <w:rPr>
          <w:lang w:val="uk-UA"/>
        </w:rPr>
      </w:pPr>
      <w:r w:rsidRPr="00997864">
        <w:rPr>
          <w:noProof/>
        </w:rPr>
        <w:drawing>
          <wp:inline distT="0" distB="0" distL="0" distR="0">
            <wp:extent cx="2874276" cy="2347415"/>
            <wp:effectExtent l="19050" t="0" r="2274" b="0"/>
            <wp:docPr id="61" name="Рисунок 7" descr="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8"/>
                    <pic:cNvPicPr>
                      <a:picLocks noChangeAspect="1" noChangeArrowheads="1"/>
                    </pic:cNvPicPr>
                  </pic:nvPicPr>
                  <pic:blipFill>
                    <a:blip r:embed="rId21" cstate="print"/>
                    <a:srcRect/>
                    <a:stretch>
                      <a:fillRect/>
                    </a:stretch>
                  </pic:blipFill>
                  <pic:spPr bwMode="auto">
                    <a:xfrm>
                      <a:off x="0" y="0"/>
                      <a:ext cx="2876550" cy="2349272"/>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74275" cy="2351534"/>
            <wp:effectExtent l="19050" t="0" r="2275" b="0"/>
            <wp:docPr id="62" name="Рисунок 8" descr="14 х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4 х100"/>
                    <pic:cNvPicPr>
                      <a:picLocks noChangeAspect="1" noChangeArrowheads="1"/>
                    </pic:cNvPicPr>
                  </pic:nvPicPr>
                  <pic:blipFill>
                    <a:blip r:embed="rId22" cstate="print"/>
                    <a:srcRect/>
                    <a:stretch>
                      <a:fillRect/>
                    </a:stretch>
                  </pic:blipFill>
                  <pic:spPr bwMode="auto">
                    <a:xfrm>
                      <a:off x="0" y="0"/>
                      <a:ext cx="2876550" cy="2353395"/>
                    </a:xfrm>
                    <a:prstGeom prst="rect">
                      <a:avLst/>
                    </a:prstGeom>
                    <a:noFill/>
                    <a:ln w="9525">
                      <a:noFill/>
                      <a:miter lim="800000"/>
                      <a:headEnd/>
                      <a:tailEnd/>
                    </a:ln>
                  </pic:spPr>
                </pic:pic>
              </a:graphicData>
            </a:graphic>
          </wp:inline>
        </w:drawing>
      </w:r>
    </w:p>
    <w:p w:rsidR="0068416B" w:rsidRPr="00997864" w:rsidRDefault="0068416B" w:rsidP="0051413E">
      <w:pPr>
        <w:spacing w:line="240" w:lineRule="auto"/>
        <w:jc w:val="center"/>
        <w:rPr>
          <w:lang w:val="uk-UA"/>
        </w:rPr>
      </w:pPr>
      <w:r w:rsidRPr="00997864">
        <w:rPr>
          <w:lang w:val="uk-UA"/>
        </w:rPr>
        <w:t>в                                                              г</w:t>
      </w:r>
    </w:p>
    <w:p w:rsidR="0068416B" w:rsidRPr="00997864" w:rsidRDefault="0068416B" w:rsidP="0068416B">
      <w:pPr>
        <w:spacing w:line="240" w:lineRule="auto"/>
        <w:rPr>
          <w:lang w:val="uk-UA"/>
        </w:rPr>
      </w:pPr>
    </w:p>
    <w:p w:rsidR="0068416B" w:rsidRPr="0021167F" w:rsidRDefault="0068416B" w:rsidP="0068416B">
      <w:pPr>
        <w:rPr>
          <w:lang w:val="en-US"/>
        </w:rPr>
      </w:pPr>
      <w:r w:rsidRPr="00997864">
        <w:rPr>
          <w:lang w:val="uk-UA"/>
        </w:rPr>
        <w:t xml:space="preserve">Рис. </w:t>
      </w:r>
      <w:r w:rsidR="00BD753F">
        <w:rPr>
          <w:bCs/>
          <w:lang w:val="uk-UA"/>
        </w:rPr>
        <w:t>3.</w:t>
      </w:r>
      <w:r w:rsidRPr="00997864">
        <w:rPr>
          <w:bCs/>
          <w:lang w:val="uk-UA"/>
        </w:rPr>
        <w:t>1.</w:t>
      </w:r>
      <w:r w:rsidR="00BD753F">
        <w:rPr>
          <w:lang w:val="uk-UA"/>
        </w:rPr>
        <w:t>3</w:t>
      </w:r>
      <w:r w:rsidRPr="00997864">
        <w:rPr>
          <w:lang w:val="uk-UA"/>
        </w:rPr>
        <w:t>. Морфологія клітин лінії 4</w:t>
      </w:r>
      <w:r w:rsidRPr="00997864">
        <w:rPr>
          <w:i/>
          <w:iCs/>
          <w:lang w:val="en-US"/>
        </w:rPr>
        <w:t>BL</w:t>
      </w:r>
      <w:r w:rsidRPr="00997864">
        <w:rPr>
          <w:iCs/>
          <w:lang w:val="uk-UA"/>
        </w:rPr>
        <w:t xml:space="preserve"> контрольної групи (а) та після впливу різних концентрацій </w:t>
      </w:r>
      <w:r w:rsidRPr="00997864">
        <w:rPr>
          <w:iCs/>
          <w:lang w:val="en-US"/>
        </w:rPr>
        <w:t>NaHS</w:t>
      </w:r>
      <w:r w:rsidRPr="00997864">
        <w:rPr>
          <w:iCs/>
          <w:lang w:val="uk-UA"/>
        </w:rPr>
        <w:t>: 10</w:t>
      </w:r>
      <w:r w:rsidRPr="00997864">
        <w:rPr>
          <w:iCs/>
          <w:vertAlign w:val="superscript"/>
          <w:lang w:val="uk-UA"/>
        </w:rPr>
        <w:t>-</w:t>
      </w:r>
      <w:smartTag w:uri="urn:schemas-microsoft-com:office:smarttags" w:element="metricconverter">
        <w:smartTagPr>
          <w:attr w:name="ProductID" w:val="8 М"/>
        </w:smartTagPr>
        <w:r w:rsidRPr="00997864">
          <w:rPr>
            <w:iCs/>
            <w:vertAlign w:val="superscript"/>
            <w:lang w:val="uk-UA"/>
          </w:rPr>
          <w:t>8</w:t>
        </w:r>
        <w:r w:rsidRPr="00997864">
          <w:rPr>
            <w:iCs/>
            <w:lang w:val="uk-UA"/>
          </w:rPr>
          <w:t xml:space="preserve"> М</w:t>
        </w:r>
      </w:smartTag>
      <w:r w:rsidRPr="00997864">
        <w:rPr>
          <w:iCs/>
          <w:lang w:val="uk-UA"/>
        </w:rPr>
        <w:t xml:space="preserve"> (б), 10</w:t>
      </w:r>
      <w:r w:rsidRPr="00997864">
        <w:rPr>
          <w:iCs/>
          <w:vertAlign w:val="superscript"/>
          <w:lang w:val="uk-UA"/>
        </w:rPr>
        <w:t>-</w:t>
      </w:r>
      <w:smartTag w:uri="urn:schemas-microsoft-com:office:smarttags" w:element="metricconverter">
        <w:smartTagPr>
          <w:attr w:name="ProductID" w:val="9 М"/>
        </w:smartTagPr>
        <w:r w:rsidRPr="00997864">
          <w:rPr>
            <w:iCs/>
            <w:vertAlign w:val="superscript"/>
            <w:lang w:val="uk-UA"/>
          </w:rPr>
          <w:t>9</w:t>
        </w:r>
        <w:r w:rsidRPr="00997864">
          <w:rPr>
            <w:iCs/>
            <w:lang w:val="uk-UA"/>
          </w:rPr>
          <w:t xml:space="preserve"> М</w:t>
        </w:r>
      </w:smartTag>
      <w:r w:rsidRPr="00997864">
        <w:rPr>
          <w:iCs/>
          <w:lang w:val="uk-UA"/>
        </w:rPr>
        <w:t xml:space="preserve"> (в), 10</w:t>
      </w:r>
      <w:r w:rsidRPr="00997864">
        <w:rPr>
          <w:iCs/>
          <w:vertAlign w:val="superscript"/>
          <w:lang w:val="uk-UA"/>
        </w:rPr>
        <w:t>-</w:t>
      </w:r>
      <w:smartTag w:uri="urn:schemas-microsoft-com:office:smarttags" w:element="metricconverter">
        <w:smartTagPr>
          <w:attr w:name="ProductID" w:val="10 М"/>
        </w:smartTagPr>
        <w:r w:rsidRPr="00997864">
          <w:rPr>
            <w:iCs/>
            <w:vertAlign w:val="superscript"/>
            <w:lang w:val="uk-UA"/>
          </w:rPr>
          <w:t>10</w:t>
        </w:r>
        <w:r w:rsidRPr="00997864">
          <w:rPr>
            <w:iCs/>
            <w:lang w:val="uk-UA"/>
          </w:rPr>
          <w:t xml:space="preserve"> М</w:t>
        </w:r>
      </w:smartTag>
      <w:r w:rsidRPr="00997864">
        <w:rPr>
          <w:iCs/>
          <w:lang w:val="uk-UA"/>
        </w:rPr>
        <w:t xml:space="preserve"> (г) на 4-ту добу культивування. </w:t>
      </w:r>
      <w:r w:rsidRPr="00997864">
        <w:rPr>
          <w:lang w:val="uk-UA"/>
        </w:rPr>
        <w:t>Фарбування з</w:t>
      </w:r>
      <w:r w:rsidR="0021167F">
        <w:rPr>
          <w:lang w:val="uk-UA"/>
        </w:rPr>
        <w:t>а Романовським-Гімзою. Зб. ×100</w:t>
      </w:r>
    </w:p>
    <w:p w:rsidR="0068416B" w:rsidRDefault="0068416B" w:rsidP="0068416B">
      <w:pPr>
        <w:rPr>
          <w:lang w:val="uk-UA"/>
        </w:rPr>
      </w:pPr>
    </w:p>
    <w:p w:rsidR="0051413E" w:rsidRDefault="001F4FC3" w:rsidP="00334A1E">
      <w:pPr>
        <w:rPr>
          <w:lang w:val="uk-UA"/>
        </w:rPr>
      </w:pPr>
      <w:r>
        <w:rPr>
          <w:lang w:val="uk-UA"/>
        </w:rPr>
        <w:tab/>
        <w:t xml:space="preserve">Зміну </w:t>
      </w:r>
      <w:r w:rsidRPr="00E369CC">
        <w:rPr>
          <w:lang w:val="uk-UA"/>
        </w:rPr>
        <w:t>морфології клітин</w:t>
      </w:r>
      <w:r>
        <w:rPr>
          <w:lang w:val="uk-UA"/>
        </w:rPr>
        <w:t xml:space="preserve"> при додаванні у живильне середовище донора сірководню</w:t>
      </w:r>
      <w:r w:rsidRPr="00E369CC">
        <w:rPr>
          <w:lang w:val="uk-UA"/>
        </w:rPr>
        <w:t xml:space="preserve"> можна пояснити цитотоксичною дією Н</w:t>
      </w:r>
      <w:r w:rsidRPr="00E369CC">
        <w:rPr>
          <w:vertAlign w:val="subscript"/>
          <w:lang w:val="uk-UA"/>
        </w:rPr>
        <w:t>2</w:t>
      </w:r>
      <w:r w:rsidRPr="00E369CC">
        <w:rPr>
          <w:lang w:val="en-US"/>
        </w:rPr>
        <w:t>S</w:t>
      </w:r>
      <w:r w:rsidRPr="00E369CC">
        <w:rPr>
          <w:lang w:val="uk-UA"/>
        </w:rPr>
        <w:t xml:space="preserve"> [</w:t>
      </w:r>
      <w:r w:rsidR="005E00FE">
        <w:rPr>
          <w:lang w:val="uk-UA"/>
        </w:rPr>
        <w:t>83,</w:t>
      </w:r>
      <w:r w:rsidRPr="00E369CC">
        <w:rPr>
          <w:lang w:val="uk-UA"/>
        </w:rPr>
        <w:t xml:space="preserve"> </w:t>
      </w:r>
      <w:r w:rsidR="005E00FE">
        <w:rPr>
          <w:lang w:val="uk-UA"/>
        </w:rPr>
        <w:t>182</w:t>
      </w:r>
      <w:r>
        <w:rPr>
          <w:lang w:val="uk-UA"/>
        </w:rPr>
        <w:t xml:space="preserve">]. </w:t>
      </w:r>
      <w:r w:rsidR="005E00FE">
        <w:rPr>
          <w:lang w:val="uk-UA"/>
        </w:rPr>
        <w:t>Наші дослідження показали, що у присутності</w:t>
      </w:r>
      <w:r>
        <w:rPr>
          <w:lang w:val="uk-UA"/>
        </w:rPr>
        <w:t xml:space="preserve"> мінімальної дози </w:t>
      </w:r>
      <w:r w:rsidRPr="00997864">
        <w:rPr>
          <w:iCs/>
          <w:lang w:val="uk-UA"/>
        </w:rPr>
        <w:t>10</w:t>
      </w:r>
      <w:r w:rsidRPr="00997864">
        <w:rPr>
          <w:iCs/>
          <w:vertAlign w:val="superscript"/>
          <w:lang w:val="uk-UA"/>
        </w:rPr>
        <w:t>-1</w:t>
      </w:r>
      <w:r>
        <w:rPr>
          <w:iCs/>
          <w:vertAlign w:val="superscript"/>
          <w:lang w:val="uk-UA"/>
        </w:rPr>
        <w:t>5</w:t>
      </w:r>
      <w:r w:rsidRPr="00997864">
        <w:rPr>
          <w:iCs/>
          <w:lang w:val="uk-UA"/>
        </w:rPr>
        <w:t xml:space="preserve"> </w:t>
      </w:r>
      <w:r>
        <w:rPr>
          <w:iCs/>
          <w:lang w:val="uk-UA"/>
        </w:rPr>
        <w:t xml:space="preserve">моль/л </w:t>
      </w:r>
      <w:r w:rsidRPr="00997864">
        <w:rPr>
          <w:iCs/>
          <w:lang w:val="en-US"/>
        </w:rPr>
        <w:t>NaHS</w:t>
      </w:r>
      <w:r>
        <w:rPr>
          <w:lang w:val="uk-UA"/>
        </w:rPr>
        <w:t xml:space="preserve"> приблизно 80-90% популяції клітин мали типову фібробластоп</w:t>
      </w:r>
      <w:r w:rsidR="001A1269">
        <w:rPr>
          <w:lang w:val="uk-UA"/>
        </w:rPr>
        <w:t>одібну форму, іноді зустрічались</w:t>
      </w:r>
      <w:r>
        <w:rPr>
          <w:lang w:val="uk-UA"/>
        </w:rPr>
        <w:t xml:space="preserve"> ниткоподібні, атипові округлі та розпластані клітини-гіганти (&gt;</w:t>
      </w:r>
      <w:r w:rsidRPr="00D02D85">
        <w:rPr>
          <w:lang w:val="uk-UA"/>
        </w:rPr>
        <w:t>200 мк</w:t>
      </w:r>
      <w:r>
        <w:rPr>
          <w:lang w:val="uk-UA"/>
        </w:rPr>
        <w:t xml:space="preserve">м). Можливо </w:t>
      </w:r>
      <w:r w:rsidRPr="00E369CC">
        <w:rPr>
          <w:lang w:val="uk-UA"/>
        </w:rPr>
        <w:t>NaHS</w:t>
      </w:r>
      <w:r>
        <w:rPr>
          <w:lang w:val="uk-UA"/>
        </w:rPr>
        <w:t xml:space="preserve"> спричиняв би менш виражений цитотоксичний вплив при додаванні його до культури адгезованих клітин, </w:t>
      </w:r>
      <w:r>
        <w:rPr>
          <w:lang w:val="uk-UA"/>
        </w:rPr>
        <w:lastRenderedPageBreak/>
        <w:t>аніж при внесенні безпосередньо під час пасажування, коли більшість клітин є неприкріпленими до субстрату та округлими.</w:t>
      </w:r>
    </w:p>
    <w:p w:rsidR="0051413E" w:rsidRDefault="0051413E" w:rsidP="00334A1E">
      <w:pPr>
        <w:rPr>
          <w:lang w:val="uk-UA"/>
        </w:rPr>
      </w:pPr>
    </w:p>
    <w:p w:rsidR="00334A1E" w:rsidRPr="00997864" w:rsidRDefault="00334A1E" w:rsidP="00334A1E">
      <w:pPr>
        <w:rPr>
          <w:lang w:val="uk-UA"/>
        </w:rPr>
      </w:pPr>
      <w:r w:rsidRPr="00997864">
        <w:rPr>
          <w:lang w:val="uk-UA"/>
        </w:rPr>
        <w:t>3.2. Вплив 24-годинного зниженого парціального тиску кисню на клітини лінії 4</w:t>
      </w:r>
      <w:r w:rsidRPr="00997864">
        <w:rPr>
          <w:i/>
          <w:iCs/>
          <w:lang w:val="en-US"/>
        </w:rPr>
        <w:t>BL</w:t>
      </w:r>
      <w:r w:rsidRPr="00997864">
        <w:rPr>
          <w:bCs/>
          <w:lang w:val="uk-UA"/>
        </w:rPr>
        <w:t xml:space="preserve"> людини</w:t>
      </w:r>
    </w:p>
    <w:p w:rsidR="00334A1E" w:rsidRPr="00997864" w:rsidRDefault="00334A1E" w:rsidP="00334A1E">
      <w:pPr>
        <w:rPr>
          <w:lang w:val="uk-UA"/>
        </w:rPr>
      </w:pPr>
    </w:p>
    <w:p w:rsidR="00334A1E" w:rsidRPr="00997864" w:rsidRDefault="00334A1E" w:rsidP="00334A1E">
      <w:pPr>
        <w:ind w:firstLine="708"/>
        <w:rPr>
          <w:iCs/>
          <w:lang w:val="uk-UA"/>
        </w:rPr>
      </w:pPr>
      <w:r w:rsidRPr="00997864">
        <w:rPr>
          <w:lang w:val="uk-UA"/>
        </w:rPr>
        <w:t>Мезенхімальні стромальні (стовбурові) клітини людини знаходяться в кістковому мозку, жировій тканині, шкірі, тканинах серця, плаценті, пуповинній крові, а також в інших органах і тканинах [</w:t>
      </w:r>
      <w:r w:rsidR="00F26C02">
        <w:rPr>
          <w:lang w:val="uk-UA"/>
        </w:rPr>
        <w:t>67</w:t>
      </w:r>
      <w:r w:rsidRPr="00997864">
        <w:rPr>
          <w:lang w:val="uk-UA"/>
        </w:rPr>
        <w:t xml:space="preserve">, </w:t>
      </w:r>
      <w:r w:rsidR="000A0535">
        <w:rPr>
          <w:lang w:val="uk-UA"/>
        </w:rPr>
        <w:t>115</w:t>
      </w:r>
      <w:r w:rsidRPr="00997864">
        <w:rPr>
          <w:lang w:val="uk-UA"/>
        </w:rPr>
        <w:t xml:space="preserve">, </w:t>
      </w:r>
      <w:r w:rsidR="000A0535">
        <w:rPr>
          <w:lang w:val="uk-UA"/>
        </w:rPr>
        <w:t>143</w:t>
      </w:r>
      <w:r w:rsidRPr="00997864">
        <w:rPr>
          <w:lang w:val="uk-UA"/>
        </w:rPr>
        <w:t xml:space="preserve">, </w:t>
      </w:r>
      <w:r w:rsidR="000A0535">
        <w:rPr>
          <w:lang w:val="uk-UA"/>
        </w:rPr>
        <w:t>184</w:t>
      </w:r>
      <w:r w:rsidRPr="00997864">
        <w:rPr>
          <w:lang w:val="uk-UA"/>
        </w:rPr>
        <w:t xml:space="preserve">]. У культурі МСК мають здатність до активної проліферації. Наступна стадія розвитку – спонтанна диференціація </w:t>
      </w:r>
      <w:r w:rsidRPr="00997864">
        <w:rPr>
          <w:i/>
        </w:rPr>
        <w:t>in</w:t>
      </w:r>
      <w:r w:rsidRPr="00997864">
        <w:rPr>
          <w:i/>
          <w:lang w:val="uk-UA"/>
        </w:rPr>
        <w:t xml:space="preserve"> </w:t>
      </w:r>
      <w:r w:rsidRPr="00997864">
        <w:rPr>
          <w:i/>
        </w:rPr>
        <w:t>vitro</w:t>
      </w:r>
      <w:r w:rsidRPr="00997864">
        <w:rPr>
          <w:lang w:val="uk-UA"/>
        </w:rPr>
        <w:t xml:space="preserve"> в клітини кісткової (остеогенні клітини), жирової (адипоцити), хрящової (хондроцити), м'язової (міоцити) або сполучної тканини (фібробласти) [</w:t>
      </w:r>
      <w:r w:rsidR="000A0535">
        <w:rPr>
          <w:lang w:val="uk-UA"/>
        </w:rPr>
        <w:t>26</w:t>
      </w:r>
      <w:r w:rsidRPr="00997864">
        <w:rPr>
          <w:lang w:val="uk-UA"/>
        </w:rPr>
        <w:t xml:space="preserve">]. </w:t>
      </w:r>
      <w:r w:rsidRPr="00997864">
        <w:t>Умови культивування (склад культурально</w:t>
      </w:r>
      <w:r w:rsidRPr="00997864">
        <w:rPr>
          <w:lang w:val="uk-UA"/>
        </w:rPr>
        <w:t>го</w:t>
      </w:r>
      <w:r w:rsidRPr="00997864">
        <w:t xml:space="preserve"> середовища, фактори росту, індуктори диференціювання) відіграють важливу роль у реалізації функціональних можливостей клітин. Показано, що парціальний тиск кисню в позаклітинному середовищі, як</w:t>
      </w:r>
      <w:r w:rsidRPr="00997864">
        <w:rPr>
          <w:lang w:val="uk-UA"/>
        </w:rPr>
        <w:t>ий</w:t>
      </w:r>
      <w:r w:rsidRPr="00997864">
        <w:t xml:space="preserve"> </w:t>
      </w:r>
      <w:r w:rsidRPr="00997864">
        <w:rPr>
          <w:lang w:val="uk-UA"/>
        </w:rPr>
        <w:t>з</w:t>
      </w:r>
      <w:r w:rsidRPr="00997864">
        <w:t xml:space="preserve">умовлює внутрішньоклітинну концентрацію кисню, також є одним з істотних факторів, </w:t>
      </w:r>
      <w:r w:rsidRPr="00997864">
        <w:rPr>
          <w:lang w:val="uk-UA"/>
        </w:rPr>
        <w:t>що активно впливає на проліферацію, життєздатність, диференціювання, а також на морфологічні та імунофенотипічні показники клітин</w:t>
      </w:r>
      <w:r w:rsidRPr="00997864">
        <w:t xml:space="preserve"> [</w:t>
      </w:r>
      <w:r w:rsidR="000A0535">
        <w:rPr>
          <w:lang w:val="uk-UA"/>
        </w:rPr>
        <w:t>5</w:t>
      </w:r>
      <w:r w:rsidRPr="00997864">
        <w:rPr>
          <w:lang w:val="uk-UA"/>
        </w:rPr>
        <w:t xml:space="preserve">, </w:t>
      </w:r>
      <w:r w:rsidR="000A0535">
        <w:rPr>
          <w:lang w:val="uk-UA"/>
        </w:rPr>
        <w:t>11-13</w:t>
      </w:r>
      <w:r w:rsidRPr="00997864">
        <w:t xml:space="preserve">, </w:t>
      </w:r>
      <w:r w:rsidR="000A0535">
        <w:rPr>
          <w:lang w:val="uk-UA"/>
        </w:rPr>
        <w:t>15</w:t>
      </w:r>
      <w:r w:rsidRPr="00997864">
        <w:t xml:space="preserve">]. </w:t>
      </w:r>
      <w:r w:rsidRPr="00997864">
        <w:rPr>
          <w:lang w:val="uk-UA"/>
        </w:rPr>
        <w:t>Проте їхні висновки неоднозначні. Це може бути пов’язано з вибором культури клітин, а також умовами проведення експерименту, а саме: використанням різного часового режиму та неоднакової інтенсивності впливу газової суміші.</w:t>
      </w:r>
    </w:p>
    <w:p w:rsidR="00334A1E" w:rsidRPr="00997864" w:rsidRDefault="00334A1E" w:rsidP="00334A1E">
      <w:pPr>
        <w:rPr>
          <w:lang w:val="uk-UA"/>
        </w:rPr>
      </w:pPr>
      <w:r w:rsidRPr="00997864">
        <w:rPr>
          <w:iCs/>
          <w:lang w:val="uk-UA"/>
        </w:rPr>
        <w:tab/>
        <w:t>Тому ми</w:t>
      </w:r>
      <w:r w:rsidRPr="00997864">
        <w:rPr>
          <w:lang w:val="uk-UA"/>
        </w:rPr>
        <w:t xml:space="preserve"> дослідили 24-годинний вплив зниженого </w:t>
      </w:r>
      <w:r w:rsidR="000A0535" w:rsidRPr="00997864">
        <w:rPr>
          <w:lang w:val="uk-UA"/>
        </w:rPr>
        <w:t>Ро</w:t>
      </w:r>
      <w:r w:rsidR="000A0535" w:rsidRPr="00997864">
        <w:rPr>
          <w:vertAlign w:val="subscript"/>
          <w:lang w:val="uk-UA"/>
        </w:rPr>
        <w:t>2</w:t>
      </w:r>
      <w:r w:rsidR="000A0535" w:rsidRPr="00997864">
        <w:rPr>
          <w:lang w:val="uk-UA"/>
        </w:rPr>
        <w:t xml:space="preserve"> </w:t>
      </w:r>
      <w:r w:rsidRPr="00997864">
        <w:rPr>
          <w:lang w:val="uk-UA"/>
        </w:rPr>
        <w:t>до 23, 38 і 76 мм рт. ст. на проліферацію, активність лужної фосфатази (</w:t>
      </w:r>
      <w:r w:rsidR="007011B1">
        <w:rPr>
          <w:lang w:val="uk-UA"/>
        </w:rPr>
        <w:t xml:space="preserve">один із </w:t>
      </w:r>
      <w:r w:rsidRPr="00997864">
        <w:rPr>
          <w:lang w:val="uk-UA"/>
        </w:rPr>
        <w:t>маркерни</w:t>
      </w:r>
      <w:r w:rsidR="007011B1">
        <w:rPr>
          <w:lang w:val="uk-UA"/>
        </w:rPr>
        <w:t>х</w:t>
      </w:r>
      <w:r w:rsidRPr="00997864">
        <w:rPr>
          <w:lang w:val="uk-UA"/>
        </w:rPr>
        <w:t xml:space="preserve"> показник</w:t>
      </w:r>
      <w:r w:rsidR="007011B1">
        <w:rPr>
          <w:lang w:val="uk-UA"/>
        </w:rPr>
        <w:t>ів</w:t>
      </w:r>
      <w:r w:rsidRPr="00997864">
        <w:rPr>
          <w:lang w:val="uk-UA"/>
        </w:rPr>
        <w:t xml:space="preserve"> </w:t>
      </w:r>
      <w:r w:rsidR="007011B1">
        <w:rPr>
          <w:lang w:val="uk-UA"/>
        </w:rPr>
        <w:t xml:space="preserve">початку </w:t>
      </w:r>
      <w:r w:rsidRPr="00997864">
        <w:rPr>
          <w:lang w:val="uk-UA"/>
        </w:rPr>
        <w:t>остеогенно</w:t>
      </w:r>
      <w:r w:rsidR="007011B1">
        <w:rPr>
          <w:lang w:val="uk-UA"/>
        </w:rPr>
        <w:t>ї</w:t>
      </w:r>
      <w:r w:rsidRPr="00997864">
        <w:rPr>
          <w:lang w:val="uk-UA"/>
        </w:rPr>
        <w:t xml:space="preserve"> диференці</w:t>
      </w:r>
      <w:r w:rsidR="007011B1">
        <w:rPr>
          <w:lang w:val="uk-UA"/>
        </w:rPr>
        <w:t>ації та показник інтенсивності метаболізму</w:t>
      </w:r>
      <w:r w:rsidRPr="00997864">
        <w:rPr>
          <w:lang w:val="uk-UA"/>
        </w:rPr>
        <w:t>), концентрацію загального білку і зміни амінокислотного складу культуральної рідини МСК лінії 4</w:t>
      </w:r>
      <w:r w:rsidRPr="00997864">
        <w:rPr>
          <w:i/>
          <w:iCs/>
        </w:rPr>
        <w:t>BL</w:t>
      </w:r>
      <w:r w:rsidRPr="00997864">
        <w:rPr>
          <w:iCs/>
          <w:lang w:val="uk-UA"/>
        </w:rPr>
        <w:t xml:space="preserve"> </w:t>
      </w:r>
      <w:r w:rsidRPr="00997864">
        <w:rPr>
          <w:lang w:val="uk-UA"/>
        </w:rPr>
        <w:t>людини.</w:t>
      </w:r>
    </w:p>
    <w:p w:rsidR="0052595E" w:rsidRPr="00997864" w:rsidRDefault="0052595E" w:rsidP="00334A1E">
      <w:pPr>
        <w:rPr>
          <w:lang w:val="uk-UA"/>
        </w:rPr>
      </w:pPr>
    </w:p>
    <w:p w:rsidR="00334A1E" w:rsidRPr="00997864" w:rsidRDefault="0051413E" w:rsidP="00334A1E">
      <w:pPr>
        <w:rPr>
          <w:bCs/>
          <w:lang w:val="uk-UA"/>
        </w:rPr>
      </w:pPr>
      <w:r>
        <w:rPr>
          <w:lang w:val="uk-UA"/>
        </w:rPr>
        <w:lastRenderedPageBreak/>
        <w:t>3.2.1. Проліферація</w:t>
      </w:r>
      <w:r w:rsidR="00334A1E" w:rsidRPr="00997864">
        <w:rPr>
          <w:lang w:val="uk-UA"/>
        </w:rPr>
        <w:t xml:space="preserve"> клітин</w:t>
      </w:r>
      <w:r w:rsidR="00334A1E" w:rsidRPr="00997864">
        <w:rPr>
          <w:bCs/>
          <w:lang w:val="uk-UA"/>
        </w:rPr>
        <w:t xml:space="preserve"> </w:t>
      </w:r>
      <w:r w:rsidR="00334A1E" w:rsidRPr="00997864">
        <w:rPr>
          <w:lang w:val="uk-UA"/>
        </w:rPr>
        <w:t>лінії 4</w:t>
      </w:r>
      <w:r w:rsidR="00334A1E" w:rsidRPr="00997864">
        <w:rPr>
          <w:i/>
          <w:iCs/>
          <w:lang w:val="en-US"/>
        </w:rPr>
        <w:t>BL</w:t>
      </w:r>
      <w:r w:rsidR="00334A1E" w:rsidRPr="00997864">
        <w:rPr>
          <w:bCs/>
          <w:lang w:val="uk-UA"/>
        </w:rPr>
        <w:t xml:space="preserve"> людини</w:t>
      </w:r>
      <w:r w:rsidR="00334A1E" w:rsidRPr="00997864">
        <w:rPr>
          <w:lang w:val="uk-UA"/>
        </w:rPr>
        <w:t>, що зазнавали 24-годинного впливу зниженого парціального тиску кисню</w:t>
      </w:r>
    </w:p>
    <w:p w:rsidR="00334A1E" w:rsidRPr="00997864" w:rsidRDefault="00334A1E" w:rsidP="00334A1E">
      <w:pPr>
        <w:rPr>
          <w:bCs/>
          <w:lang w:val="uk-UA"/>
        </w:rPr>
      </w:pPr>
    </w:p>
    <w:p w:rsidR="00334A1E" w:rsidRPr="00997864" w:rsidRDefault="00334A1E" w:rsidP="00334A1E">
      <w:pPr>
        <w:ind w:firstLine="708"/>
        <w:rPr>
          <w:lang w:val="uk-UA"/>
        </w:rPr>
      </w:pPr>
      <w:r w:rsidRPr="00997864">
        <w:rPr>
          <w:lang w:val="uk-UA"/>
        </w:rPr>
        <w:t xml:space="preserve">Результати проведених нами досліджень показали, що </w:t>
      </w:r>
      <w:r w:rsidRPr="007A175F">
        <w:rPr>
          <w:lang w:val="uk-UA"/>
        </w:rPr>
        <w:t>проліфера</w:t>
      </w:r>
      <w:r w:rsidR="007A175F">
        <w:rPr>
          <w:lang w:val="uk-UA"/>
        </w:rPr>
        <w:t>ція</w:t>
      </w:r>
      <w:r w:rsidRPr="007A175F">
        <w:rPr>
          <w:lang w:val="uk-UA"/>
        </w:rPr>
        <w:t xml:space="preserve"> клітин лінії 4</w:t>
      </w:r>
      <w:r w:rsidRPr="007A175F">
        <w:rPr>
          <w:i/>
          <w:iCs/>
          <w:lang w:val="en-US"/>
        </w:rPr>
        <w:t>BL</w:t>
      </w:r>
      <w:r w:rsidRPr="007A175F">
        <w:rPr>
          <w:lang w:val="uk-UA"/>
        </w:rPr>
        <w:t xml:space="preserve"> у газовій суміші з 3% О</w:t>
      </w:r>
      <w:r w:rsidRPr="007A175F">
        <w:rPr>
          <w:vertAlign w:val="subscript"/>
          <w:lang w:val="uk-UA"/>
        </w:rPr>
        <w:t>2</w:t>
      </w:r>
      <w:r w:rsidRPr="007A175F">
        <w:rPr>
          <w:lang w:val="uk-UA"/>
        </w:rPr>
        <w:t xml:space="preserve"> та в умовах стандартної</w:t>
      </w:r>
      <w:r w:rsidRPr="00997864">
        <w:rPr>
          <w:lang w:val="uk-UA"/>
        </w:rPr>
        <w:t xml:space="preserve"> атмосфери (СА) істотно відрізняються</w:t>
      </w:r>
      <w:r w:rsidRPr="00997864">
        <w:t xml:space="preserve"> </w:t>
      </w:r>
      <w:r w:rsidRPr="00997864">
        <w:rPr>
          <w:lang w:val="uk-UA"/>
        </w:rPr>
        <w:t xml:space="preserve">(рис. 3.2.1.1). </w:t>
      </w:r>
    </w:p>
    <w:p w:rsidR="00334A1E" w:rsidRPr="00997864" w:rsidRDefault="001D1AF5" w:rsidP="00334A1E">
      <w:pPr>
        <w:ind w:firstLine="708"/>
        <w:rPr>
          <w:lang w:val="uk-UA"/>
        </w:rPr>
      </w:pPr>
      <w:r>
        <w:rPr>
          <w:noProof/>
        </w:rPr>
        <w:pict>
          <v:shapetype id="_x0000_t202" coordsize="21600,21600" o:spt="202" path="m,l,21600r21600,l21600,xe">
            <v:stroke joinstyle="miter"/>
            <v:path gradientshapeok="t" o:connecttype="rect"/>
          </v:shapetype>
          <v:shape id="_x0000_s1050" type="#_x0000_t202" style="position:absolute;left:0;text-align:left;margin-left:-5.2pt;margin-top:12.85pt;width:125.75pt;height:23.1pt;z-index:251685888;mso-width-relative:margin;mso-height-relative:margin" stroked="f">
            <v:textbox style="mso-next-textbox:#_x0000_s1050">
              <w:txbxContent>
                <w:p w:rsidR="00322F83" w:rsidRPr="00DB51F1" w:rsidRDefault="00322F83" w:rsidP="00334A1E">
                  <w:pPr>
                    <w:rPr>
                      <w:lang w:val="uk-UA"/>
                    </w:rPr>
                  </w:pPr>
                  <w:r w:rsidRPr="00DB51F1">
                    <w:rPr>
                      <w:lang w:val="en-US"/>
                    </w:rPr>
                    <w:t>N•10</w:t>
                  </w:r>
                  <w:r w:rsidRPr="00DB51F1">
                    <w:rPr>
                      <w:vertAlign w:val="superscript"/>
                      <w:lang w:val="en-US"/>
                    </w:rPr>
                    <w:t>3</w:t>
                  </w:r>
                  <w:r w:rsidRPr="00DB51F1">
                    <w:rPr>
                      <w:lang w:val="uk-UA"/>
                    </w:rPr>
                    <w:t>, клітин/мл</w:t>
                  </w:r>
                </w:p>
              </w:txbxContent>
            </v:textbox>
          </v:shape>
        </w:pict>
      </w:r>
    </w:p>
    <w:p w:rsidR="00334A1E" w:rsidRPr="00997864" w:rsidRDefault="001D1AF5" w:rsidP="00334A1E">
      <w:pPr>
        <w:jc w:val="center"/>
        <w:rPr>
          <w:lang w:val="uk-UA"/>
        </w:rPr>
      </w:pPr>
      <w:r w:rsidRPr="001D1AF5">
        <w:rPr>
          <w:noProof/>
          <w:sz w:val="22"/>
        </w:rPr>
        <w:pict>
          <v:shape id="_x0000_s1051" type="#_x0000_t202" style="position:absolute;left:0;text-align:left;margin-left:324.3pt;margin-top:257.35pt;width:18.65pt;height:17.7pt;z-index:251686912;mso-width-relative:margin;mso-height-relative:margin" filled="f" stroked="f">
            <v:textbox style="mso-next-textbox:#_x0000_s1051">
              <w:txbxContent>
                <w:p w:rsidR="00322F83" w:rsidRPr="00DB51F1" w:rsidRDefault="00322F83" w:rsidP="00334A1E">
                  <w:pPr>
                    <w:rPr>
                      <w:sz w:val="20"/>
                      <w:lang w:val="uk-UA"/>
                    </w:rPr>
                  </w:pPr>
                  <w:r w:rsidRPr="00DB51F1">
                    <w:rPr>
                      <w:sz w:val="20"/>
                      <w:lang w:val="uk-UA"/>
                    </w:rPr>
                    <w:t>1</w:t>
                  </w:r>
                </w:p>
              </w:txbxContent>
            </v:textbox>
          </v:shape>
        </w:pict>
      </w:r>
      <w:r w:rsidRPr="001D1AF5">
        <w:rPr>
          <w:noProof/>
          <w:sz w:val="22"/>
        </w:rPr>
        <w:pict>
          <v:shape id="_x0000_s1048" type="#_x0000_t202" style="position:absolute;left:0;text-align:left;margin-left:414.8pt;margin-top:249.55pt;width:68.05pt;height:24.2pt;z-index:251683840;mso-width-relative:margin;mso-height-relative:margin" stroked="f">
            <v:textbox style="mso-next-textbox:#_x0000_s1048">
              <w:txbxContent>
                <w:p w:rsidR="00322F83" w:rsidRPr="00EF4C0E" w:rsidRDefault="00322F83" w:rsidP="00334A1E">
                  <w:r w:rsidRPr="00EF4C0E">
                    <w:t>групи</w:t>
                  </w:r>
                </w:p>
              </w:txbxContent>
            </v:textbox>
          </v:shape>
        </w:pict>
      </w:r>
      <w:r w:rsidR="00334A1E" w:rsidRPr="00997864">
        <w:rPr>
          <w:noProof/>
        </w:rPr>
        <w:drawing>
          <wp:inline distT="0" distB="0" distL="0" distR="0">
            <wp:extent cx="4648200" cy="3606800"/>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4648200" cy="3606800"/>
                    </a:xfrm>
                    <a:prstGeom prst="rect">
                      <a:avLst/>
                    </a:prstGeom>
                    <a:noFill/>
                    <a:ln w="9525">
                      <a:noFill/>
                      <a:miter lim="800000"/>
                      <a:headEnd/>
                      <a:tailEnd/>
                    </a:ln>
                  </pic:spPr>
                </pic:pic>
              </a:graphicData>
            </a:graphic>
          </wp:inline>
        </w:drawing>
      </w:r>
    </w:p>
    <w:p w:rsidR="00334A1E" w:rsidRPr="00997864" w:rsidRDefault="00334A1E" w:rsidP="00334A1E">
      <w:r w:rsidRPr="00997864">
        <w:rPr>
          <w:lang w:val="uk-UA"/>
        </w:rPr>
        <w:t>Рис. 3.</w:t>
      </w:r>
      <w:r w:rsidR="007011B1">
        <w:rPr>
          <w:lang w:val="uk-UA"/>
        </w:rPr>
        <w:t>2.1.1. Проліферація</w:t>
      </w:r>
      <w:r w:rsidRPr="00997864">
        <w:rPr>
          <w:lang w:val="uk-UA"/>
        </w:rPr>
        <w:t xml:space="preserve"> клітин лінії 4</w:t>
      </w:r>
      <w:r w:rsidRPr="00997864">
        <w:rPr>
          <w:i/>
          <w:iCs/>
          <w:lang w:val="en-US"/>
        </w:rPr>
        <w:t>BL</w:t>
      </w:r>
      <w:r w:rsidRPr="00997864">
        <w:rPr>
          <w:lang w:val="uk-UA"/>
        </w:rPr>
        <w:t xml:space="preserve"> людини у контрольних (К, К</w:t>
      </w:r>
      <w:r w:rsidRPr="00997864">
        <w:rPr>
          <w:vertAlign w:val="subscript"/>
          <w:lang w:val="uk-UA"/>
        </w:rPr>
        <w:t>1</w:t>
      </w:r>
      <w:r w:rsidRPr="00997864">
        <w:rPr>
          <w:lang w:val="uk-UA"/>
        </w:rPr>
        <w:t>) і дослідних (І – 3%, ІІ – 5%, ІІІ – 10% О</w:t>
      </w:r>
      <w:r w:rsidRPr="00997864">
        <w:rPr>
          <w:vertAlign w:val="subscript"/>
          <w:lang w:val="uk-UA"/>
        </w:rPr>
        <w:t>2</w:t>
      </w:r>
      <w:r w:rsidR="007011B1">
        <w:rPr>
          <w:lang w:val="uk-UA"/>
        </w:rPr>
        <w:t>, 24 год) груп на тре</w:t>
      </w:r>
      <w:r w:rsidRPr="00997864">
        <w:rPr>
          <w:lang w:val="uk-UA"/>
        </w:rPr>
        <w:t>тю добу культивування. *р&lt;0,05 – відносно контролю</w:t>
      </w:r>
    </w:p>
    <w:p w:rsidR="00334A1E" w:rsidRPr="00997864" w:rsidRDefault="00334A1E" w:rsidP="00334A1E"/>
    <w:p w:rsidR="00334A1E" w:rsidRPr="00997864" w:rsidRDefault="00334A1E" w:rsidP="00334A1E">
      <w:pPr>
        <w:ind w:firstLine="708"/>
        <w:rPr>
          <w:lang w:val="uk-UA"/>
        </w:rPr>
      </w:pPr>
      <w:r w:rsidRPr="00997864">
        <w:rPr>
          <w:lang w:val="uk-UA"/>
        </w:rPr>
        <w:t>На третю добу культивування після 24-х годинного безперервного впливу 3% О</w:t>
      </w:r>
      <w:r w:rsidRPr="00997864">
        <w:rPr>
          <w:vertAlign w:val="subscript"/>
          <w:lang w:val="uk-UA"/>
        </w:rPr>
        <w:t>2</w:t>
      </w:r>
      <w:r w:rsidRPr="00997864">
        <w:rPr>
          <w:lang w:val="uk-UA"/>
        </w:rPr>
        <w:t xml:space="preserve"> кількість клітин була у 2 рази нижчою порівняно з контролем. Чисельність клітин при 5 і 10% кисню вірогідно не змінювалась порівняно з контролем. Через 96 годин культивування при СА в середньому на чашках П</w:t>
      </w:r>
      <w:r w:rsidR="0051413E">
        <w:rPr>
          <w:lang w:val="uk-UA"/>
        </w:rPr>
        <w:t>етрі налічувалось 313 – 327 тис</w:t>
      </w:r>
      <w:r w:rsidRPr="00997864">
        <w:rPr>
          <w:lang w:val="uk-UA"/>
        </w:rPr>
        <w:t xml:space="preserve"> кл</w:t>
      </w:r>
      <w:r w:rsidR="0051413E">
        <w:rPr>
          <w:lang w:val="uk-UA"/>
        </w:rPr>
        <w:t>ітин</w:t>
      </w:r>
      <w:r w:rsidRPr="00997864">
        <w:rPr>
          <w:lang w:val="uk-UA"/>
        </w:rPr>
        <w:t>/мл. При інкубуванні клітин у газових середовищах з 5% та 10% О</w:t>
      </w:r>
      <w:r w:rsidRPr="00997864">
        <w:rPr>
          <w:vertAlign w:val="subscript"/>
          <w:lang w:val="uk-UA"/>
        </w:rPr>
        <w:t xml:space="preserve">2 </w:t>
      </w:r>
      <w:r w:rsidRPr="00997864">
        <w:rPr>
          <w:lang w:val="uk-UA"/>
        </w:rPr>
        <w:t xml:space="preserve"> спостерігали тенденцію до збільшення кількості </w:t>
      </w:r>
      <w:r w:rsidRPr="00997864">
        <w:rPr>
          <w:lang w:val="uk-UA"/>
        </w:rPr>
        <w:lastRenderedPageBreak/>
        <w:t>клітин: 330 – 363 тис кл</w:t>
      </w:r>
      <w:r w:rsidR="0051413E">
        <w:rPr>
          <w:lang w:val="uk-UA"/>
        </w:rPr>
        <w:t>ітин</w:t>
      </w:r>
      <w:r w:rsidRPr="00997864">
        <w:rPr>
          <w:lang w:val="uk-UA"/>
        </w:rPr>
        <w:t>/мл порівняно з контролем (рис. 3.2.1.2). У І-й групі налічувалось на 37% клітин менше (р&lt;0,05) щодо контрольних значень.</w:t>
      </w:r>
    </w:p>
    <w:p w:rsidR="00334A1E" w:rsidRPr="00997864" w:rsidRDefault="001D1AF5" w:rsidP="00334A1E">
      <w:pPr>
        <w:jc w:val="center"/>
        <w:rPr>
          <w:lang w:val="uk-UA"/>
        </w:rPr>
      </w:pPr>
      <w:r w:rsidRPr="001D1AF5">
        <w:rPr>
          <w:noProof/>
          <w:sz w:val="22"/>
        </w:rPr>
        <w:pict>
          <v:shape id="_x0000_s1052" type="#_x0000_t202" style="position:absolute;left:0;text-align:left;margin-left:-3.85pt;margin-top:7.7pt;width:125.75pt;height:23.1pt;z-index:251687936;mso-width-relative:margin;mso-height-relative:margin" stroked="f">
            <v:textbox>
              <w:txbxContent>
                <w:p w:rsidR="00322F83" w:rsidRPr="00DB51F1" w:rsidRDefault="00322F83" w:rsidP="00334A1E">
                  <w:pPr>
                    <w:rPr>
                      <w:lang w:val="uk-UA"/>
                    </w:rPr>
                  </w:pPr>
                  <w:r w:rsidRPr="00DB51F1">
                    <w:rPr>
                      <w:lang w:val="en-US"/>
                    </w:rPr>
                    <w:t>N•10</w:t>
                  </w:r>
                  <w:r w:rsidRPr="00DB51F1">
                    <w:rPr>
                      <w:vertAlign w:val="superscript"/>
                      <w:lang w:val="en-US"/>
                    </w:rPr>
                    <w:t>3</w:t>
                  </w:r>
                  <w:r w:rsidRPr="00DB51F1">
                    <w:rPr>
                      <w:lang w:val="uk-UA"/>
                    </w:rPr>
                    <w:t>, клітин/мл</w:t>
                  </w:r>
                </w:p>
              </w:txbxContent>
            </v:textbox>
          </v:shape>
        </w:pict>
      </w:r>
    </w:p>
    <w:p w:rsidR="00334A1E" w:rsidRPr="00997864" w:rsidRDefault="001D1AF5" w:rsidP="00334A1E">
      <w:pPr>
        <w:jc w:val="center"/>
        <w:rPr>
          <w:lang w:val="uk-UA"/>
        </w:rPr>
      </w:pPr>
      <w:r w:rsidRPr="001D1AF5">
        <w:rPr>
          <w:noProof/>
          <w:sz w:val="22"/>
        </w:rPr>
        <w:pict>
          <v:shape id="_x0000_s1053" type="#_x0000_t202" style="position:absolute;left:0;text-align:left;margin-left:323.8pt;margin-top:233.65pt;width:18.65pt;height:17.7pt;z-index:251688960;mso-width-relative:margin;mso-height-relative:margin" filled="f" stroked="f">
            <v:textbox style="mso-next-textbox:#_x0000_s1053">
              <w:txbxContent>
                <w:p w:rsidR="00322F83" w:rsidRPr="00DB51F1" w:rsidRDefault="00322F83" w:rsidP="00334A1E">
                  <w:pPr>
                    <w:rPr>
                      <w:sz w:val="20"/>
                      <w:lang w:val="uk-UA"/>
                    </w:rPr>
                  </w:pPr>
                  <w:r w:rsidRPr="00DB51F1">
                    <w:rPr>
                      <w:sz w:val="20"/>
                      <w:lang w:val="uk-UA"/>
                    </w:rPr>
                    <w:t>1</w:t>
                  </w:r>
                </w:p>
              </w:txbxContent>
            </v:textbox>
          </v:shape>
        </w:pict>
      </w:r>
      <w:r w:rsidRPr="001D1AF5">
        <w:rPr>
          <w:noProof/>
          <w:sz w:val="22"/>
        </w:rPr>
        <w:pict>
          <v:shape id="_x0000_s1049" type="#_x0000_t202" style="position:absolute;left:0;text-align:left;margin-left:418.3pt;margin-top:216.3pt;width:68.05pt;height:24.2pt;z-index:251684864;mso-width-relative:margin;mso-height-relative:margin" stroked="f">
            <v:textbox>
              <w:txbxContent>
                <w:p w:rsidR="00322F83" w:rsidRPr="00EF4C0E" w:rsidRDefault="00322F83" w:rsidP="00334A1E">
                  <w:r w:rsidRPr="00EF4C0E">
                    <w:t>групи</w:t>
                  </w:r>
                </w:p>
              </w:txbxContent>
            </v:textbox>
          </v:shape>
        </w:pict>
      </w:r>
      <w:r w:rsidR="00334A1E" w:rsidRPr="00997864">
        <w:rPr>
          <w:noProof/>
        </w:rPr>
        <w:drawing>
          <wp:inline distT="0" distB="0" distL="0" distR="0">
            <wp:extent cx="4651513" cy="2949934"/>
            <wp:effectExtent l="0" t="0" r="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4648200" cy="2947833"/>
                    </a:xfrm>
                    <a:prstGeom prst="rect">
                      <a:avLst/>
                    </a:prstGeom>
                    <a:noFill/>
                    <a:ln w="9525">
                      <a:noFill/>
                      <a:miter lim="800000"/>
                      <a:headEnd/>
                      <a:tailEnd/>
                    </a:ln>
                  </pic:spPr>
                </pic:pic>
              </a:graphicData>
            </a:graphic>
          </wp:inline>
        </w:drawing>
      </w:r>
    </w:p>
    <w:p w:rsidR="00334A1E" w:rsidRPr="00997864" w:rsidRDefault="00334A1E" w:rsidP="00334A1E">
      <w:pPr>
        <w:rPr>
          <w:lang w:val="uk-UA"/>
        </w:rPr>
      </w:pPr>
      <w:r w:rsidRPr="00997864">
        <w:rPr>
          <w:lang w:val="uk-UA"/>
        </w:rPr>
        <w:t>Рис. 3.</w:t>
      </w:r>
      <w:r w:rsidR="007011B1">
        <w:rPr>
          <w:lang w:val="uk-UA"/>
        </w:rPr>
        <w:t>2.1.2. Проліферація</w:t>
      </w:r>
      <w:r w:rsidRPr="00997864">
        <w:rPr>
          <w:lang w:val="uk-UA"/>
        </w:rPr>
        <w:t xml:space="preserve"> клітин лінії 4</w:t>
      </w:r>
      <w:r w:rsidRPr="00997864">
        <w:rPr>
          <w:i/>
          <w:iCs/>
          <w:lang w:val="en-US"/>
        </w:rPr>
        <w:t>BL</w:t>
      </w:r>
      <w:r w:rsidRPr="00997864">
        <w:rPr>
          <w:lang w:val="uk-UA"/>
        </w:rPr>
        <w:t xml:space="preserve"> людини у контрольних (К, К</w:t>
      </w:r>
      <w:r w:rsidRPr="00997864">
        <w:rPr>
          <w:vertAlign w:val="subscript"/>
          <w:lang w:val="uk-UA"/>
        </w:rPr>
        <w:t>1</w:t>
      </w:r>
      <w:r w:rsidRPr="00997864">
        <w:rPr>
          <w:lang w:val="uk-UA"/>
        </w:rPr>
        <w:t>) і дослідних (І – 3%, ІІ – 5%, ІІІ – 10% О</w:t>
      </w:r>
      <w:r w:rsidRPr="00997864">
        <w:rPr>
          <w:vertAlign w:val="subscript"/>
          <w:lang w:val="uk-UA"/>
        </w:rPr>
        <w:t>2</w:t>
      </w:r>
      <w:r w:rsidR="007011B1">
        <w:rPr>
          <w:lang w:val="uk-UA"/>
        </w:rPr>
        <w:t>, 24 год) груп на четвер</w:t>
      </w:r>
      <w:r w:rsidRPr="00997864">
        <w:rPr>
          <w:lang w:val="uk-UA"/>
        </w:rPr>
        <w:t>ту добу культивування. *р&lt;0,05 – вірогідні відмінності показників порівняно з контролем</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Відомо, що вирощування</w:t>
      </w:r>
      <w:r w:rsidRPr="00997864">
        <w:rPr>
          <w:bCs/>
          <w:lang w:val="uk-UA"/>
        </w:rPr>
        <w:t xml:space="preserve"> ММСК при знижених концентраціях кисню у середовищі інкубування (5-10% О</w:t>
      </w:r>
      <w:r w:rsidRPr="00997864">
        <w:rPr>
          <w:bCs/>
          <w:vertAlign w:val="subscript"/>
          <w:lang w:val="uk-UA"/>
        </w:rPr>
        <w:t>2</w:t>
      </w:r>
      <w:r w:rsidRPr="00997864">
        <w:rPr>
          <w:bCs/>
          <w:lang w:val="uk-UA"/>
        </w:rPr>
        <w:t xml:space="preserve">) може позитивно впливати на їхній проліферативний потенціал </w:t>
      </w:r>
      <w:r w:rsidRPr="00997864">
        <w:rPr>
          <w:lang w:val="uk-UA"/>
        </w:rPr>
        <w:t>[</w:t>
      </w:r>
      <w:r w:rsidR="007011B1">
        <w:rPr>
          <w:bCs/>
          <w:lang w:val="uk-UA"/>
        </w:rPr>
        <w:t>5</w:t>
      </w:r>
      <w:r w:rsidRPr="00997864">
        <w:rPr>
          <w:lang w:val="uk-UA"/>
        </w:rPr>
        <w:t xml:space="preserve">, </w:t>
      </w:r>
      <w:r w:rsidR="007011B1">
        <w:rPr>
          <w:bCs/>
          <w:lang w:val="uk-UA"/>
        </w:rPr>
        <w:t>13</w:t>
      </w:r>
      <w:r w:rsidRPr="00997864">
        <w:rPr>
          <w:lang w:val="uk-UA"/>
        </w:rPr>
        <w:t xml:space="preserve">, </w:t>
      </w:r>
      <w:r w:rsidR="007011B1">
        <w:rPr>
          <w:bCs/>
          <w:lang w:val="uk-UA"/>
        </w:rPr>
        <w:t>21</w:t>
      </w:r>
      <w:r w:rsidRPr="00997864">
        <w:rPr>
          <w:lang w:val="uk-UA"/>
        </w:rPr>
        <w:t xml:space="preserve">, </w:t>
      </w:r>
      <w:r w:rsidR="007011B1">
        <w:rPr>
          <w:bCs/>
          <w:lang w:val="uk-UA"/>
        </w:rPr>
        <w:t>49</w:t>
      </w:r>
      <w:r w:rsidRPr="00997864">
        <w:rPr>
          <w:lang w:val="uk-UA"/>
        </w:rPr>
        <w:t>]. Зміни проліфера</w:t>
      </w:r>
      <w:r w:rsidR="0022626D">
        <w:rPr>
          <w:lang w:val="uk-UA"/>
        </w:rPr>
        <w:t>ц</w:t>
      </w:r>
      <w:r w:rsidRPr="00997864">
        <w:rPr>
          <w:lang w:val="uk-UA"/>
        </w:rPr>
        <w:t>і</w:t>
      </w:r>
      <w:r w:rsidR="0022626D">
        <w:rPr>
          <w:lang w:val="uk-UA"/>
        </w:rPr>
        <w:t>ї</w:t>
      </w:r>
      <w:r w:rsidRPr="00997864">
        <w:rPr>
          <w:lang w:val="uk-UA"/>
        </w:rPr>
        <w:t xml:space="preserve"> клітин в умовах дозованої гіпоксії пов’язують із регуляторним впливом транскрипційного фактору </w:t>
      </w:r>
      <w:r w:rsidRPr="00997864">
        <w:t>H</w:t>
      </w:r>
      <w:r w:rsidRPr="00997864">
        <w:rPr>
          <w:lang w:val="en-US"/>
        </w:rPr>
        <w:t>IF</w:t>
      </w:r>
      <w:r w:rsidRPr="00997864">
        <w:rPr>
          <w:lang w:val="uk-UA"/>
        </w:rPr>
        <w:t xml:space="preserve">. Активація </w:t>
      </w:r>
      <w:r w:rsidRPr="00997864">
        <w:t>H</w:t>
      </w:r>
      <w:r w:rsidRPr="00997864">
        <w:rPr>
          <w:lang w:val="en-US"/>
        </w:rPr>
        <w:t>IF</w:t>
      </w:r>
      <w:r w:rsidRPr="00997864">
        <w:rPr>
          <w:lang w:val="uk-UA"/>
        </w:rPr>
        <w:t>-1α є універсальною відповіддю клітин на гіпоксію і виявлена у різних типах клітин [</w:t>
      </w:r>
      <w:r w:rsidR="007011B1">
        <w:rPr>
          <w:bCs/>
          <w:lang w:val="uk-UA"/>
        </w:rPr>
        <w:t>21</w:t>
      </w:r>
      <w:r w:rsidRPr="00997864">
        <w:rPr>
          <w:bCs/>
          <w:lang w:val="uk-UA"/>
        </w:rPr>
        <w:t xml:space="preserve">, </w:t>
      </w:r>
      <w:r w:rsidR="007011B1">
        <w:rPr>
          <w:lang w:val="uk-UA"/>
        </w:rPr>
        <w:t>214</w:t>
      </w:r>
      <w:r w:rsidRPr="00997864">
        <w:rPr>
          <w:lang w:val="uk-UA"/>
        </w:rPr>
        <w:t xml:space="preserve">, </w:t>
      </w:r>
      <w:r w:rsidR="007011B1">
        <w:rPr>
          <w:lang w:val="uk-UA"/>
        </w:rPr>
        <w:t>221</w:t>
      </w:r>
      <w:r w:rsidRPr="00997864">
        <w:rPr>
          <w:lang w:val="uk-UA"/>
        </w:rPr>
        <w:t>].</w:t>
      </w:r>
    </w:p>
    <w:p w:rsidR="00334A1E" w:rsidRPr="00997864" w:rsidRDefault="00334A1E" w:rsidP="00334A1E">
      <w:pPr>
        <w:ind w:firstLine="708"/>
        <w:rPr>
          <w:lang w:val="uk-UA"/>
        </w:rPr>
      </w:pPr>
      <w:r w:rsidRPr="00997864">
        <w:rPr>
          <w:lang w:val="uk-UA"/>
        </w:rPr>
        <w:t>Наші досліди показали, що 24-годинне культивування МСК лінії 4</w:t>
      </w:r>
      <w:r w:rsidRPr="00997864">
        <w:rPr>
          <w:i/>
          <w:iCs/>
          <w:lang w:val="en-US"/>
        </w:rPr>
        <w:t>BL</w:t>
      </w:r>
      <w:r w:rsidRPr="00997864">
        <w:rPr>
          <w:lang w:val="uk-UA"/>
        </w:rPr>
        <w:t xml:space="preserve"> людини при 3% О</w:t>
      </w:r>
      <w:r w:rsidRPr="00997864">
        <w:rPr>
          <w:vertAlign w:val="subscript"/>
          <w:lang w:val="uk-UA"/>
        </w:rPr>
        <w:t>2</w:t>
      </w:r>
      <w:r w:rsidRPr="00997864">
        <w:rPr>
          <w:lang w:val="uk-UA"/>
        </w:rPr>
        <w:t xml:space="preserve"> призводило до зниження проліферативного потенціалу на 37% порівняно з контролем. На відмінність, при інкубації клітин в умовах 5 та 10% О</w:t>
      </w:r>
      <w:r w:rsidRPr="00997864">
        <w:rPr>
          <w:vertAlign w:val="subscript"/>
          <w:lang w:val="uk-UA"/>
        </w:rPr>
        <w:t>2</w:t>
      </w:r>
      <w:r w:rsidRPr="00997864">
        <w:rPr>
          <w:lang w:val="uk-UA"/>
        </w:rPr>
        <w:t>, не тільки не виявлено пригнічення проліферації, а навпаки – спостерігалась тенденція до стимулювання поділу клітин лінії 4</w:t>
      </w:r>
      <w:r w:rsidRPr="00997864">
        <w:rPr>
          <w:i/>
          <w:iCs/>
          <w:lang w:val="en-US"/>
        </w:rPr>
        <w:t>BL</w:t>
      </w:r>
      <w:r w:rsidRPr="00997864">
        <w:rPr>
          <w:lang w:val="uk-UA"/>
        </w:rPr>
        <w:t xml:space="preserve">, хоча </w:t>
      </w:r>
      <w:r w:rsidRPr="00997864">
        <w:rPr>
          <w:lang w:val="uk-UA"/>
        </w:rPr>
        <w:lastRenderedPageBreak/>
        <w:t>статистично вірогідних змін кількості клітин у цьому експерименті не спостерігали.</w:t>
      </w:r>
    </w:p>
    <w:p w:rsidR="00334A1E" w:rsidRPr="00997864" w:rsidRDefault="00334A1E" w:rsidP="00334A1E">
      <w:pPr>
        <w:rPr>
          <w:lang w:val="uk-UA"/>
        </w:rPr>
      </w:pPr>
    </w:p>
    <w:p w:rsidR="00334A1E" w:rsidRPr="00997864" w:rsidRDefault="00334A1E" w:rsidP="00334A1E">
      <w:pPr>
        <w:rPr>
          <w:lang w:val="uk-UA"/>
        </w:rPr>
      </w:pPr>
      <w:r w:rsidRPr="00997864">
        <w:rPr>
          <w:lang w:val="uk-UA"/>
        </w:rPr>
        <w:t>3.2.2. 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24-годинного впливу зниженого парціального тиску кисню</w:t>
      </w:r>
    </w:p>
    <w:p w:rsidR="00334A1E" w:rsidRPr="00997864" w:rsidRDefault="00334A1E" w:rsidP="00334A1E">
      <w:pPr>
        <w:rPr>
          <w:bCs/>
          <w:lang w:val="uk-UA"/>
        </w:rPr>
      </w:pPr>
    </w:p>
    <w:p w:rsidR="00334A1E" w:rsidRPr="00997864" w:rsidRDefault="00334A1E" w:rsidP="00334A1E">
      <w:pPr>
        <w:ind w:firstLine="708"/>
        <w:rPr>
          <w:lang w:val="uk-UA"/>
        </w:rPr>
      </w:pPr>
      <w:r w:rsidRPr="00997864">
        <w:rPr>
          <w:lang w:val="uk-UA"/>
        </w:rPr>
        <w:t xml:space="preserve">Одним із показників стану клітин в умовах </w:t>
      </w:r>
      <w:r w:rsidRPr="00997864">
        <w:rPr>
          <w:i/>
          <w:lang w:val="en-US"/>
        </w:rPr>
        <w:t>in</w:t>
      </w:r>
      <w:r w:rsidRPr="00997864">
        <w:rPr>
          <w:i/>
        </w:rPr>
        <w:t xml:space="preserve"> </w:t>
      </w:r>
      <w:r w:rsidRPr="00997864">
        <w:rPr>
          <w:i/>
          <w:lang w:val="en-US"/>
        </w:rPr>
        <w:t>vitro</w:t>
      </w:r>
      <w:r w:rsidRPr="00997864">
        <w:rPr>
          <w:lang w:val="uk-UA"/>
        </w:rPr>
        <w:t xml:space="preserve"> може бути їхня метаболічна активність. Концентрація загального білку у безклітинному культуральному середовищі на третю добу культивування після безперервного 24-х годинного впливу у І-й і ІІ-й дослідних пробах була вищою на 14% (р&lt;0,05), а при 10% О</w:t>
      </w:r>
      <w:r w:rsidRPr="00997864">
        <w:rPr>
          <w:vertAlign w:val="subscript"/>
          <w:lang w:val="uk-UA"/>
        </w:rPr>
        <w:t xml:space="preserve">2 </w:t>
      </w:r>
      <w:r w:rsidRPr="00997864">
        <w:rPr>
          <w:lang w:val="uk-UA"/>
        </w:rPr>
        <w:t xml:space="preserve">– на 35% порівняно з контролем (рис. 3.2.2.1, а). </w:t>
      </w:r>
    </w:p>
    <w:p w:rsidR="00334A1E" w:rsidRPr="00997864" w:rsidRDefault="001D1AF5" w:rsidP="00334A1E">
      <w:pPr>
        <w:jc w:val="center"/>
        <w:rPr>
          <w:lang w:val="uk-UA"/>
        </w:rPr>
      </w:pPr>
      <w:r w:rsidRPr="001D1AF5">
        <w:rPr>
          <w:noProof/>
          <w:sz w:val="22"/>
        </w:rPr>
        <w:pict>
          <v:shape id="_x0000_s1044" type="#_x0000_t202" style="position:absolute;left:0;text-align:left;margin-left:415.3pt;margin-top:217.1pt;width:68.05pt;height:24.2pt;z-index:251679744;mso-width-relative:margin;mso-height-relative:margin" stroked="f">
            <v:textbox>
              <w:txbxContent>
                <w:p w:rsidR="00322F83" w:rsidRPr="00EF4C0E" w:rsidRDefault="00322F83" w:rsidP="00334A1E">
                  <w:r w:rsidRPr="00EF4C0E">
                    <w:t>групи</w:t>
                  </w:r>
                </w:p>
              </w:txbxContent>
            </v:textbox>
          </v:shape>
        </w:pict>
      </w:r>
      <w:r w:rsidR="00334A1E" w:rsidRPr="00997864">
        <w:rPr>
          <w:lang w:val="uk-UA"/>
        </w:rPr>
        <w:t xml:space="preserve"> </w:t>
      </w:r>
      <w:r w:rsidR="0033232D" w:rsidRPr="0033232D">
        <w:rPr>
          <w:noProof/>
        </w:rPr>
        <w:drawing>
          <wp:inline distT="0" distB="0" distL="0" distR="0">
            <wp:extent cx="4675367" cy="3578087"/>
            <wp:effectExtent l="0" t="0" r="0" b="0"/>
            <wp:docPr id="6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34A1E" w:rsidRPr="00997864" w:rsidRDefault="00334A1E" w:rsidP="00334A1E">
      <w:pPr>
        <w:rPr>
          <w:lang w:val="uk-UA"/>
        </w:rPr>
      </w:pPr>
      <w:r w:rsidRPr="00997864">
        <w:rPr>
          <w:lang w:val="uk-UA"/>
        </w:rPr>
        <w:t>Рис. 3.2.2.1.</w:t>
      </w:r>
      <w:r w:rsidRPr="00997864">
        <w:rPr>
          <w:b/>
          <w:lang w:val="uk-UA"/>
        </w:rPr>
        <w:t xml:space="preserve"> </w:t>
      </w:r>
      <w:r w:rsidRPr="00997864">
        <w:rPr>
          <w:lang w:val="uk-UA"/>
        </w:rPr>
        <w:t>Концентрація загального білку у культуральній рідині клітин лінії 4</w:t>
      </w:r>
      <w:r w:rsidRPr="00997864">
        <w:rPr>
          <w:i/>
          <w:iCs/>
          <w:lang w:val="en-US"/>
        </w:rPr>
        <w:t>BL</w:t>
      </w:r>
      <w:r w:rsidRPr="00997864">
        <w:rPr>
          <w:lang w:val="uk-UA"/>
        </w:rPr>
        <w:t xml:space="preserve"> людини у контрольних (К) та дослідних (І – 3% О</w:t>
      </w:r>
      <w:r w:rsidRPr="00997864">
        <w:rPr>
          <w:vertAlign w:val="subscript"/>
          <w:lang w:val="uk-UA"/>
        </w:rPr>
        <w:t>2</w:t>
      </w:r>
      <w:r w:rsidRPr="00997864">
        <w:rPr>
          <w:lang w:val="uk-UA"/>
        </w:rPr>
        <w:t>, ІІ – 5% О</w:t>
      </w:r>
      <w:r w:rsidRPr="00997864">
        <w:rPr>
          <w:vertAlign w:val="subscript"/>
          <w:lang w:val="uk-UA"/>
        </w:rPr>
        <w:t>2</w:t>
      </w:r>
      <w:r w:rsidRPr="00997864">
        <w:rPr>
          <w:lang w:val="uk-UA"/>
        </w:rPr>
        <w:t>, ІІІ – 10% О</w:t>
      </w:r>
      <w:r w:rsidRPr="00997864">
        <w:rPr>
          <w:vertAlign w:val="subscript"/>
          <w:lang w:val="uk-UA"/>
        </w:rPr>
        <w:t>2</w:t>
      </w:r>
      <w:r w:rsidRPr="00997864">
        <w:rPr>
          <w:lang w:val="uk-UA"/>
        </w:rPr>
        <w:t>) груп на третю (а) та четверту (б) добу культивування після безперервного 24-х годинного впливу. *р&lt;0,05 – статистична вірогідність порівняно з контролем</w:t>
      </w:r>
    </w:p>
    <w:p w:rsidR="00334A1E" w:rsidRPr="00997864" w:rsidRDefault="00334A1E" w:rsidP="00334A1E">
      <w:pPr>
        <w:ind w:firstLine="708"/>
        <w:rPr>
          <w:lang w:val="uk-UA"/>
        </w:rPr>
      </w:pPr>
      <w:r w:rsidRPr="00997864">
        <w:rPr>
          <w:lang w:val="uk-UA"/>
        </w:rPr>
        <w:lastRenderedPageBreak/>
        <w:t>На четверту добу спостерігали статистично вірогідне зростання концентрації білку (на 36%) при 10% О</w:t>
      </w:r>
      <w:r w:rsidRPr="00997864">
        <w:rPr>
          <w:vertAlign w:val="subscript"/>
          <w:lang w:val="uk-UA"/>
        </w:rPr>
        <w:t>2</w:t>
      </w:r>
      <w:r w:rsidRPr="00997864">
        <w:rPr>
          <w:lang w:val="uk-UA"/>
        </w:rPr>
        <w:t xml:space="preserve">, а у інших досліджуваних пробах цей показник практично не відрізнявся від значень контролю (рис. 3.2.2.1, б). За нашими даними зниження вмісту кисню у газовому середовищі інкубації до 10% позитивно впливає на проліферативну та метаболічну активність </w:t>
      </w:r>
      <w:r w:rsidRPr="00997864">
        <w:rPr>
          <w:bCs/>
          <w:lang w:val="uk-UA"/>
        </w:rPr>
        <w:t>мультипотентних мезенхімальних стромальних клітин людини</w:t>
      </w:r>
      <w:r w:rsidRPr="00997864">
        <w:rPr>
          <w:lang w:val="uk-UA"/>
        </w:rPr>
        <w:t xml:space="preserve">. </w:t>
      </w:r>
    </w:p>
    <w:p w:rsidR="00334A1E" w:rsidRDefault="00C0723D" w:rsidP="00334A1E">
      <w:pPr>
        <w:ind w:firstLine="708"/>
        <w:rPr>
          <w:lang w:val="uk-UA"/>
        </w:rPr>
      </w:pPr>
      <w:r>
        <w:rPr>
          <w:lang w:val="uk-UA"/>
        </w:rPr>
        <w:t>Відомо, що л</w:t>
      </w:r>
      <w:r w:rsidRPr="00702520">
        <w:rPr>
          <w:lang w:val="uk-UA"/>
        </w:rPr>
        <w:t xml:space="preserve">ужна фосфатаза </w:t>
      </w:r>
      <w:r>
        <w:rPr>
          <w:lang w:val="uk-UA"/>
        </w:rPr>
        <w:t>(ЛФ) –</w:t>
      </w:r>
      <w:r w:rsidRPr="00702520">
        <w:rPr>
          <w:lang w:val="uk-UA"/>
        </w:rPr>
        <w:t xml:space="preserve"> фермент з групи гідролаз, що здійснює дефосфорилювання, тобто відщеплення фосфату (PO</w:t>
      </w:r>
      <w:r w:rsidRPr="00702520">
        <w:rPr>
          <w:vertAlign w:val="subscript"/>
          <w:lang w:val="uk-UA"/>
        </w:rPr>
        <w:t>4</w:t>
      </w:r>
      <w:r w:rsidRPr="00702520">
        <w:rPr>
          <w:vertAlign w:val="superscript"/>
          <w:lang w:val="uk-UA"/>
        </w:rPr>
        <w:t>3-</w:t>
      </w:r>
      <w:r w:rsidRPr="00702520">
        <w:rPr>
          <w:lang w:val="uk-UA"/>
        </w:rPr>
        <w:t>) від молекул різних органічних речовин</w:t>
      </w:r>
      <w:r>
        <w:rPr>
          <w:lang w:val="uk-UA"/>
        </w:rPr>
        <w:t xml:space="preserve"> (амінокислот, вуглеводів, нуклеотидів, білків)</w:t>
      </w:r>
      <w:r w:rsidRPr="00702520">
        <w:rPr>
          <w:lang w:val="uk-UA"/>
        </w:rPr>
        <w:t>.</w:t>
      </w:r>
      <w:r>
        <w:rPr>
          <w:lang w:val="uk-UA"/>
        </w:rPr>
        <w:t xml:space="preserve"> Біологічна роль її пов’язана з</w:t>
      </w:r>
      <w:r w:rsidRPr="00702520">
        <w:rPr>
          <w:lang w:val="uk-UA"/>
        </w:rPr>
        <w:t xml:space="preserve"> участю в </w:t>
      </w:r>
      <w:r>
        <w:rPr>
          <w:lang w:val="uk-UA"/>
        </w:rPr>
        <w:t xml:space="preserve">обміні вуглеводів, фосфоліпідів, ДНК і РНК. Рівень її вмісту в організмі </w:t>
      </w:r>
      <w:r w:rsidRPr="00702520">
        <w:rPr>
          <w:lang w:val="uk-UA"/>
        </w:rPr>
        <w:t>слугує надійним показником інтенсивності мета</w:t>
      </w:r>
      <w:r>
        <w:rPr>
          <w:lang w:val="uk-UA"/>
        </w:rPr>
        <w:t xml:space="preserve">болізму </w:t>
      </w:r>
      <w:r w:rsidRPr="00702520">
        <w:t>[</w:t>
      </w:r>
      <w:r w:rsidR="008B36AB" w:rsidRPr="008B36AB">
        <w:rPr>
          <w:lang w:val="uk-UA"/>
        </w:rPr>
        <w:t>23</w:t>
      </w:r>
      <w:r w:rsidRPr="00702520">
        <w:t>]</w:t>
      </w:r>
      <w:r>
        <w:rPr>
          <w:lang w:val="uk-UA"/>
        </w:rPr>
        <w:t>.</w:t>
      </w:r>
      <w:r w:rsidRPr="009F71AB">
        <w:rPr>
          <w:lang w:val="uk-UA"/>
        </w:rPr>
        <w:t xml:space="preserve"> </w:t>
      </w:r>
      <w:r w:rsidR="00334A1E" w:rsidRPr="00997864">
        <w:rPr>
          <w:lang w:val="uk-UA"/>
        </w:rPr>
        <w:t>ММСК лінії 4</w:t>
      </w:r>
      <w:r w:rsidR="00334A1E" w:rsidRPr="00997864">
        <w:rPr>
          <w:i/>
          <w:iCs/>
          <w:lang w:val="en-US"/>
        </w:rPr>
        <w:t>BL</w:t>
      </w:r>
      <w:r w:rsidR="00334A1E" w:rsidRPr="00997864">
        <w:rPr>
          <w:lang w:val="uk-UA"/>
        </w:rPr>
        <w:t xml:space="preserve"> людини можуть диференціюватися в остеобласти, що в організмі формують нові елементи кісткової тканини. Для цього в культуральній рідині вимірювали активність ЛФ, яка є </w:t>
      </w:r>
      <w:r>
        <w:rPr>
          <w:lang w:val="uk-UA"/>
        </w:rPr>
        <w:t xml:space="preserve">також </w:t>
      </w:r>
      <w:r w:rsidR="00781823">
        <w:rPr>
          <w:lang w:val="uk-UA"/>
        </w:rPr>
        <w:t xml:space="preserve">одним із </w:t>
      </w:r>
      <w:r w:rsidR="00334A1E" w:rsidRPr="00997864">
        <w:rPr>
          <w:lang w:val="uk-UA"/>
        </w:rPr>
        <w:t>маркер</w:t>
      </w:r>
      <w:r w:rsidR="00781823">
        <w:rPr>
          <w:lang w:val="uk-UA"/>
        </w:rPr>
        <w:t>них показників</w:t>
      </w:r>
      <w:r w:rsidR="00334A1E" w:rsidRPr="00997864">
        <w:rPr>
          <w:lang w:val="uk-UA"/>
        </w:rPr>
        <w:t xml:space="preserve"> </w:t>
      </w:r>
      <w:r>
        <w:rPr>
          <w:lang w:val="uk-UA"/>
        </w:rPr>
        <w:t xml:space="preserve">початку </w:t>
      </w:r>
      <w:r w:rsidR="00334A1E" w:rsidRPr="00997864">
        <w:rPr>
          <w:lang w:val="uk-UA"/>
        </w:rPr>
        <w:t xml:space="preserve">остеогенної диференціації </w:t>
      </w:r>
      <w:r w:rsidR="00781823">
        <w:rPr>
          <w:lang w:val="uk-UA"/>
        </w:rPr>
        <w:t xml:space="preserve">мезенхімальних </w:t>
      </w:r>
      <w:r w:rsidR="00334A1E" w:rsidRPr="00997864">
        <w:rPr>
          <w:lang w:val="uk-UA"/>
        </w:rPr>
        <w:t>клітин</w:t>
      </w:r>
      <w:r w:rsidR="00781823">
        <w:rPr>
          <w:lang w:val="uk-UA"/>
        </w:rPr>
        <w:t xml:space="preserve"> </w:t>
      </w:r>
      <w:r w:rsidR="00781823" w:rsidRPr="00781823">
        <w:rPr>
          <w:lang w:val="uk-UA"/>
        </w:rPr>
        <w:t>[</w:t>
      </w:r>
      <w:r w:rsidR="008B36AB" w:rsidRPr="008B36AB">
        <w:rPr>
          <w:lang w:val="uk-UA"/>
        </w:rPr>
        <w:t>50</w:t>
      </w:r>
      <w:r w:rsidR="00781823" w:rsidRPr="00781823">
        <w:rPr>
          <w:lang w:val="uk-UA"/>
        </w:rPr>
        <w:t>]</w:t>
      </w:r>
      <w:r w:rsidR="00334A1E" w:rsidRPr="00997864">
        <w:rPr>
          <w:lang w:val="uk-UA"/>
        </w:rPr>
        <w:t>. Згідно з отриманими нами даними, на третю добу культивування клітин при 3% О</w:t>
      </w:r>
      <w:r w:rsidR="00334A1E" w:rsidRPr="00997864">
        <w:rPr>
          <w:vertAlign w:val="subscript"/>
          <w:lang w:val="uk-UA"/>
        </w:rPr>
        <w:t>2</w:t>
      </w:r>
      <w:r w:rsidR="00334A1E" w:rsidRPr="00997864">
        <w:rPr>
          <w:lang w:val="uk-UA"/>
        </w:rPr>
        <w:t xml:space="preserve"> активність ЛФ вірогідно знизилась на 40%, при 5% О</w:t>
      </w:r>
      <w:r w:rsidR="00334A1E" w:rsidRPr="00997864">
        <w:rPr>
          <w:vertAlign w:val="subscript"/>
          <w:lang w:val="uk-UA"/>
        </w:rPr>
        <w:t>2</w:t>
      </w:r>
      <w:r w:rsidR="00334A1E" w:rsidRPr="00997864">
        <w:rPr>
          <w:lang w:val="uk-UA"/>
        </w:rPr>
        <w:t xml:space="preserve"> – на 20% і при 10% О</w:t>
      </w:r>
      <w:r w:rsidR="00334A1E" w:rsidRPr="00997864">
        <w:rPr>
          <w:vertAlign w:val="subscript"/>
          <w:lang w:val="uk-UA"/>
        </w:rPr>
        <w:t>2</w:t>
      </w:r>
      <w:r w:rsidR="00334A1E" w:rsidRPr="00997864">
        <w:rPr>
          <w:lang w:val="uk-UA"/>
        </w:rPr>
        <w:t xml:space="preserve"> – на 23% порівняно з контрольним значенням (рис. 3.2.2.2, а). На четверту добу спостерігали спадання активності ЛФ у І-й і ІІ-й групах на 60% (р&lt;0,05), а у ІІІ-й групі цей показник практично не відрізнявся від контролю (рис. 3.2.2.2, б). Отримані нами дані узгоджуються з опублікованими раніше результатами експериментального дослідження Грінаковської О.С. і співавт. [</w:t>
      </w:r>
      <w:r w:rsidR="008B36AB">
        <w:rPr>
          <w:lang w:val="uk-UA"/>
        </w:rPr>
        <w:t>18</w:t>
      </w:r>
      <w:r w:rsidR="00334A1E" w:rsidRPr="00997864">
        <w:rPr>
          <w:lang w:val="uk-UA"/>
        </w:rPr>
        <w:t>]. Автори цього дослідження показали, що мезенхімальні стромальні клітини з ліпоаспірату людини (лМСК), які культивувались при 5% О</w:t>
      </w:r>
      <w:r w:rsidR="00334A1E" w:rsidRPr="00997864">
        <w:rPr>
          <w:vertAlign w:val="subscript"/>
          <w:lang w:val="uk-UA"/>
        </w:rPr>
        <w:t>2</w:t>
      </w:r>
      <w:r w:rsidR="00334A1E" w:rsidRPr="00997864">
        <w:rPr>
          <w:lang w:val="uk-UA"/>
        </w:rPr>
        <w:t>, утворювали в середньому на 50% менше мінералізованого матриксу у відповідь на остеогенну індукцію, ніж у стандартних умовах (21% О</w:t>
      </w:r>
      <w:r w:rsidR="00334A1E" w:rsidRPr="00997864">
        <w:rPr>
          <w:vertAlign w:val="subscript"/>
          <w:lang w:val="uk-UA"/>
        </w:rPr>
        <w:t>2</w:t>
      </w:r>
      <w:r w:rsidR="00334A1E" w:rsidRPr="00997864">
        <w:rPr>
          <w:lang w:val="uk-UA"/>
        </w:rPr>
        <w:t>). Після перенесення лМСК, постійно культивованих при 5% О</w:t>
      </w:r>
      <w:r w:rsidR="00334A1E" w:rsidRPr="00997864">
        <w:rPr>
          <w:vertAlign w:val="subscript"/>
          <w:lang w:val="uk-UA"/>
        </w:rPr>
        <w:t>2</w:t>
      </w:r>
      <w:r w:rsidR="00334A1E" w:rsidRPr="00997864">
        <w:rPr>
          <w:lang w:val="uk-UA"/>
        </w:rPr>
        <w:t>, у нормоксичні умови (21% О</w:t>
      </w:r>
      <w:r w:rsidR="00334A1E" w:rsidRPr="00997864">
        <w:rPr>
          <w:vertAlign w:val="subscript"/>
          <w:lang w:val="uk-UA"/>
        </w:rPr>
        <w:t>2</w:t>
      </w:r>
      <w:r w:rsidR="00334A1E" w:rsidRPr="00997864">
        <w:rPr>
          <w:lang w:val="uk-UA"/>
        </w:rPr>
        <w:t>) вони синтезували стільки ж матриксу, що і лМСК, постійно культивовані при 21% О</w:t>
      </w:r>
      <w:r w:rsidR="00334A1E" w:rsidRPr="00997864">
        <w:rPr>
          <w:vertAlign w:val="subscript"/>
          <w:lang w:val="uk-UA"/>
        </w:rPr>
        <w:t>2</w:t>
      </w:r>
      <w:r w:rsidR="00334A1E" w:rsidRPr="00997864">
        <w:rPr>
          <w:lang w:val="uk-UA"/>
        </w:rPr>
        <w:t xml:space="preserve">. Автори прийшли до висновку, що умови гіпоксії уповільнюють комітування лМСК </w:t>
      </w:r>
      <w:r w:rsidR="00334A1E" w:rsidRPr="00997864">
        <w:rPr>
          <w:lang w:val="uk-UA"/>
        </w:rPr>
        <w:lastRenderedPageBreak/>
        <w:t>під впливом остеогенних стимулів, що може мати вагоме значення при вирішенні задач відновлювальної та регенеративної медицини</w:t>
      </w:r>
      <w:r w:rsidR="00781823">
        <w:rPr>
          <w:lang w:val="uk-UA"/>
        </w:rPr>
        <w:t xml:space="preserve"> </w:t>
      </w:r>
      <w:r w:rsidR="00781823" w:rsidRPr="00997864">
        <w:rPr>
          <w:lang w:val="uk-UA"/>
        </w:rPr>
        <w:t>[</w:t>
      </w:r>
      <w:r w:rsidR="008B36AB">
        <w:rPr>
          <w:lang w:val="uk-UA"/>
        </w:rPr>
        <w:t>18</w:t>
      </w:r>
      <w:r w:rsidR="00781823" w:rsidRPr="00997864">
        <w:rPr>
          <w:lang w:val="uk-UA"/>
        </w:rPr>
        <w:t>]</w:t>
      </w:r>
      <w:r w:rsidR="00334A1E" w:rsidRPr="00997864">
        <w:rPr>
          <w:lang w:val="uk-UA"/>
        </w:rPr>
        <w:t>.</w:t>
      </w:r>
    </w:p>
    <w:p w:rsidR="008B36AB" w:rsidRPr="00997864" w:rsidRDefault="008B36AB" w:rsidP="00334A1E">
      <w:pPr>
        <w:ind w:firstLine="708"/>
        <w:rPr>
          <w:lang w:val="uk-UA"/>
        </w:rPr>
      </w:pPr>
    </w:p>
    <w:p w:rsidR="00334A1E" w:rsidRPr="00997864" w:rsidRDefault="001D1AF5" w:rsidP="00334A1E">
      <w:pPr>
        <w:ind w:firstLine="708"/>
        <w:rPr>
          <w:lang w:val="uk-UA"/>
        </w:rPr>
      </w:pPr>
      <w:r w:rsidRPr="001D1AF5">
        <w:rPr>
          <w:noProof/>
          <w:sz w:val="22"/>
        </w:rPr>
        <w:pict>
          <v:shape id="_x0000_s1043" type="#_x0000_t202" style="position:absolute;left:0;text-align:left;margin-left:396.45pt;margin-top:236.5pt;width:68.05pt;height:24.2pt;z-index:251678720;mso-width-relative:margin;mso-height-relative:margin" stroked="f">
            <v:textbox>
              <w:txbxContent>
                <w:p w:rsidR="00322F83" w:rsidRPr="00EF4C0E" w:rsidRDefault="00322F83" w:rsidP="00334A1E">
                  <w:r w:rsidRPr="00EF4C0E">
                    <w:t>групи</w:t>
                  </w:r>
                </w:p>
              </w:txbxContent>
            </v:textbox>
          </v:shape>
        </w:pict>
      </w:r>
      <w:r w:rsidR="00781823" w:rsidRPr="00781823">
        <w:rPr>
          <w:noProof/>
        </w:rPr>
        <w:drawing>
          <wp:inline distT="0" distB="0" distL="0" distR="0">
            <wp:extent cx="4675367" cy="3888188"/>
            <wp:effectExtent l="0" t="0" r="0" b="0"/>
            <wp:docPr id="6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34A1E" w:rsidRPr="00997864" w:rsidRDefault="00334A1E" w:rsidP="00334A1E">
      <w:pPr>
        <w:rPr>
          <w:lang w:val="uk-UA"/>
        </w:rPr>
      </w:pPr>
      <w:r w:rsidRPr="00997864">
        <w:rPr>
          <w:lang w:val="uk-UA"/>
        </w:rPr>
        <w:t>Рис. 3.2.2.2.</w:t>
      </w:r>
      <w:r w:rsidRPr="00997864">
        <w:rPr>
          <w:b/>
          <w:lang w:val="uk-UA"/>
        </w:rPr>
        <w:t xml:space="preserve"> </w:t>
      </w:r>
      <w:r w:rsidRPr="00997864">
        <w:rPr>
          <w:lang w:val="uk-UA"/>
        </w:rPr>
        <w:t>Активність лужної фосфатази у культуральній рідині клітин лінії 4</w:t>
      </w:r>
      <w:r w:rsidRPr="00997864">
        <w:rPr>
          <w:i/>
          <w:iCs/>
          <w:lang w:val="en-US"/>
        </w:rPr>
        <w:t>BL</w:t>
      </w:r>
      <w:r w:rsidRPr="00997864">
        <w:rPr>
          <w:lang w:val="uk-UA"/>
        </w:rPr>
        <w:t xml:space="preserve"> людини у контрольних (К) та дослідних (І – 3%, ІІ – 5%, ІІІ – 10% О</w:t>
      </w:r>
      <w:r w:rsidRPr="00997864">
        <w:rPr>
          <w:vertAlign w:val="subscript"/>
          <w:lang w:val="uk-UA"/>
        </w:rPr>
        <w:t>2</w:t>
      </w:r>
      <w:r w:rsidRPr="00997864">
        <w:rPr>
          <w:lang w:val="uk-UA"/>
        </w:rPr>
        <w:t>) груп на третю (а) та четверту (б) добу культивування. *р&lt;0,05 – статистична вірогідність порівняно з контролем</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Встановлено, що у молодих щурів, які знаходились у стані гіпокінезії, але дихали штучною газовою сумішшю зі зниженим Ро</w:t>
      </w:r>
      <w:r w:rsidRPr="00997864">
        <w:rPr>
          <w:vertAlign w:val="subscript"/>
          <w:lang w:val="uk-UA"/>
        </w:rPr>
        <w:t>2</w:t>
      </w:r>
      <w:r w:rsidRPr="00997864">
        <w:rPr>
          <w:lang w:val="uk-UA"/>
        </w:rPr>
        <w:t xml:space="preserve"> 91±8 мм рт. ст. протягом 28 діб, активність ЛФ у сироватці крові залишалася близькою до контрольних значень, а у кістковій тканині мала тенденцію до зниження порівняно з контролем. Це можна розглядати як підтвердження пригнічення процесів фізіологічного відновлення кісткової тканини при гіпокінезії. У тварин, що дихали газовою сумішшю 45 діб при обмеженні рухливості, активність ЛФ у сироватці крові вірогідно (р&lt;0,05) знизилась у 1,5 раза порівняно з конролем. Водночас активність ЛФ у кістковій тканині молодих </w:t>
      </w:r>
      <w:r w:rsidRPr="00997864">
        <w:rPr>
          <w:lang w:val="uk-UA"/>
        </w:rPr>
        <w:lastRenderedPageBreak/>
        <w:t>щурів вірогідно підвищилась, що свідчить на користь нормалізуючого впливу гіпоксії саногенного рівня за умов гіпокінезії [</w:t>
      </w:r>
      <w:r w:rsidR="00166345">
        <w:rPr>
          <w:lang w:val="uk-UA"/>
        </w:rPr>
        <w:t>35-38</w:t>
      </w:r>
      <w:r w:rsidRPr="00997864">
        <w:rPr>
          <w:lang w:val="uk-UA"/>
        </w:rPr>
        <w:t>].</w:t>
      </w:r>
    </w:p>
    <w:p w:rsidR="00334A1E" w:rsidRPr="00997864" w:rsidRDefault="00334A1E" w:rsidP="00334A1E">
      <w:pPr>
        <w:ind w:firstLine="708"/>
        <w:rPr>
          <w:lang w:val="uk-UA"/>
        </w:rPr>
      </w:pPr>
      <w:r w:rsidRPr="00997864">
        <w:rPr>
          <w:lang w:val="uk-UA"/>
        </w:rPr>
        <w:t>При співставленні показників активності ЛФ, концентрації загального білку та проліферативного потенціалу клітин лінії 4</w:t>
      </w:r>
      <w:r w:rsidRPr="00997864">
        <w:rPr>
          <w:i/>
          <w:iCs/>
          <w:lang w:val="en-US"/>
        </w:rPr>
        <w:t>BL</w:t>
      </w:r>
      <w:r w:rsidRPr="00997864">
        <w:rPr>
          <w:lang w:val="uk-UA"/>
        </w:rPr>
        <w:t xml:space="preserve">, були встановлені їх кореляційні зв’язки (рис. 3.2.2.3). </w:t>
      </w:r>
    </w:p>
    <w:p w:rsidR="00334A1E" w:rsidRPr="00997864" w:rsidRDefault="00334A1E" w:rsidP="00334A1E">
      <w:pPr>
        <w:ind w:firstLine="708"/>
        <w:rPr>
          <w:lang w:val="uk-UA"/>
        </w:rPr>
      </w:pPr>
    </w:p>
    <w:p w:rsidR="00334A1E" w:rsidRPr="00997864" w:rsidRDefault="00334A1E" w:rsidP="00334A1E">
      <w:pPr>
        <w:rPr>
          <w:lang w:val="uk-UA"/>
        </w:rPr>
      </w:pPr>
      <w:r w:rsidRPr="00997864">
        <w:rPr>
          <w:noProof/>
        </w:rPr>
        <w:drawing>
          <wp:inline distT="0" distB="0" distL="0" distR="0">
            <wp:extent cx="2957886" cy="2428446"/>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2960174" cy="2430325"/>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86075" cy="243522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srcRect/>
                    <a:stretch>
                      <a:fillRect/>
                    </a:stretch>
                  </pic:blipFill>
                  <pic:spPr bwMode="auto">
                    <a:xfrm>
                      <a:off x="0" y="0"/>
                      <a:ext cx="2886075" cy="2435225"/>
                    </a:xfrm>
                    <a:prstGeom prst="rect">
                      <a:avLst/>
                    </a:prstGeom>
                    <a:noFill/>
                    <a:ln w="9525">
                      <a:noFill/>
                      <a:miter lim="800000"/>
                      <a:headEnd/>
                      <a:tailEnd/>
                    </a:ln>
                  </pic:spPr>
                </pic:pic>
              </a:graphicData>
            </a:graphic>
          </wp:inline>
        </w:drawing>
      </w:r>
    </w:p>
    <w:p w:rsidR="00334A1E" w:rsidRPr="00997864" w:rsidRDefault="00334A1E" w:rsidP="00334A1E">
      <w:pPr>
        <w:ind w:left="1416" w:firstLine="708"/>
        <w:rPr>
          <w:lang w:val="uk-UA"/>
        </w:rPr>
      </w:pPr>
      <w:r w:rsidRPr="00997864">
        <w:rPr>
          <w:noProof/>
          <w:lang w:val="uk-UA"/>
        </w:rPr>
        <w:t>А</w:t>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t>Б</w:t>
      </w:r>
    </w:p>
    <w:p w:rsidR="00334A1E" w:rsidRPr="00997864" w:rsidRDefault="00334A1E" w:rsidP="00334A1E">
      <w:pPr>
        <w:ind w:firstLine="708"/>
        <w:rPr>
          <w:lang w:val="uk-UA"/>
        </w:rPr>
      </w:pPr>
    </w:p>
    <w:p w:rsidR="00334A1E" w:rsidRPr="00997864" w:rsidRDefault="00334A1E" w:rsidP="00334A1E">
      <w:pPr>
        <w:rPr>
          <w:iCs/>
          <w:lang w:val="uk-UA"/>
        </w:rPr>
      </w:pPr>
      <w:r w:rsidRPr="00997864">
        <w:rPr>
          <w:lang w:val="uk-UA"/>
        </w:rPr>
        <w:t>Рис. 3.2.2.3.</w:t>
      </w:r>
      <w:r w:rsidRPr="00997864">
        <w:rPr>
          <w:b/>
          <w:lang w:val="uk-UA"/>
        </w:rPr>
        <w:t xml:space="preserve"> </w:t>
      </w:r>
      <w:r w:rsidRPr="00997864">
        <w:rPr>
          <w:lang w:val="uk-UA"/>
        </w:rPr>
        <w:t xml:space="preserve">Графічна демонстрація ступеня кореляційних зв’язків між </w:t>
      </w:r>
      <w:r w:rsidRPr="00997864">
        <w:rPr>
          <w:bCs/>
          <w:lang w:val="uk-UA"/>
        </w:rPr>
        <w:t xml:space="preserve">активністю лужної фосфатази та </w:t>
      </w:r>
      <w:r w:rsidR="00C0723D">
        <w:rPr>
          <w:lang w:val="uk-UA"/>
        </w:rPr>
        <w:t>проліферацією</w:t>
      </w:r>
      <w:r w:rsidRPr="00997864">
        <w:rPr>
          <w:lang w:val="uk-UA"/>
        </w:rPr>
        <w:t xml:space="preserve"> клітин лінії 4</w:t>
      </w:r>
      <w:r w:rsidRPr="00997864">
        <w:rPr>
          <w:i/>
          <w:iCs/>
          <w:lang w:val="en-US"/>
        </w:rPr>
        <w:t>BL</w:t>
      </w:r>
      <w:r w:rsidRPr="00997864">
        <w:rPr>
          <w:i/>
          <w:iCs/>
          <w:lang w:val="uk-UA"/>
        </w:rPr>
        <w:t xml:space="preserve"> </w:t>
      </w:r>
      <w:r w:rsidRPr="00997864">
        <w:rPr>
          <w:bCs/>
          <w:lang w:val="uk-UA"/>
        </w:rPr>
        <w:t xml:space="preserve">людини (А) і </w:t>
      </w:r>
      <w:r w:rsidRPr="00997864">
        <w:rPr>
          <w:lang w:val="uk-UA"/>
        </w:rPr>
        <w:t>між</w:t>
      </w:r>
      <w:r w:rsidRPr="00997864">
        <w:rPr>
          <w:bCs/>
          <w:lang w:val="uk-UA"/>
        </w:rPr>
        <w:t xml:space="preserve"> концентрацією загального білку у культуральній рідині та </w:t>
      </w:r>
      <w:r w:rsidRPr="00997864">
        <w:rPr>
          <w:lang w:val="uk-UA"/>
        </w:rPr>
        <w:t>проліфераці</w:t>
      </w:r>
      <w:r w:rsidR="00C0723D">
        <w:rPr>
          <w:lang w:val="uk-UA"/>
        </w:rPr>
        <w:t>єю</w:t>
      </w:r>
      <w:r w:rsidRPr="00997864">
        <w:rPr>
          <w:lang w:val="uk-UA"/>
        </w:rPr>
        <w:t xml:space="preserve"> (Б) </w:t>
      </w:r>
      <w:r w:rsidRPr="00997864">
        <w:rPr>
          <w:bCs/>
          <w:lang w:val="uk-UA"/>
        </w:rPr>
        <w:t>при 24-годинній дії зниженого парціального тиску кисню 23, 38 і 76 мм рт. ст</w:t>
      </w:r>
      <w:r w:rsidRPr="00997864">
        <w:rPr>
          <w:iCs/>
          <w:lang w:val="uk-UA"/>
        </w:rPr>
        <w:t>.</w:t>
      </w:r>
    </w:p>
    <w:p w:rsidR="00334A1E" w:rsidRPr="00997864" w:rsidRDefault="00334A1E" w:rsidP="00334A1E">
      <w:pPr>
        <w:rPr>
          <w:iCs/>
          <w:lang w:val="uk-UA"/>
        </w:rPr>
      </w:pPr>
    </w:p>
    <w:p w:rsidR="00334A1E" w:rsidRPr="00997864" w:rsidRDefault="00334A1E" w:rsidP="00334A1E">
      <w:pPr>
        <w:ind w:firstLine="708"/>
        <w:rPr>
          <w:lang w:val="uk-UA"/>
        </w:rPr>
      </w:pPr>
      <w:r w:rsidRPr="00997864">
        <w:rPr>
          <w:lang w:val="uk-UA"/>
        </w:rPr>
        <w:t>Зокрема, спостерігалась низька позитивна кореляція (</w:t>
      </w:r>
      <w:r w:rsidRPr="00997864">
        <w:rPr>
          <w:lang w:val="en-US"/>
        </w:rPr>
        <w:t>r</w:t>
      </w:r>
      <w:r w:rsidR="001D4DF5">
        <w:rPr>
          <w:lang w:val="uk-UA"/>
        </w:rPr>
        <w:t>=0,24</w:t>
      </w:r>
      <w:r w:rsidRPr="00997864">
        <w:rPr>
          <w:lang w:val="uk-UA"/>
        </w:rPr>
        <w:t xml:space="preserve">) між активністю ЛФ </w:t>
      </w:r>
      <w:r w:rsidRPr="00997864">
        <w:rPr>
          <w:bCs/>
          <w:lang w:val="uk-UA"/>
        </w:rPr>
        <w:t xml:space="preserve">та </w:t>
      </w:r>
      <w:r w:rsidRPr="00997864">
        <w:rPr>
          <w:lang w:val="uk-UA"/>
        </w:rPr>
        <w:t>проліферацією клітин. Негативний низький кореляційний зв’язок (</w:t>
      </w:r>
      <w:r w:rsidRPr="00997864">
        <w:rPr>
          <w:lang w:val="en-US"/>
        </w:rPr>
        <w:t>r</w:t>
      </w:r>
      <w:r w:rsidR="001D4DF5">
        <w:rPr>
          <w:lang w:val="uk-UA"/>
        </w:rPr>
        <w:t>=-0,26</w:t>
      </w:r>
      <w:r w:rsidRPr="00997864">
        <w:rPr>
          <w:lang w:val="uk-UA"/>
        </w:rPr>
        <w:t>) був встановлений між показниками концентрації загального білку і проліферацією.</w:t>
      </w:r>
      <w:r w:rsidR="001D4DF5">
        <w:rPr>
          <w:lang w:val="uk-UA"/>
        </w:rPr>
        <w:t xml:space="preserve"> Виявили, </w:t>
      </w:r>
      <w:r w:rsidR="00C0723D">
        <w:rPr>
          <w:lang w:val="uk-UA"/>
        </w:rPr>
        <w:t xml:space="preserve">що вказані чинники не корелюють між собою, тому не можуть використовуватись у якості додаткових факторів оцінки впливу </w:t>
      </w:r>
      <w:r w:rsidR="00C0723D" w:rsidRPr="00997864">
        <w:rPr>
          <w:bCs/>
          <w:lang w:val="uk-UA"/>
        </w:rPr>
        <w:t>зниженого парціального тиску кисню</w:t>
      </w:r>
      <w:r w:rsidR="00C0723D">
        <w:rPr>
          <w:bCs/>
          <w:lang w:val="uk-UA"/>
        </w:rPr>
        <w:t>.</w:t>
      </w:r>
    </w:p>
    <w:p w:rsidR="00334A1E" w:rsidRPr="00997864" w:rsidRDefault="00334A1E" w:rsidP="00334A1E">
      <w:pPr>
        <w:rPr>
          <w:lang w:val="uk-UA"/>
        </w:rPr>
      </w:pPr>
      <w:r w:rsidRPr="00997864">
        <w:rPr>
          <w:lang w:val="uk-UA"/>
        </w:rPr>
        <w:tab/>
        <w:t>Отже, в наших дослідах після 24-годинного впливу зниженого Ро</w:t>
      </w:r>
      <w:r w:rsidRPr="00997864">
        <w:rPr>
          <w:vertAlign w:val="subscript"/>
          <w:lang w:val="uk-UA"/>
        </w:rPr>
        <w:t>2</w:t>
      </w:r>
      <w:r w:rsidRPr="00997864">
        <w:rPr>
          <w:lang w:val="uk-UA"/>
        </w:rPr>
        <w:t xml:space="preserve"> 23 і 38 мм рт. ст., на четверту добу культивування спостерігали спадання </w:t>
      </w:r>
      <w:r w:rsidRPr="00997864">
        <w:rPr>
          <w:lang w:val="uk-UA"/>
        </w:rPr>
        <w:lastRenderedPageBreak/>
        <w:t>активності ЛФ у культуральній рідині клітин лінії 4</w:t>
      </w:r>
      <w:r w:rsidRPr="00997864">
        <w:rPr>
          <w:i/>
          <w:iCs/>
          <w:lang w:val="en-US"/>
        </w:rPr>
        <w:t>BL</w:t>
      </w:r>
      <w:r w:rsidRPr="00997864">
        <w:rPr>
          <w:i/>
          <w:iCs/>
          <w:lang w:val="uk-UA"/>
        </w:rPr>
        <w:t xml:space="preserve"> </w:t>
      </w:r>
      <w:r w:rsidRPr="00997864">
        <w:rPr>
          <w:iCs/>
          <w:lang w:val="uk-UA"/>
        </w:rPr>
        <w:t>людини</w:t>
      </w:r>
      <w:r w:rsidRPr="00997864">
        <w:rPr>
          <w:lang w:val="uk-UA"/>
        </w:rPr>
        <w:t xml:space="preserve"> на 60% у обох групах. Це </w:t>
      </w:r>
      <w:r w:rsidR="003771E3">
        <w:rPr>
          <w:lang w:val="uk-UA"/>
        </w:rPr>
        <w:t xml:space="preserve">може </w:t>
      </w:r>
      <w:r w:rsidRPr="00997864">
        <w:rPr>
          <w:lang w:val="uk-UA"/>
        </w:rPr>
        <w:t>свідчит</w:t>
      </w:r>
      <w:r w:rsidR="003771E3">
        <w:rPr>
          <w:lang w:val="uk-UA"/>
        </w:rPr>
        <w:t>и</w:t>
      </w:r>
      <w:r w:rsidRPr="00997864">
        <w:rPr>
          <w:lang w:val="uk-UA"/>
        </w:rPr>
        <w:t xml:space="preserve"> про гальмування </w:t>
      </w:r>
      <w:r w:rsidR="003771E3">
        <w:rPr>
          <w:lang w:val="uk-UA"/>
        </w:rPr>
        <w:t xml:space="preserve">інтенсивності метаболізму та </w:t>
      </w:r>
      <w:r w:rsidRPr="00997864">
        <w:rPr>
          <w:lang w:val="uk-UA"/>
        </w:rPr>
        <w:t xml:space="preserve">диференціації в остеогенному напрямку. При цьому </w:t>
      </w:r>
      <w:r w:rsidRPr="00997864">
        <w:rPr>
          <w:bCs/>
          <w:lang w:val="uk-UA"/>
        </w:rPr>
        <w:t xml:space="preserve">концентрація загального білку залишалась на рівні контролю. </w:t>
      </w:r>
      <w:r w:rsidRPr="00997864">
        <w:rPr>
          <w:lang w:val="uk-UA"/>
        </w:rPr>
        <w:t>Після 24-годинного впливу зниженого Ро</w:t>
      </w:r>
      <w:r w:rsidRPr="00997864">
        <w:rPr>
          <w:vertAlign w:val="subscript"/>
          <w:lang w:val="uk-UA"/>
        </w:rPr>
        <w:t>2</w:t>
      </w:r>
      <w:r w:rsidRPr="00997864">
        <w:rPr>
          <w:lang w:val="uk-UA"/>
        </w:rPr>
        <w:t xml:space="preserve"> 76 мм рт. ст. концентрація загального білку в культуральній рідині досліджуваної лінії статистично вірогідно зростала на 36%, проте активність ЛФ практично не відрізнялась від значень контролю. </w:t>
      </w:r>
      <w:r w:rsidR="003771E3">
        <w:rPr>
          <w:lang w:val="uk-UA"/>
        </w:rPr>
        <w:t xml:space="preserve">Отримані результати вказують, що </w:t>
      </w:r>
      <w:r w:rsidR="003771E3" w:rsidRPr="00997864">
        <w:rPr>
          <w:lang w:val="uk-UA"/>
        </w:rPr>
        <w:t>Ро</w:t>
      </w:r>
      <w:r w:rsidR="003771E3" w:rsidRPr="00997864">
        <w:rPr>
          <w:vertAlign w:val="subscript"/>
          <w:lang w:val="uk-UA"/>
        </w:rPr>
        <w:t>2</w:t>
      </w:r>
      <w:r w:rsidR="003771E3">
        <w:rPr>
          <w:lang w:val="uk-UA"/>
        </w:rPr>
        <w:t xml:space="preserve"> може регулювати як ферментативну, так і біосинтетичну активність клітин. </w:t>
      </w:r>
    </w:p>
    <w:p w:rsidR="00334A1E" w:rsidRPr="00997864" w:rsidRDefault="00334A1E" w:rsidP="00334A1E">
      <w:pPr>
        <w:rPr>
          <w:lang w:val="uk-UA"/>
        </w:rPr>
      </w:pPr>
    </w:p>
    <w:p w:rsidR="00334A1E" w:rsidRPr="00997864" w:rsidRDefault="00334A1E" w:rsidP="00334A1E">
      <w:pPr>
        <w:ind w:firstLine="708"/>
        <w:rPr>
          <w:bCs/>
          <w:lang w:val="uk-UA"/>
        </w:rPr>
      </w:pPr>
      <w:r w:rsidRPr="00997864">
        <w:rPr>
          <w:iCs/>
          <w:lang w:val="uk-UA"/>
        </w:rPr>
        <w:t xml:space="preserve">3.2.3.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24-годинного впливу зниженого парціального тиску кисню</w:t>
      </w:r>
    </w:p>
    <w:p w:rsidR="00334A1E" w:rsidRPr="00997864" w:rsidRDefault="00334A1E" w:rsidP="00334A1E">
      <w:pPr>
        <w:ind w:firstLine="708"/>
        <w:rPr>
          <w:bCs/>
          <w:lang w:val="uk-UA"/>
        </w:rPr>
      </w:pPr>
    </w:p>
    <w:p w:rsidR="00334A1E" w:rsidRPr="00997864" w:rsidRDefault="00334A1E" w:rsidP="00334A1E">
      <w:pPr>
        <w:ind w:firstLine="708"/>
        <w:rPr>
          <w:bCs/>
          <w:lang w:val="uk-UA"/>
        </w:rPr>
      </w:pPr>
      <w:r w:rsidRPr="00997864">
        <w:rPr>
          <w:bCs/>
          <w:lang w:val="uk-UA"/>
        </w:rPr>
        <w:t xml:space="preserve">На наступному етапі нашої роботи ми виявили, що безперервний 24-годинний гіпоксичний вплив призводив до змін амінокислотного складу культуральної рідини клітин </w:t>
      </w:r>
      <w:r w:rsidRPr="00997864">
        <w:rPr>
          <w:lang w:val="uk-UA"/>
        </w:rPr>
        <w:t>лінії 4</w:t>
      </w:r>
      <w:r w:rsidRPr="00997864">
        <w:rPr>
          <w:i/>
          <w:iCs/>
          <w:lang w:val="en-US"/>
        </w:rPr>
        <w:t>BL</w:t>
      </w:r>
      <w:r w:rsidRPr="00997864">
        <w:rPr>
          <w:i/>
          <w:iCs/>
          <w:lang w:val="uk-UA"/>
        </w:rPr>
        <w:t xml:space="preserve"> </w:t>
      </w:r>
      <w:r w:rsidRPr="00997864">
        <w:rPr>
          <w:bCs/>
          <w:lang w:val="uk-UA"/>
        </w:rPr>
        <w:t xml:space="preserve">людини за показниками </w:t>
      </w:r>
      <w:r w:rsidRPr="00997864">
        <w:rPr>
          <w:lang w:val="uk-UA"/>
        </w:rPr>
        <w:t xml:space="preserve">концентрації </w:t>
      </w:r>
      <w:r w:rsidRPr="00997864">
        <w:rPr>
          <w:bCs/>
          <w:lang w:val="uk-UA"/>
        </w:rPr>
        <w:t xml:space="preserve">13-ти фракцій </w:t>
      </w:r>
      <w:r w:rsidRPr="00997864">
        <w:rPr>
          <w:lang w:val="uk-UA"/>
        </w:rPr>
        <w:t>вільних амінокислот (АК)</w:t>
      </w:r>
      <w:r w:rsidRPr="00997864">
        <w:rPr>
          <w:bCs/>
          <w:lang w:val="uk-UA"/>
        </w:rPr>
        <w:t>.</w:t>
      </w:r>
    </w:p>
    <w:p w:rsidR="00334A1E" w:rsidRPr="00997864" w:rsidRDefault="00334A1E" w:rsidP="00334A1E">
      <w:pPr>
        <w:ind w:firstLine="708"/>
        <w:rPr>
          <w:lang w:val="uk-UA"/>
        </w:rPr>
      </w:pPr>
      <w:r w:rsidRPr="00997864">
        <w:rPr>
          <w:lang w:val="uk-UA"/>
        </w:rPr>
        <w:t>Результати проведених досліджень показали, що концентрація вільних АК гліцину (дефіцит призводить до порушення структури сполучної тканини) і метіоніну у культуральній рідині при дії 10% О</w:t>
      </w:r>
      <w:r w:rsidRPr="00997864">
        <w:rPr>
          <w:vertAlign w:val="subscript"/>
          <w:lang w:val="uk-UA"/>
        </w:rPr>
        <w:t>2</w:t>
      </w:r>
      <w:r w:rsidRPr="00997864">
        <w:rPr>
          <w:lang w:val="uk-UA"/>
        </w:rPr>
        <w:t xml:space="preserve"> на третю добу культивування була вищою на 85% (р&lt;0,05) порівняно з контролем, а при 3 та 5% О</w:t>
      </w:r>
      <w:r w:rsidRPr="00997864">
        <w:rPr>
          <w:vertAlign w:val="subscript"/>
          <w:lang w:val="uk-UA"/>
        </w:rPr>
        <w:t>2</w:t>
      </w:r>
      <w:r w:rsidRPr="00997864">
        <w:rPr>
          <w:lang w:val="uk-UA"/>
        </w:rPr>
        <w:t xml:space="preserve"> – не відрізнялась від контрольних значень (рис. 3.2.</w:t>
      </w:r>
      <w:r w:rsidRPr="00997864">
        <w:t>3</w:t>
      </w:r>
      <w:r w:rsidRPr="00997864">
        <w:rPr>
          <w:lang w:val="uk-UA"/>
        </w:rPr>
        <w:t xml:space="preserve">.1, </w:t>
      </w:r>
      <w:r w:rsidR="008362A3">
        <w:rPr>
          <w:lang w:val="uk-UA"/>
        </w:rPr>
        <w:t>А</w:t>
      </w:r>
      <w:r w:rsidRPr="00997864">
        <w:rPr>
          <w:lang w:val="uk-UA"/>
        </w:rPr>
        <w:t>). На четверту добу культивування, цей показник зріс лише на 9% у 3-й групі (рис. 3.2.</w:t>
      </w:r>
      <w:r w:rsidRPr="00997864">
        <w:t>3</w:t>
      </w:r>
      <w:r w:rsidRPr="00997864">
        <w:rPr>
          <w:lang w:val="uk-UA"/>
        </w:rPr>
        <w:t xml:space="preserve">.1, </w:t>
      </w:r>
      <w:r w:rsidR="008362A3">
        <w:rPr>
          <w:lang w:val="uk-UA"/>
        </w:rPr>
        <w:t>Б</w:t>
      </w:r>
      <w:r w:rsidRPr="00997864">
        <w:rPr>
          <w:lang w:val="uk-UA"/>
        </w:rPr>
        <w:t>). Концентрація АК у 1-й і 2-й дослідних групах за той же період була вірогідно більшою на 60 і 47% відповідно порівнюючи з контрольним зразком (рис. 3.2.</w:t>
      </w:r>
      <w:r w:rsidRPr="00997864">
        <w:t>3</w:t>
      </w:r>
      <w:r w:rsidRPr="00997864">
        <w:rPr>
          <w:lang w:val="uk-UA"/>
        </w:rPr>
        <w:t xml:space="preserve">.1, </w:t>
      </w:r>
      <w:r w:rsidR="008362A3">
        <w:rPr>
          <w:lang w:val="uk-UA"/>
        </w:rPr>
        <w:t>Б</w:t>
      </w:r>
      <w:r w:rsidRPr="00997864">
        <w:rPr>
          <w:lang w:val="uk-UA"/>
        </w:rPr>
        <w:t>).</w:t>
      </w:r>
    </w:p>
    <w:p w:rsidR="00334A1E" w:rsidRPr="00997864" w:rsidRDefault="00334A1E" w:rsidP="00334A1E">
      <w:pPr>
        <w:ind w:firstLine="708"/>
        <w:rPr>
          <w:lang w:val="uk-UA"/>
        </w:rPr>
      </w:pPr>
    </w:p>
    <w:p w:rsidR="00334A1E" w:rsidRPr="00997864" w:rsidRDefault="001D1AF5" w:rsidP="00334A1E">
      <w:pPr>
        <w:jc w:val="center"/>
        <w:rPr>
          <w:lang w:val="uk-UA"/>
        </w:rPr>
      </w:pPr>
      <w:r>
        <w:rPr>
          <w:noProof/>
        </w:rPr>
        <w:lastRenderedPageBreak/>
        <w:pict>
          <v:shape id="_x0000_s1054" type="#_x0000_t202" style="position:absolute;left:0;text-align:left;margin-left:37.7pt;margin-top:2.8pt;width:65.45pt;height:26.35pt;z-index:251689984;mso-width-relative:margin;mso-height-relative:margin" filled="f" stroked="f">
            <v:textbox style="mso-next-textbox:#_x0000_s1054">
              <w:txbxContent>
                <w:p w:rsidR="00322F83" w:rsidRPr="00180503" w:rsidRDefault="00322F83" w:rsidP="00334A1E">
                  <w:r>
                    <w:rPr>
                      <w:lang w:val="uk-UA"/>
                    </w:rPr>
                    <w:t>С, %</w:t>
                  </w:r>
                </w:p>
              </w:txbxContent>
            </v:textbox>
          </v:shape>
        </w:pict>
      </w:r>
      <w:r w:rsidRPr="001D1AF5">
        <w:rPr>
          <w:noProof/>
          <w:lang w:val="uk-UA" w:eastAsia="en-US"/>
        </w:rPr>
        <w:pict>
          <v:shape id="_x0000_s1027" type="#_x0000_t202" style="position:absolute;left:0;text-align:left;margin-left:199.5pt;margin-top:47.95pt;width:27.85pt;height:26.35pt;z-index:251662336;mso-width-relative:margin;mso-height-relative:margin" filled="f" stroked="f">
            <v:textbox style="mso-next-textbox:#_x0000_s1027">
              <w:txbxContent>
                <w:p w:rsidR="00322F83" w:rsidRPr="00FB402E" w:rsidRDefault="00322F83" w:rsidP="00334A1E">
                  <w:pPr>
                    <w:rPr>
                      <w:sz w:val="36"/>
                    </w:rPr>
                  </w:pPr>
                  <w:r w:rsidRPr="00FB402E">
                    <w:rPr>
                      <w:sz w:val="36"/>
                      <w:lang w:val="uk-UA"/>
                    </w:rPr>
                    <w:t>*</w:t>
                  </w:r>
                </w:p>
              </w:txbxContent>
            </v:textbox>
          </v:shape>
        </w:pict>
      </w:r>
      <w:r>
        <w:rPr>
          <w:noProof/>
        </w:rPr>
        <w:pict>
          <v:shape id="_x0000_s1029" type="#_x0000_t202" style="position:absolute;left:0;text-align:left;margin-left:349.15pt;margin-top:107.35pt;width:26pt;height:26.35pt;z-index:251664384;mso-width-relative:margin;mso-height-relative:margin" filled="f" stroked="f">
            <v:textbox style="mso-next-textbox:#_x0000_s1029">
              <w:txbxContent>
                <w:p w:rsidR="00322F83" w:rsidRPr="00FB402E" w:rsidRDefault="00322F83" w:rsidP="00334A1E">
                  <w:pPr>
                    <w:rPr>
                      <w:sz w:val="36"/>
                    </w:rPr>
                  </w:pPr>
                  <w:r w:rsidRPr="00FB402E">
                    <w:rPr>
                      <w:sz w:val="36"/>
                      <w:lang w:val="uk-UA"/>
                    </w:rPr>
                    <w:t>*</w:t>
                  </w:r>
                </w:p>
              </w:txbxContent>
            </v:textbox>
          </v:shape>
        </w:pict>
      </w:r>
      <w:r>
        <w:rPr>
          <w:noProof/>
        </w:rPr>
        <w:pict>
          <v:shape id="_x0000_s1028" type="#_x0000_t202" style="position:absolute;left:0;text-align:left;margin-left:312.5pt;margin-top:89.45pt;width:27.85pt;height:26.35pt;z-index:251663360;mso-width-relative:margin;mso-height-relative:margin" filled="f" stroked="f">
            <v:textbox style="mso-next-textbox:#_x0000_s1028">
              <w:txbxContent>
                <w:p w:rsidR="00322F83" w:rsidRPr="00FB402E" w:rsidRDefault="00322F83" w:rsidP="00334A1E">
                  <w:pPr>
                    <w:rPr>
                      <w:sz w:val="36"/>
                    </w:rPr>
                  </w:pPr>
                  <w:r w:rsidRPr="00FB402E">
                    <w:rPr>
                      <w:sz w:val="36"/>
                      <w:lang w:val="uk-UA"/>
                    </w:rPr>
                    <w:t>*</w:t>
                  </w:r>
                </w:p>
              </w:txbxContent>
            </v:textbox>
          </v:shape>
        </w:pict>
      </w: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55" type="#_x0000_t87" style="position:absolute;left:0;text-align:left;margin-left:152.8pt;margin-top:240.45pt;width:18.8pt;height:139.5pt;rotation:-90;z-index:251691008"/>
        </w:pict>
      </w:r>
      <w:r>
        <w:rPr>
          <w:noProof/>
        </w:rPr>
        <w:pict>
          <v:shape id="_x0000_s1056" type="#_x0000_t87" style="position:absolute;left:0;text-align:left;margin-left:332.75pt;margin-top:239.65pt;width:18.8pt;height:139.5pt;rotation:-90;z-index:251692032"/>
        </w:pict>
      </w:r>
      <w:r w:rsidRPr="001D1AF5">
        <w:rPr>
          <w:noProof/>
          <w:lang w:val="uk-UA" w:eastAsia="en-US"/>
        </w:rPr>
        <w:pict>
          <v:shape id="_x0000_s1042" type="#_x0000_t202" style="position:absolute;left:0;text-align:left;margin-left:411.9pt;margin-top:262.3pt;width:68.05pt;height:24.2pt;z-index:251677696;mso-width-relative:margin;mso-height-relative:margin" stroked="f">
            <v:textbox style="mso-next-textbox:#_x0000_s1042">
              <w:txbxContent>
                <w:p w:rsidR="00322F83" w:rsidRPr="00EF4C0E" w:rsidRDefault="00322F83" w:rsidP="00334A1E">
                  <w:r w:rsidRPr="00EF4C0E">
                    <w:t>групи</w:t>
                  </w:r>
                </w:p>
              </w:txbxContent>
            </v:textbox>
          </v:shape>
        </w:pict>
      </w:r>
      <w:r w:rsidR="00334A1E" w:rsidRPr="00997864">
        <w:rPr>
          <w:lang w:val="uk-UA"/>
        </w:rPr>
        <w:t xml:space="preserve"> </w:t>
      </w:r>
      <w:r w:rsidR="008362A3" w:rsidRPr="008362A3">
        <w:rPr>
          <w:noProof/>
        </w:rPr>
        <w:drawing>
          <wp:inline distT="0" distB="0" distL="0" distR="0">
            <wp:extent cx="4866198" cy="4023360"/>
            <wp:effectExtent l="0" t="0" r="0" b="0"/>
            <wp:docPr id="6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34A1E" w:rsidRPr="00997864" w:rsidRDefault="00334A1E" w:rsidP="00334A1E">
      <w:pPr>
        <w:rPr>
          <w:lang w:val="uk-UA"/>
        </w:rPr>
      </w:pPr>
      <w:r w:rsidRPr="00997864">
        <w:rPr>
          <w:lang w:val="uk-UA"/>
        </w:rPr>
        <w:t xml:space="preserve">                                             А                                                 Б</w:t>
      </w:r>
      <w:r w:rsidRPr="00997864">
        <w:rPr>
          <w:lang w:val="uk-UA"/>
        </w:rPr>
        <w:tab/>
      </w:r>
    </w:p>
    <w:p w:rsidR="00334A1E" w:rsidRPr="00997864" w:rsidRDefault="00334A1E" w:rsidP="00334A1E">
      <w:pPr>
        <w:rPr>
          <w:noProof/>
          <w:lang w:val="uk-UA"/>
        </w:rPr>
      </w:pPr>
    </w:p>
    <w:p w:rsidR="00334A1E" w:rsidRPr="00997864" w:rsidRDefault="00334A1E" w:rsidP="00334A1E">
      <w:pPr>
        <w:rPr>
          <w:lang w:val="uk-UA"/>
        </w:rPr>
      </w:pPr>
      <w:r w:rsidRPr="00997864">
        <w:rPr>
          <w:lang w:val="uk-UA"/>
        </w:rPr>
        <w:t>Рис. 3.2.</w:t>
      </w:r>
      <w:r w:rsidRPr="00997864">
        <w:t>3</w:t>
      </w:r>
      <w:r w:rsidRPr="00997864">
        <w:rPr>
          <w:lang w:val="uk-UA"/>
        </w:rPr>
        <w:t>.1. Концентрація гліцину і метіоніну у культуральній рідині клітин лінії 4</w:t>
      </w:r>
      <w:r w:rsidRPr="00997864">
        <w:rPr>
          <w:i/>
          <w:iCs/>
          <w:lang w:val="en-US"/>
        </w:rPr>
        <w:t>BL</w:t>
      </w:r>
      <w:r w:rsidRPr="00997864">
        <w:rPr>
          <w:lang w:val="uk-UA"/>
        </w:rPr>
        <w:t xml:space="preserve"> людини контрольних (К – 21% О</w:t>
      </w:r>
      <w:r w:rsidRPr="00997864">
        <w:rPr>
          <w:vertAlign w:val="subscript"/>
          <w:lang w:val="uk-UA"/>
        </w:rPr>
        <w:t>2</w:t>
      </w:r>
      <w:r w:rsidRPr="00997864">
        <w:rPr>
          <w:lang w:val="uk-UA"/>
        </w:rPr>
        <w:t>) і дослідних (І – 3% О</w:t>
      </w:r>
      <w:r w:rsidRPr="00997864">
        <w:rPr>
          <w:vertAlign w:val="subscript"/>
          <w:lang w:val="uk-UA"/>
        </w:rPr>
        <w:t>2</w:t>
      </w:r>
      <w:r w:rsidRPr="00997864">
        <w:rPr>
          <w:lang w:val="uk-UA"/>
        </w:rPr>
        <w:t>, ІІ – 5% О</w:t>
      </w:r>
      <w:r w:rsidRPr="00997864">
        <w:rPr>
          <w:vertAlign w:val="subscript"/>
          <w:lang w:val="uk-UA"/>
        </w:rPr>
        <w:t>2</w:t>
      </w:r>
      <w:r w:rsidRPr="00997864">
        <w:rPr>
          <w:lang w:val="uk-UA"/>
        </w:rPr>
        <w:t>, ІІІ – 10% О</w:t>
      </w:r>
      <w:r w:rsidRPr="00997864">
        <w:rPr>
          <w:vertAlign w:val="subscript"/>
          <w:lang w:val="uk-UA"/>
        </w:rPr>
        <w:t>2</w:t>
      </w:r>
      <w:r w:rsidRPr="00997864">
        <w:rPr>
          <w:lang w:val="uk-UA"/>
        </w:rPr>
        <w:t>, 24 год безперервно) груп на 3-тю (А) та 4-ту (Б) добу культивування. *р&lt;0,05 – вірогідність порівняно з контролем</w:t>
      </w:r>
    </w:p>
    <w:p w:rsidR="00334A1E" w:rsidRPr="00997864" w:rsidRDefault="00334A1E" w:rsidP="00334A1E">
      <w:pPr>
        <w:rPr>
          <w:lang w:val="uk-UA"/>
        </w:rPr>
      </w:pPr>
    </w:p>
    <w:p w:rsidR="00334A1E" w:rsidRPr="00997864" w:rsidRDefault="00334A1E" w:rsidP="00334A1E">
      <w:pPr>
        <w:ind w:firstLine="708"/>
        <w:rPr>
          <w:noProof/>
          <w:lang w:val="uk-UA"/>
        </w:rPr>
      </w:pPr>
      <w:r w:rsidRPr="00997864">
        <w:rPr>
          <w:lang w:val="uk-UA"/>
        </w:rPr>
        <w:t>У процесі культивування МСК лінії 4</w:t>
      </w:r>
      <w:r w:rsidRPr="00997864">
        <w:rPr>
          <w:i/>
          <w:iCs/>
          <w:lang w:val="en-US"/>
        </w:rPr>
        <w:t>BL</w:t>
      </w:r>
      <w:r w:rsidRPr="00997864">
        <w:rPr>
          <w:lang w:val="uk-UA"/>
        </w:rPr>
        <w:t xml:space="preserve"> людини в умовах 24-х годинного зниження Ро</w:t>
      </w:r>
      <w:r w:rsidRPr="00997864">
        <w:rPr>
          <w:vertAlign w:val="subscript"/>
          <w:lang w:val="uk-UA"/>
        </w:rPr>
        <w:t xml:space="preserve">2 </w:t>
      </w:r>
      <w:r w:rsidRPr="00997864">
        <w:rPr>
          <w:lang w:val="uk-UA"/>
        </w:rPr>
        <w:t>(38 і 76 мм рт. ст.) на третю добу концентрація проліну (основний елемент колагену) і оксипроліну майже не змінювалася відносно контролю. Вірогідно нижчою на 17% (р&lt;0,05) концентрація цієї фракції була у 1-й групі (рис. 3.2.</w:t>
      </w:r>
      <w:r w:rsidRPr="00997864">
        <w:t>3</w:t>
      </w:r>
      <w:r w:rsidRPr="00997864">
        <w:rPr>
          <w:lang w:val="uk-UA"/>
        </w:rPr>
        <w:t xml:space="preserve">.2, </w:t>
      </w:r>
      <w:r w:rsidR="00584572">
        <w:rPr>
          <w:lang w:val="uk-UA"/>
        </w:rPr>
        <w:t>А</w:t>
      </w:r>
      <w:r w:rsidRPr="00997864">
        <w:rPr>
          <w:lang w:val="uk-UA"/>
        </w:rPr>
        <w:t>). На четверту добу культивування їх вміст знизився в усіх дослідних групах: у 1-й на 31%, у 2-й – 42%, у 3-й – 21% (рис. 3.2.</w:t>
      </w:r>
      <w:r w:rsidRPr="00997864">
        <w:t>3</w:t>
      </w:r>
      <w:r w:rsidRPr="00997864">
        <w:rPr>
          <w:lang w:val="uk-UA"/>
        </w:rPr>
        <w:t xml:space="preserve">.2, </w:t>
      </w:r>
      <w:r w:rsidR="00584572">
        <w:rPr>
          <w:lang w:val="uk-UA"/>
        </w:rPr>
        <w:t>Б</w:t>
      </w:r>
      <w:r w:rsidRPr="00997864">
        <w:rPr>
          <w:lang w:val="uk-UA"/>
        </w:rPr>
        <w:t>). Оскільки пролін і оксипролін являються головними АК у первинній структурі колагену, можна зробити припущення, що вони включалися у синтез даного білка.</w:t>
      </w:r>
    </w:p>
    <w:p w:rsidR="00334A1E" w:rsidRPr="00997864" w:rsidRDefault="001D1AF5" w:rsidP="00334A1E">
      <w:pPr>
        <w:jc w:val="center"/>
        <w:rPr>
          <w:noProof/>
          <w:lang w:val="uk-UA"/>
        </w:rPr>
      </w:pPr>
      <w:r>
        <w:rPr>
          <w:noProof/>
        </w:rPr>
        <w:lastRenderedPageBreak/>
        <w:pict>
          <v:shape id="_x0000_s1034" type="#_x0000_t202" style="position:absolute;left:0;text-align:left;margin-left:382.5pt;margin-top:100.5pt;width:27.85pt;height:26.35pt;z-index:251669504;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3" type="#_x0000_t202" style="position:absolute;left:0;text-align:left;margin-left:346.65pt;margin-top:176.9pt;width:27.85pt;height:26.35pt;z-index:251668480;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2" type="#_x0000_t202" style="position:absolute;left:0;text-align:left;margin-left:310.65pt;margin-top:135.5pt;width:27.85pt;height:26.35pt;z-index:251667456;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1" type="#_x0000_t202" style="position:absolute;left:0;text-align:left;margin-left:131.05pt;margin-top:83.5pt;width:27.85pt;height:26.35pt;z-index:251666432;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45" type="#_x0000_t202" style="position:absolute;left:0;text-align:left;margin-left:411.2pt;margin-top:266.3pt;width:68.05pt;height:24.2pt;z-index:251680768;mso-width-relative:margin;mso-height-relative:margin" stroked="f">
            <v:textbox>
              <w:txbxContent>
                <w:p w:rsidR="00322F83" w:rsidRPr="00EF4C0E" w:rsidRDefault="00322F83" w:rsidP="00334A1E">
                  <w:r w:rsidRPr="00EF4C0E">
                    <w:t>групи</w:t>
                  </w:r>
                </w:p>
              </w:txbxContent>
            </v:textbox>
          </v:shape>
        </w:pict>
      </w:r>
      <w:r>
        <w:rPr>
          <w:noProof/>
        </w:rPr>
        <w:pict>
          <v:shape id="_x0000_s1059" type="#_x0000_t87" style="position:absolute;left:0;text-align:left;margin-left:329.3pt;margin-top:239.15pt;width:18.8pt;height:139.5pt;rotation:-90;z-index:251695104"/>
        </w:pict>
      </w:r>
      <w:r>
        <w:rPr>
          <w:noProof/>
        </w:rPr>
        <w:pict>
          <v:shape id="_x0000_s1058" type="#_x0000_t87" style="position:absolute;left:0;text-align:left;margin-left:152.8pt;margin-top:239.15pt;width:18.8pt;height:139.5pt;rotation:-90;z-index:251694080"/>
        </w:pict>
      </w:r>
      <w:r>
        <w:rPr>
          <w:noProof/>
        </w:rPr>
        <w:pict>
          <v:shape id="_x0000_s1057" type="#_x0000_t202" style="position:absolute;left:0;text-align:left;margin-left:61.5pt;margin-top:-6.7pt;width:57.45pt;height:26.35pt;z-index:251693056;mso-width-relative:margin;mso-height-relative:margin" filled="f" stroked="f">
            <v:textbox style="mso-next-textbox:#_x0000_s1057">
              <w:txbxContent>
                <w:p w:rsidR="00322F83" w:rsidRPr="00180503" w:rsidRDefault="00322F83" w:rsidP="00334A1E">
                  <w:r>
                    <w:rPr>
                      <w:lang w:val="uk-UA"/>
                    </w:rPr>
                    <w:t>С, %</w:t>
                  </w:r>
                </w:p>
              </w:txbxContent>
            </v:textbox>
          </v:shape>
        </w:pict>
      </w:r>
      <w:r w:rsidR="006E25E9" w:rsidRPr="006E25E9">
        <w:rPr>
          <w:noProof/>
        </w:rPr>
        <w:t xml:space="preserve"> </w:t>
      </w:r>
      <w:r w:rsidR="006E25E9" w:rsidRPr="006E25E9">
        <w:rPr>
          <w:noProof/>
        </w:rPr>
        <w:drawing>
          <wp:inline distT="0" distB="0" distL="0" distR="0">
            <wp:extent cx="4675367" cy="4094921"/>
            <wp:effectExtent l="0" t="0" r="0" b="0"/>
            <wp:docPr id="6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334A1E" w:rsidRPr="00997864">
        <w:t xml:space="preserve"> </w:t>
      </w:r>
    </w:p>
    <w:p w:rsidR="00334A1E" w:rsidRPr="00997864" w:rsidRDefault="00334A1E" w:rsidP="00334A1E">
      <w:pPr>
        <w:rPr>
          <w:lang w:val="uk-UA"/>
        </w:rPr>
      </w:pPr>
      <w:r w:rsidRPr="00997864">
        <w:rPr>
          <w:lang w:val="uk-UA"/>
        </w:rPr>
        <w:t xml:space="preserve">                                             А                                                Б</w:t>
      </w:r>
      <w:r w:rsidRPr="00997864">
        <w:rPr>
          <w:lang w:val="uk-UA"/>
        </w:rPr>
        <w:tab/>
      </w:r>
    </w:p>
    <w:p w:rsidR="00334A1E" w:rsidRPr="00997864" w:rsidRDefault="00334A1E" w:rsidP="00334A1E">
      <w:pPr>
        <w:rPr>
          <w:noProof/>
          <w:lang w:val="uk-UA"/>
        </w:rPr>
      </w:pPr>
    </w:p>
    <w:p w:rsidR="00334A1E" w:rsidRPr="00997864" w:rsidRDefault="00334A1E" w:rsidP="00334A1E">
      <w:pPr>
        <w:rPr>
          <w:lang w:val="uk-UA"/>
        </w:rPr>
      </w:pPr>
      <w:r w:rsidRPr="00997864">
        <w:rPr>
          <w:lang w:val="uk-UA"/>
        </w:rPr>
        <w:t>Рис. 3.2.</w:t>
      </w:r>
      <w:r w:rsidRPr="00997864">
        <w:t>3</w:t>
      </w:r>
      <w:r w:rsidRPr="00997864">
        <w:rPr>
          <w:lang w:val="uk-UA"/>
        </w:rPr>
        <w:t>.2. Концентрація проліну і оксипроліну у культуральній рідині клітин лінії 4</w:t>
      </w:r>
      <w:r w:rsidRPr="00997864">
        <w:rPr>
          <w:i/>
          <w:iCs/>
          <w:lang w:val="en-US"/>
        </w:rPr>
        <w:t>BL</w:t>
      </w:r>
      <w:r w:rsidRPr="00997864">
        <w:rPr>
          <w:lang w:val="uk-UA"/>
        </w:rPr>
        <w:t xml:space="preserve"> людини контрольних (К – 21% О</w:t>
      </w:r>
      <w:r w:rsidRPr="00997864">
        <w:rPr>
          <w:vertAlign w:val="subscript"/>
          <w:lang w:val="uk-UA"/>
        </w:rPr>
        <w:t>2</w:t>
      </w:r>
      <w:r w:rsidRPr="00997864">
        <w:rPr>
          <w:lang w:val="uk-UA"/>
        </w:rPr>
        <w:t>) і дослідних (І – 3% О</w:t>
      </w:r>
      <w:r w:rsidRPr="00997864">
        <w:rPr>
          <w:vertAlign w:val="subscript"/>
          <w:lang w:val="uk-UA"/>
        </w:rPr>
        <w:t>2</w:t>
      </w:r>
      <w:r w:rsidRPr="00997864">
        <w:rPr>
          <w:lang w:val="uk-UA"/>
        </w:rPr>
        <w:t>, ІІ – 5% О</w:t>
      </w:r>
      <w:r w:rsidRPr="00997864">
        <w:rPr>
          <w:vertAlign w:val="subscript"/>
          <w:lang w:val="uk-UA"/>
        </w:rPr>
        <w:t>2</w:t>
      </w:r>
      <w:r w:rsidRPr="00997864">
        <w:rPr>
          <w:lang w:val="uk-UA"/>
        </w:rPr>
        <w:t>, ІІІ – 10% О</w:t>
      </w:r>
      <w:r w:rsidRPr="00997864">
        <w:rPr>
          <w:vertAlign w:val="subscript"/>
          <w:lang w:val="uk-UA"/>
        </w:rPr>
        <w:t>2</w:t>
      </w:r>
      <w:r w:rsidRPr="00997864">
        <w:rPr>
          <w:lang w:val="uk-UA"/>
        </w:rPr>
        <w:t>, 24 год безперервно) груп на 3-тю (А) та 4-ту (Б) добу культивування. *р&lt;0,05 – вірогідність порівняно з контролем</w:t>
      </w:r>
    </w:p>
    <w:p w:rsidR="00334A1E" w:rsidRPr="00997864" w:rsidRDefault="00334A1E" w:rsidP="00334A1E">
      <w:pPr>
        <w:rPr>
          <w:noProof/>
          <w:lang w:val="uk-UA"/>
        </w:rPr>
      </w:pPr>
      <w:r w:rsidRPr="00997864">
        <w:rPr>
          <w:noProof/>
          <w:lang w:val="uk-UA"/>
        </w:rPr>
        <w:tab/>
      </w:r>
    </w:p>
    <w:p w:rsidR="00334A1E" w:rsidRPr="00997864" w:rsidRDefault="00334A1E" w:rsidP="00334A1E">
      <w:pPr>
        <w:rPr>
          <w:noProof/>
          <w:lang w:val="uk-UA"/>
        </w:rPr>
      </w:pPr>
      <w:r w:rsidRPr="00997864">
        <w:rPr>
          <w:noProof/>
          <w:lang w:val="uk-UA"/>
        </w:rPr>
        <w:tab/>
      </w:r>
      <w:r w:rsidRPr="00997864">
        <w:rPr>
          <w:lang w:val="uk-UA"/>
        </w:rPr>
        <w:t>Отримані нами результати узгоджуються з літературними даними інших дослідників, які показали, що введення в зону перелому трубчастої кістки щурів мультипотентних мезенхімальних стромальних клітин кісткового мозку, культивованих при 5% кисню сприяло збільшенню коефіцієнта потовщення кісткової мозолі і хрящової тканини [</w:t>
      </w:r>
      <w:r w:rsidR="00D5419B">
        <w:rPr>
          <w:lang w:val="uk-UA"/>
        </w:rPr>
        <w:t>11, 15</w:t>
      </w:r>
      <w:r w:rsidRPr="00997864">
        <w:rPr>
          <w:lang w:val="uk-UA"/>
        </w:rPr>
        <w:t>].</w:t>
      </w:r>
    </w:p>
    <w:p w:rsidR="00334A1E" w:rsidRPr="00997864" w:rsidRDefault="00334A1E" w:rsidP="00334A1E">
      <w:pPr>
        <w:ind w:firstLine="708"/>
        <w:rPr>
          <w:lang w:val="uk-UA"/>
        </w:rPr>
      </w:pPr>
      <w:r w:rsidRPr="00997864">
        <w:rPr>
          <w:noProof/>
          <w:lang w:val="uk-UA"/>
        </w:rPr>
        <w:t xml:space="preserve">Вміст вільних АК </w:t>
      </w:r>
      <w:r w:rsidRPr="00997864">
        <w:rPr>
          <w:lang w:val="uk-UA"/>
        </w:rPr>
        <w:t>серину і аспарагінової кислоти у культуральній рідині був меншим на третю добу культивування при 3% кисню на 17%, а при 5% О</w:t>
      </w:r>
      <w:r w:rsidRPr="00997864">
        <w:rPr>
          <w:vertAlign w:val="subscript"/>
          <w:lang w:val="uk-UA"/>
        </w:rPr>
        <w:t>2</w:t>
      </w:r>
      <w:r w:rsidRPr="00997864">
        <w:rPr>
          <w:lang w:val="uk-UA"/>
        </w:rPr>
        <w:t xml:space="preserve"> – на 18% порівняно з контрольним значенням (рис. 3.2.3.3, </w:t>
      </w:r>
      <w:r w:rsidR="00FD7CF2">
        <w:rPr>
          <w:lang w:val="uk-UA"/>
        </w:rPr>
        <w:t>А</w:t>
      </w:r>
      <w:r w:rsidRPr="00997864">
        <w:rPr>
          <w:lang w:val="uk-UA"/>
        </w:rPr>
        <w:t>). При 10% О</w:t>
      </w:r>
      <w:r w:rsidRPr="00997864">
        <w:rPr>
          <w:vertAlign w:val="subscript"/>
          <w:lang w:val="uk-UA"/>
        </w:rPr>
        <w:t xml:space="preserve">2 </w:t>
      </w:r>
      <w:r w:rsidRPr="00997864">
        <w:rPr>
          <w:lang w:val="uk-UA"/>
        </w:rPr>
        <w:t xml:space="preserve">концентрація цих амінокислот вірогідно зростала на 19%. На </w:t>
      </w:r>
      <w:r w:rsidRPr="00997864">
        <w:rPr>
          <w:lang w:val="uk-UA"/>
        </w:rPr>
        <w:lastRenderedPageBreak/>
        <w:t xml:space="preserve">четверту добу культивування у 1-й і 2-й пробах вміст серину і аспарагінової кислоти вірогідно (р&lt;0,05) знизився на 45% і 62% відповідно порівнюючи з контролем (рис. 3.2.3.3, </w:t>
      </w:r>
      <w:r w:rsidR="00FD7CF2">
        <w:rPr>
          <w:lang w:val="uk-UA"/>
        </w:rPr>
        <w:t>Б</w:t>
      </w:r>
      <w:r w:rsidRPr="00997864">
        <w:rPr>
          <w:lang w:val="uk-UA"/>
        </w:rPr>
        <w:t xml:space="preserve">). </w:t>
      </w:r>
    </w:p>
    <w:p w:rsidR="00334A1E" w:rsidRPr="00997864" w:rsidRDefault="00334A1E" w:rsidP="00334A1E">
      <w:pPr>
        <w:ind w:firstLine="708"/>
        <w:rPr>
          <w:lang w:val="uk-UA"/>
        </w:rPr>
      </w:pPr>
    </w:p>
    <w:p w:rsidR="00334A1E" w:rsidRPr="00997864" w:rsidRDefault="001D1AF5" w:rsidP="00334A1E">
      <w:pPr>
        <w:ind w:firstLine="708"/>
        <w:rPr>
          <w:lang w:val="uk-UA"/>
        </w:rPr>
      </w:pPr>
      <w:r>
        <w:rPr>
          <w:noProof/>
        </w:rPr>
        <w:pict>
          <v:shape id="_x0000_s1060" type="#_x0000_t202" style="position:absolute;left:0;text-align:left;margin-left:52.5pt;margin-top:6.7pt;width:57.45pt;height:26.35pt;z-index:251696128;mso-width-relative:margin;mso-height-relative:margin" filled="f" stroked="f">
            <v:textbox style="mso-next-textbox:#_x0000_s1060">
              <w:txbxContent>
                <w:p w:rsidR="00322F83" w:rsidRPr="00180503" w:rsidRDefault="00322F83" w:rsidP="00334A1E">
                  <w:r>
                    <w:rPr>
                      <w:lang w:val="uk-UA"/>
                    </w:rPr>
                    <w:t>С, %</w:t>
                  </w:r>
                </w:p>
              </w:txbxContent>
            </v:textbox>
          </v:shape>
        </w:pict>
      </w:r>
    </w:p>
    <w:p w:rsidR="00334A1E" w:rsidRPr="00997864" w:rsidRDefault="001D1AF5" w:rsidP="00334A1E">
      <w:pPr>
        <w:jc w:val="center"/>
        <w:rPr>
          <w:lang w:val="uk-UA"/>
        </w:rPr>
      </w:pPr>
      <w:r>
        <w:rPr>
          <w:noProof/>
        </w:rPr>
        <w:pict>
          <v:shape id="_x0000_s1038" type="#_x0000_t202" style="position:absolute;left:0;text-align:left;margin-left:347.3pt;margin-top:175.85pt;width:27.85pt;height:26.35pt;z-index:251673600;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7" type="#_x0000_t202" style="position:absolute;left:0;text-align:left;margin-left:311.5pt;margin-top:145.25pt;width:27.85pt;height:26.35pt;z-index:251672576;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6" type="#_x0000_t202" style="position:absolute;left:0;text-align:left;margin-left:204.5pt;margin-top:25.65pt;width:27.85pt;height:26.35pt;z-index:251671552;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5" type="#_x0000_t202" style="position:absolute;left:0;text-align:left;margin-left:166.9pt;margin-top:96.3pt;width:27.85pt;height:26.35pt;z-index:251670528;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0" type="#_x0000_t202" style="position:absolute;left:0;text-align:left;margin-left:132.05pt;margin-top:95.35pt;width:27.85pt;height:26.35pt;z-index:251665408;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62" type="#_x0000_t87" style="position:absolute;left:0;text-align:left;margin-left:329.3pt;margin-top:239.4pt;width:18.8pt;height:139.5pt;rotation:-90;z-index:251698176"/>
        </w:pict>
      </w:r>
      <w:r>
        <w:rPr>
          <w:noProof/>
        </w:rPr>
        <w:pict>
          <v:shape id="_x0000_s1061" type="#_x0000_t87" style="position:absolute;left:0;text-align:left;margin-left:149.3pt;margin-top:239.25pt;width:18.8pt;height:139.5pt;rotation:-90;z-index:251697152"/>
        </w:pict>
      </w:r>
      <w:r>
        <w:rPr>
          <w:noProof/>
        </w:rPr>
        <w:pict>
          <v:shape id="_x0000_s1046" type="#_x0000_t202" style="position:absolute;left:0;text-align:left;margin-left:410.1pt;margin-top:275.4pt;width:68.05pt;height:24.2pt;z-index:251681792;mso-width-relative:margin;mso-height-relative:margin" stroked="f">
            <v:textbox>
              <w:txbxContent>
                <w:p w:rsidR="00322F83" w:rsidRPr="00EF4C0E" w:rsidRDefault="00322F83" w:rsidP="00334A1E">
                  <w:r w:rsidRPr="00EF4C0E">
                    <w:t>групи</w:t>
                  </w:r>
                </w:p>
              </w:txbxContent>
            </v:textbox>
          </v:shape>
        </w:pict>
      </w:r>
      <w:r w:rsidR="00FD7CF2" w:rsidRPr="00E82AA9">
        <w:rPr>
          <w:noProof/>
          <w:lang w:val="uk-UA"/>
        </w:rPr>
        <w:t xml:space="preserve"> </w:t>
      </w:r>
      <w:r w:rsidR="00FD7CF2" w:rsidRPr="00FD7CF2">
        <w:rPr>
          <w:noProof/>
        </w:rPr>
        <w:drawing>
          <wp:inline distT="0" distB="0" distL="0" distR="0">
            <wp:extent cx="4675367" cy="4031311"/>
            <wp:effectExtent l="0" t="0" r="0" b="0"/>
            <wp:docPr id="6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34A1E" w:rsidRPr="00997864" w:rsidRDefault="00334A1E" w:rsidP="00334A1E">
      <w:pPr>
        <w:rPr>
          <w:lang w:val="uk-UA"/>
        </w:rPr>
      </w:pPr>
      <w:r w:rsidRPr="00997864">
        <w:rPr>
          <w:lang w:val="uk-UA"/>
        </w:rPr>
        <w:t xml:space="preserve">                                            А                                                 Б</w:t>
      </w:r>
      <w:r w:rsidRPr="00997864">
        <w:rPr>
          <w:lang w:val="uk-UA"/>
        </w:rPr>
        <w:tab/>
      </w:r>
    </w:p>
    <w:p w:rsidR="00334A1E" w:rsidRPr="00997864" w:rsidRDefault="00334A1E" w:rsidP="00334A1E">
      <w:pPr>
        <w:rPr>
          <w:noProof/>
          <w:lang w:val="uk-UA"/>
        </w:rPr>
      </w:pPr>
    </w:p>
    <w:p w:rsidR="00334A1E" w:rsidRPr="00997864" w:rsidRDefault="00334A1E" w:rsidP="00334A1E">
      <w:pPr>
        <w:rPr>
          <w:lang w:val="uk-UA"/>
        </w:rPr>
      </w:pPr>
      <w:r w:rsidRPr="00997864">
        <w:rPr>
          <w:lang w:val="uk-UA"/>
        </w:rPr>
        <w:t>Рис. 3.2.</w:t>
      </w:r>
      <w:r w:rsidRPr="00997864">
        <w:t>3</w:t>
      </w:r>
      <w:r w:rsidRPr="00997864">
        <w:rPr>
          <w:lang w:val="uk-UA"/>
        </w:rPr>
        <w:t>.3. Концентрація серину і аспарагінової кислоти у культуральній рідині клітин лінії 4</w:t>
      </w:r>
      <w:r w:rsidRPr="00997864">
        <w:rPr>
          <w:i/>
          <w:iCs/>
          <w:lang w:val="en-US"/>
        </w:rPr>
        <w:t>BL</w:t>
      </w:r>
      <w:r w:rsidRPr="00997864">
        <w:rPr>
          <w:lang w:val="uk-UA"/>
        </w:rPr>
        <w:t xml:space="preserve"> людини контрольних (К – 21% О</w:t>
      </w:r>
      <w:r w:rsidRPr="00997864">
        <w:rPr>
          <w:vertAlign w:val="subscript"/>
          <w:lang w:val="uk-UA"/>
        </w:rPr>
        <w:t>2</w:t>
      </w:r>
      <w:r w:rsidRPr="00997864">
        <w:rPr>
          <w:lang w:val="uk-UA"/>
        </w:rPr>
        <w:t>) і дослідних (І – 3% О</w:t>
      </w:r>
      <w:r w:rsidRPr="00997864">
        <w:rPr>
          <w:vertAlign w:val="subscript"/>
          <w:lang w:val="uk-UA"/>
        </w:rPr>
        <w:t>2</w:t>
      </w:r>
      <w:r w:rsidRPr="00997864">
        <w:rPr>
          <w:lang w:val="uk-UA"/>
        </w:rPr>
        <w:t>, ІІ – 5% О</w:t>
      </w:r>
      <w:r w:rsidRPr="00997864">
        <w:rPr>
          <w:vertAlign w:val="subscript"/>
          <w:lang w:val="uk-UA"/>
        </w:rPr>
        <w:t>2</w:t>
      </w:r>
      <w:r w:rsidRPr="00997864">
        <w:rPr>
          <w:lang w:val="uk-UA"/>
        </w:rPr>
        <w:t>, ІІІ – 10% О</w:t>
      </w:r>
      <w:r w:rsidRPr="00997864">
        <w:rPr>
          <w:vertAlign w:val="subscript"/>
          <w:lang w:val="uk-UA"/>
        </w:rPr>
        <w:t>2</w:t>
      </w:r>
      <w:r w:rsidRPr="00997864">
        <w:rPr>
          <w:lang w:val="uk-UA"/>
        </w:rPr>
        <w:t>, 24 год безперервно) груп на 3-тю (А) та 4-ту (Б) добу культивування. *р&lt;0,05 – вірогідність порівняно з контролем</w:t>
      </w:r>
    </w:p>
    <w:p w:rsidR="00334A1E" w:rsidRPr="00997864" w:rsidRDefault="00334A1E" w:rsidP="00334A1E">
      <w:pPr>
        <w:rPr>
          <w:noProof/>
          <w:lang w:val="uk-UA"/>
        </w:rPr>
      </w:pPr>
    </w:p>
    <w:p w:rsidR="00334A1E" w:rsidRPr="00997864" w:rsidRDefault="00334A1E" w:rsidP="00334A1E">
      <w:pPr>
        <w:ind w:firstLine="708"/>
        <w:rPr>
          <w:lang w:val="uk-UA"/>
        </w:rPr>
      </w:pPr>
      <w:r w:rsidRPr="00997864">
        <w:rPr>
          <w:noProof/>
          <w:lang w:val="uk-UA"/>
        </w:rPr>
        <w:t xml:space="preserve">Концентрація вільного аланіну (бере участь у синтезі колагену) і глутаміну у культуральній рідині на 3-тю добу вирощування клітин у всіх зразках вірогідно не відрізнялась від значень контролю, хоча при 3 і 5% кисню мала тенденцію до зростання (рис. 3.2.3.4, </w:t>
      </w:r>
      <w:r w:rsidR="00FD7CF2">
        <w:rPr>
          <w:noProof/>
          <w:lang w:val="uk-UA"/>
        </w:rPr>
        <w:t>А</w:t>
      </w:r>
      <w:r w:rsidRPr="00997864">
        <w:rPr>
          <w:noProof/>
          <w:lang w:val="uk-UA"/>
        </w:rPr>
        <w:t>). Рівень цих АК через 96 год культивування збільшувався у 1-й і 2-й групі</w:t>
      </w:r>
      <w:r w:rsidRPr="00997864">
        <w:rPr>
          <w:lang w:val="uk-UA"/>
        </w:rPr>
        <w:t xml:space="preserve"> на 19 та 23% (р&lt;0,05) </w:t>
      </w:r>
      <w:r w:rsidRPr="00997864">
        <w:rPr>
          <w:lang w:val="uk-UA"/>
        </w:rPr>
        <w:lastRenderedPageBreak/>
        <w:t>відповідно, і зменшувався у 3-й групі – на 12% порівняно з контролем (рис. 3.2.</w:t>
      </w:r>
      <w:r w:rsidRPr="00997864">
        <w:t>3</w:t>
      </w:r>
      <w:r w:rsidRPr="00997864">
        <w:rPr>
          <w:lang w:val="uk-UA"/>
        </w:rPr>
        <w:t xml:space="preserve">.4, </w:t>
      </w:r>
      <w:r w:rsidR="00FD7CF2">
        <w:rPr>
          <w:lang w:val="uk-UA"/>
        </w:rPr>
        <w:t>Б</w:t>
      </w:r>
      <w:r w:rsidRPr="00997864">
        <w:rPr>
          <w:lang w:val="uk-UA"/>
        </w:rPr>
        <w:t>).</w:t>
      </w:r>
    </w:p>
    <w:p w:rsidR="00334A1E" w:rsidRPr="00997864" w:rsidRDefault="001D1AF5" w:rsidP="00334A1E">
      <w:pPr>
        <w:jc w:val="center"/>
        <w:rPr>
          <w:noProof/>
          <w:lang w:val="uk-UA"/>
        </w:rPr>
      </w:pPr>
      <w:r>
        <w:rPr>
          <w:noProof/>
        </w:rPr>
        <w:pict>
          <v:shape id="_x0000_s1063" type="#_x0000_t202" style="position:absolute;left:0;text-align:left;margin-left:44.95pt;margin-top:14.85pt;width:57.45pt;height:26.35pt;z-index:251699200;mso-width-relative:margin;mso-height-relative:margin" filled="f" stroked="f">
            <v:textbox style="mso-next-textbox:#_x0000_s1063">
              <w:txbxContent>
                <w:p w:rsidR="00322F83" w:rsidRPr="00180503" w:rsidRDefault="00322F83" w:rsidP="00334A1E">
                  <w:r>
                    <w:rPr>
                      <w:lang w:val="uk-UA"/>
                    </w:rPr>
                    <w:t>С, %</w:t>
                  </w:r>
                </w:p>
              </w:txbxContent>
            </v:textbox>
          </v:shape>
        </w:pict>
      </w:r>
    </w:p>
    <w:p w:rsidR="00334A1E" w:rsidRPr="00997864" w:rsidRDefault="001D1AF5" w:rsidP="00334A1E">
      <w:pPr>
        <w:jc w:val="center"/>
        <w:rPr>
          <w:lang w:val="uk-UA"/>
        </w:rPr>
      </w:pPr>
      <w:r>
        <w:rPr>
          <w:noProof/>
        </w:rPr>
        <w:pict>
          <v:shape id="_x0000_s1041" type="#_x0000_t202" style="position:absolute;left:0;text-align:left;margin-left:384.6pt;margin-top:142.7pt;width:27.85pt;height:26.35pt;z-index:251676672;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40" type="#_x0000_t202" style="position:absolute;left:0;text-align:left;margin-left:348.8pt;margin-top:31.9pt;width:27.85pt;height:26.35pt;z-index:251675648;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39" type="#_x0000_t202" style="position:absolute;left:0;text-align:left;margin-left:310.7pt;margin-top:40.35pt;width:27.85pt;height:26.35pt;z-index:251674624;mso-width-relative:margin;mso-height-relative:margin" filled="f" stroked="f">
            <v:textbox>
              <w:txbxContent>
                <w:p w:rsidR="00322F83" w:rsidRPr="001365EB" w:rsidRDefault="00322F83" w:rsidP="00334A1E">
                  <w:pPr>
                    <w:rPr>
                      <w:b/>
                      <w:sz w:val="36"/>
                    </w:rPr>
                  </w:pPr>
                  <w:r w:rsidRPr="001365EB">
                    <w:rPr>
                      <w:b/>
                      <w:sz w:val="36"/>
                      <w:lang w:val="uk-UA"/>
                    </w:rPr>
                    <w:t>*</w:t>
                  </w:r>
                </w:p>
              </w:txbxContent>
            </v:textbox>
          </v:shape>
        </w:pict>
      </w:r>
      <w:r>
        <w:rPr>
          <w:noProof/>
        </w:rPr>
        <w:pict>
          <v:shape id="_x0000_s1065" type="#_x0000_t87" style="position:absolute;left:0;text-align:left;margin-left:329.3pt;margin-top:227.8pt;width:18.8pt;height:139.5pt;rotation:-90;z-index:251701248"/>
        </w:pict>
      </w:r>
      <w:r>
        <w:rPr>
          <w:noProof/>
        </w:rPr>
        <w:pict>
          <v:shape id="_x0000_s1064" type="#_x0000_t87" style="position:absolute;left:0;text-align:left;margin-left:149.8pt;margin-top:227.8pt;width:18.8pt;height:139.5pt;rotation:-90;z-index:251700224"/>
        </w:pict>
      </w:r>
      <w:r>
        <w:rPr>
          <w:noProof/>
        </w:rPr>
        <w:pict>
          <v:shape id="_x0000_s1047" type="#_x0000_t202" style="position:absolute;left:0;text-align:left;margin-left:414.45pt;margin-top:263.95pt;width:68.05pt;height:24.2pt;z-index:251682816;mso-width-relative:margin;mso-height-relative:margin" stroked="f">
            <v:textbox>
              <w:txbxContent>
                <w:p w:rsidR="00322F83" w:rsidRPr="00EF4C0E" w:rsidRDefault="00322F83" w:rsidP="00334A1E">
                  <w:r w:rsidRPr="00EF4C0E">
                    <w:t>групи</w:t>
                  </w:r>
                </w:p>
              </w:txbxContent>
            </v:textbox>
          </v:shape>
        </w:pict>
      </w:r>
      <w:r w:rsidR="00FD7CF2" w:rsidRPr="00FD7CF2">
        <w:rPr>
          <w:noProof/>
        </w:rPr>
        <w:t xml:space="preserve"> </w:t>
      </w:r>
      <w:r w:rsidR="00FD7CF2" w:rsidRPr="00FD7CF2">
        <w:rPr>
          <w:noProof/>
        </w:rPr>
        <w:drawing>
          <wp:inline distT="0" distB="0" distL="0" distR="0">
            <wp:extent cx="4802588" cy="3840480"/>
            <wp:effectExtent l="0" t="0" r="0" b="0"/>
            <wp:docPr id="6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34A1E" w:rsidRPr="00997864" w:rsidRDefault="00334A1E" w:rsidP="00334A1E">
      <w:pPr>
        <w:rPr>
          <w:lang w:val="uk-UA"/>
        </w:rPr>
      </w:pPr>
      <w:r w:rsidRPr="00997864">
        <w:rPr>
          <w:lang w:val="uk-UA"/>
        </w:rPr>
        <w:t xml:space="preserve">                                            А                                                 Б</w:t>
      </w:r>
    </w:p>
    <w:p w:rsidR="00334A1E" w:rsidRPr="00997864" w:rsidRDefault="00334A1E" w:rsidP="00334A1E">
      <w:pPr>
        <w:rPr>
          <w:noProof/>
          <w:lang w:val="uk-UA"/>
        </w:rPr>
      </w:pPr>
    </w:p>
    <w:p w:rsidR="00334A1E" w:rsidRPr="00997864" w:rsidRDefault="00334A1E" w:rsidP="00334A1E">
      <w:pPr>
        <w:rPr>
          <w:noProof/>
          <w:lang w:val="uk-UA"/>
        </w:rPr>
      </w:pPr>
      <w:r w:rsidRPr="00997864">
        <w:rPr>
          <w:lang w:val="uk-UA"/>
        </w:rPr>
        <w:t>Рис. 3.2.</w:t>
      </w:r>
      <w:r w:rsidRPr="00997864">
        <w:t>3</w:t>
      </w:r>
      <w:r w:rsidRPr="00997864">
        <w:rPr>
          <w:lang w:val="uk-UA"/>
        </w:rPr>
        <w:t>.4. Концентрація аланіну і глутаміну у культуральній рідині клітин лінії 4</w:t>
      </w:r>
      <w:r w:rsidRPr="00997864">
        <w:rPr>
          <w:i/>
          <w:iCs/>
          <w:lang w:val="en-US"/>
        </w:rPr>
        <w:t>BL</w:t>
      </w:r>
      <w:r w:rsidRPr="00997864">
        <w:rPr>
          <w:lang w:val="uk-UA"/>
        </w:rPr>
        <w:t xml:space="preserve"> людини контрольних (К – 21% О</w:t>
      </w:r>
      <w:r w:rsidRPr="00997864">
        <w:rPr>
          <w:vertAlign w:val="subscript"/>
          <w:lang w:val="uk-UA"/>
        </w:rPr>
        <w:t>2</w:t>
      </w:r>
      <w:r w:rsidRPr="00997864">
        <w:rPr>
          <w:lang w:val="uk-UA"/>
        </w:rPr>
        <w:t>) і дослідних (І – 3% О</w:t>
      </w:r>
      <w:r w:rsidRPr="00997864">
        <w:rPr>
          <w:vertAlign w:val="subscript"/>
          <w:lang w:val="uk-UA"/>
        </w:rPr>
        <w:t>2</w:t>
      </w:r>
      <w:r w:rsidRPr="00997864">
        <w:rPr>
          <w:lang w:val="uk-UA"/>
        </w:rPr>
        <w:t>, ІІ – 5% О</w:t>
      </w:r>
      <w:r w:rsidRPr="00997864">
        <w:rPr>
          <w:vertAlign w:val="subscript"/>
          <w:lang w:val="uk-UA"/>
        </w:rPr>
        <w:t>2</w:t>
      </w:r>
      <w:r w:rsidRPr="00997864">
        <w:rPr>
          <w:lang w:val="uk-UA"/>
        </w:rPr>
        <w:t>, ІІІ – 10% О</w:t>
      </w:r>
      <w:r w:rsidRPr="00997864">
        <w:rPr>
          <w:vertAlign w:val="subscript"/>
          <w:lang w:val="uk-UA"/>
        </w:rPr>
        <w:t>2</w:t>
      </w:r>
      <w:r w:rsidRPr="00997864">
        <w:rPr>
          <w:lang w:val="uk-UA"/>
        </w:rPr>
        <w:t>, 24 год безперервно) груп на 3-тю (А) та 4-ту (Б) добу культивування. *р&lt;0,05 – вірогідність порівняно з контролем</w:t>
      </w:r>
    </w:p>
    <w:p w:rsidR="00334A1E" w:rsidRPr="00997864" w:rsidRDefault="00334A1E" w:rsidP="00334A1E">
      <w:pPr>
        <w:ind w:firstLine="708"/>
        <w:rPr>
          <w:lang w:val="uk-UA"/>
        </w:rPr>
      </w:pPr>
    </w:p>
    <w:p w:rsidR="00334A1E" w:rsidRDefault="00334A1E" w:rsidP="00334A1E">
      <w:pPr>
        <w:ind w:firstLine="708"/>
        <w:rPr>
          <w:bCs/>
          <w:lang w:val="uk-UA"/>
        </w:rPr>
      </w:pPr>
      <w:r w:rsidRPr="00997864">
        <w:rPr>
          <w:lang w:val="uk-UA"/>
        </w:rPr>
        <w:t>Фракції дев</w:t>
      </w:r>
      <w:r w:rsidRPr="00997864">
        <w:t>’я</w:t>
      </w:r>
      <w:r w:rsidRPr="00997864">
        <w:rPr>
          <w:lang w:val="uk-UA"/>
        </w:rPr>
        <w:t>ти інших АК змінювались з часом культивування по-різному. Газова суміш зі зниженим Ро</w:t>
      </w:r>
      <w:r w:rsidRPr="00997864">
        <w:rPr>
          <w:vertAlign w:val="subscript"/>
          <w:lang w:val="uk-UA"/>
        </w:rPr>
        <w:t>2</w:t>
      </w:r>
      <w:r w:rsidRPr="00997864">
        <w:rPr>
          <w:lang w:val="uk-UA"/>
        </w:rPr>
        <w:t xml:space="preserve"> (23 мм рт. ст.), яку подавали у безперервному режимі 24 год, сприяла вірогідному (р&lt;0,05) зменшенню концентрації </w:t>
      </w:r>
      <w:r w:rsidRPr="00997864">
        <w:rPr>
          <w:bCs/>
          <w:lang w:val="uk-UA"/>
        </w:rPr>
        <w:t xml:space="preserve">вільних амінокислот 4-х фракцій, а саме: </w:t>
      </w:r>
      <w:r w:rsidRPr="00997864">
        <w:rPr>
          <w:lang w:val="uk-UA"/>
        </w:rPr>
        <w:t>цистеїну і цистину на 29%, валіну і триптофану –</w:t>
      </w:r>
      <w:r w:rsidRPr="00997864">
        <w:rPr>
          <w:bCs/>
          <w:lang w:val="uk-UA"/>
        </w:rPr>
        <w:t xml:space="preserve"> 33%, </w:t>
      </w:r>
      <w:r w:rsidRPr="00997864">
        <w:rPr>
          <w:lang w:val="uk-UA"/>
        </w:rPr>
        <w:t>треоніну і ізоваліну – 22%, ізолейцину – 38%</w:t>
      </w:r>
      <w:r w:rsidRPr="00997864">
        <w:rPr>
          <w:bCs/>
          <w:lang w:val="uk-UA"/>
        </w:rPr>
        <w:t xml:space="preserve"> порівняно з контролем на 4-ту добу культивування (табл. </w:t>
      </w:r>
      <w:r w:rsidRPr="00997864">
        <w:rPr>
          <w:lang w:val="uk-UA"/>
        </w:rPr>
        <w:t>3.2.3.1</w:t>
      </w:r>
      <w:r w:rsidRPr="00997864">
        <w:rPr>
          <w:bCs/>
          <w:lang w:val="uk-UA"/>
        </w:rPr>
        <w:t xml:space="preserve">). </w:t>
      </w:r>
    </w:p>
    <w:p w:rsidR="00D5419B" w:rsidRPr="00997864" w:rsidRDefault="00D5419B" w:rsidP="00334A1E">
      <w:pPr>
        <w:ind w:firstLine="708"/>
        <w:rPr>
          <w:bCs/>
          <w:lang w:val="uk-UA"/>
        </w:rPr>
      </w:pPr>
    </w:p>
    <w:p w:rsidR="00334A1E" w:rsidRPr="00997864" w:rsidRDefault="00334A1E" w:rsidP="00334A1E">
      <w:pPr>
        <w:ind w:firstLine="708"/>
        <w:jc w:val="right"/>
        <w:rPr>
          <w:bCs/>
          <w:lang w:val="uk-UA"/>
        </w:rPr>
      </w:pPr>
      <w:r w:rsidRPr="00997864">
        <w:rPr>
          <w:bCs/>
          <w:lang w:val="uk-UA"/>
        </w:rPr>
        <w:lastRenderedPageBreak/>
        <w:t xml:space="preserve">Таблиця </w:t>
      </w:r>
      <w:r w:rsidRPr="00997864">
        <w:rPr>
          <w:lang w:val="uk-UA"/>
        </w:rPr>
        <w:t>3.2.3.1</w:t>
      </w:r>
    </w:p>
    <w:p w:rsidR="00334A1E" w:rsidRPr="00997864" w:rsidRDefault="00334A1E" w:rsidP="00334A1E">
      <w:pPr>
        <w:ind w:firstLine="708"/>
        <w:rPr>
          <w:lang w:val="uk-UA" w:eastAsia="uk-UA"/>
        </w:rPr>
      </w:pPr>
      <w:r w:rsidRPr="00997864">
        <w:rPr>
          <w:bCs/>
          <w:lang w:val="uk-UA"/>
        </w:rPr>
        <w:t xml:space="preserve">Безперервний вплив </w:t>
      </w:r>
      <w:r w:rsidRPr="00997864">
        <w:rPr>
          <w:lang w:val="uk-UA"/>
        </w:rPr>
        <w:t xml:space="preserve">зниженого парціального тиску кисню (23 мм рт. ст., </w:t>
      </w:r>
      <w:r w:rsidR="005F4BCF">
        <w:rPr>
          <w:lang w:val="uk-UA"/>
        </w:rPr>
        <w:t xml:space="preserve">що еквівалентно 3% </w:t>
      </w:r>
      <w:r w:rsidR="005F4BCF" w:rsidRPr="00997864">
        <w:rPr>
          <w:lang w:val="uk-UA"/>
        </w:rPr>
        <w:t>О</w:t>
      </w:r>
      <w:r w:rsidR="005F4BCF" w:rsidRPr="00997864">
        <w:rPr>
          <w:vertAlign w:val="subscript"/>
          <w:lang w:val="uk-UA"/>
        </w:rPr>
        <w:t>2</w:t>
      </w:r>
      <w:r w:rsidR="005F4BCF">
        <w:rPr>
          <w:lang w:val="uk-UA"/>
        </w:rPr>
        <w:t xml:space="preserve">, </w:t>
      </w:r>
      <w:r w:rsidRPr="00997864">
        <w:rPr>
          <w:lang w:val="uk-UA"/>
        </w:rPr>
        <w:t>24 год)</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w:t>
      </w:r>
      <w:r w:rsidRPr="00997864">
        <w:rPr>
          <w:lang w:val="uk-UA" w:eastAsia="uk-UA"/>
        </w:rPr>
        <w:t xml:space="preserve"> (мг/мл, М±</w:t>
      </w:r>
      <w:r w:rsidRPr="00997864">
        <w:rPr>
          <w:lang w:val="en-US" w:eastAsia="uk-UA"/>
        </w:rPr>
        <w:t>m</w:t>
      </w:r>
      <w:r w:rsidRPr="00997864">
        <w:rPr>
          <w:lang w:val="uk-UA" w:eastAsia="uk-UA"/>
        </w:rPr>
        <w:t>)</w:t>
      </w:r>
    </w:p>
    <w:p w:rsidR="00334A1E" w:rsidRPr="00997864" w:rsidRDefault="00334A1E" w:rsidP="00334A1E">
      <w:pPr>
        <w:ind w:firstLine="708"/>
        <w:rPr>
          <w:lang w:val="uk-UA" w:eastAsia="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3"/>
        <w:gridCol w:w="1422"/>
        <w:gridCol w:w="1497"/>
        <w:gridCol w:w="702"/>
        <w:gridCol w:w="1420"/>
        <w:gridCol w:w="1495"/>
        <w:gridCol w:w="702"/>
      </w:tblGrid>
      <w:tr w:rsidR="00334A1E" w:rsidRPr="00997864" w:rsidTr="00997864">
        <w:tc>
          <w:tcPr>
            <w:tcW w:w="0" w:type="auto"/>
            <w:shd w:val="clear" w:color="auto" w:fill="auto"/>
            <w:vAlign w:val="center"/>
          </w:tcPr>
          <w:p w:rsidR="00334A1E" w:rsidRPr="00997864" w:rsidRDefault="00334A1E" w:rsidP="00313F44">
            <w:pPr>
              <w:spacing w:line="240" w:lineRule="auto"/>
              <w:jc w:val="center"/>
              <w:rPr>
                <w:lang w:val="uk-UA"/>
              </w:rPr>
            </w:pPr>
            <w:r w:rsidRPr="00997864">
              <w:rPr>
                <w:lang w:val="uk-UA"/>
              </w:rPr>
              <w:t>Показники</w:t>
            </w:r>
          </w:p>
        </w:tc>
        <w:tc>
          <w:tcPr>
            <w:tcW w:w="0" w:type="auto"/>
            <w:shd w:val="clear" w:color="auto" w:fill="auto"/>
            <w:vAlign w:val="center"/>
          </w:tcPr>
          <w:p w:rsidR="00334A1E" w:rsidRPr="00997864" w:rsidRDefault="00334A1E" w:rsidP="00313F44">
            <w:pPr>
              <w:spacing w:line="240" w:lineRule="auto"/>
              <w:jc w:val="center"/>
              <w:rPr>
                <w:lang w:val="uk-UA"/>
              </w:rPr>
            </w:pPr>
            <w:r w:rsidRPr="00997864">
              <w:rPr>
                <w:lang w:val="uk-UA"/>
              </w:rPr>
              <w:t>Контроль</w:t>
            </w:r>
          </w:p>
          <w:p w:rsidR="00334A1E" w:rsidRPr="00997864" w:rsidRDefault="00334A1E" w:rsidP="00313F44">
            <w:pPr>
              <w:spacing w:line="240" w:lineRule="auto"/>
              <w:jc w:val="center"/>
              <w:rPr>
                <w:lang w:val="uk-UA"/>
              </w:rPr>
            </w:pPr>
            <w:r w:rsidRPr="00997864">
              <w:rPr>
                <w:lang w:val="uk-UA"/>
              </w:rPr>
              <w:t>(3-тя доба)</w:t>
            </w:r>
          </w:p>
        </w:tc>
        <w:tc>
          <w:tcPr>
            <w:tcW w:w="0" w:type="auto"/>
            <w:shd w:val="clear" w:color="auto" w:fill="auto"/>
            <w:vAlign w:val="center"/>
          </w:tcPr>
          <w:p w:rsidR="00334A1E" w:rsidRPr="00997864" w:rsidRDefault="00334A1E" w:rsidP="00313F44">
            <w:pPr>
              <w:spacing w:line="240" w:lineRule="auto"/>
              <w:jc w:val="center"/>
              <w:rPr>
                <w:lang w:val="uk-UA"/>
              </w:rPr>
            </w:pPr>
            <w:r w:rsidRPr="00997864">
              <w:rPr>
                <w:lang w:val="uk-UA" w:eastAsia="uk-UA"/>
              </w:rPr>
              <w:t>3%</w:t>
            </w:r>
            <w:r w:rsidRPr="00997864">
              <w:rPr>
                <w:lang w:val="uk-UA"/>
              </w:rPr>
              <w:t xml:space="preserve"> О</w:t>
            </w:r>
            <w:r w:rsidRPr="00997864">
              <w:rPr>
                <w:vertAlign w:val="subscript"/>
                <w:lang w:val="uk-UA"/>
              </w:rPr>
              <w:t xml:space="preserve">2 </w:t>
            </w:r>
          </w:p>
          <w:p w:rsidR="00334A1E" w:rsidRPr="00997864" w:rsidRDefault="00334A1E" w:rsidP="00313F44">
            <w:pPr>
              <w:spacing w:line="240" w:lineRule="auto"/>
              <w:jc w:val="center"/>
              <w:rPr>
                <w:lang w:val="uk-UA"/>
              </w:rPr>
            </w:pPr>
            <w:r w:rsidRPr="00997864">
              <w:rPr>
                <w:lang w:val="uk-UA"/>
              </w:rPr>
              <w:t>(3-тя доба)</w:t>
            </w:r>
          </w:p>
        </w:tc>
        <w:tc>
          <w:tcPr>
            <w:tcW w:w="0" w:type="auto"/>
            <w:shd w:val="clear" w:color="auto" w:fill="auto"/>
            <w:vAlign w:val="center"/>
          </w:tcPr>
          <w:p w:rsidR="00334A1E" w:rsidRPr="00997864" w:rsidRDefault="00334A1E" w:rsidP="00313F44">
            <w:pPr>
              <w:spacing w:line="240" w:lineRule="auto"/>
              <w:jc w:val="center"/>
              <w:rPr>
                <w:lang w:val="uk-UA"/>
              </w:rPr>
            </w:pPr>
            <w:r w:rsidRPr="00997864">
              <w:t>Δ</w:t>
            </w:r>
            <w:r w:rsidRPr="00997864">
              <w:rPr>
                <w:lang w:val="uk-UA"/>
              </w:rPr>
              <w:t>, %</w:t>
            </w:r>
          </w:p>
        </w:tc>
        <w:tc>
          <w:tcPr>
            <w:tcW w:w="0" w:type="auto"/>
            <w:shd w:val="clear" w:color="auto" w:fill="auto"/>
            <w:vAlign w:val="center"/>
          </w:tcPr>
          <w:p w:rsidR="00334A1E" w:rsidRPr="00997864" w:rsidRDefault="00334A1E" w:rsidP="00313F44">
            <w:pPr>
              <w:spacing w:line="240" w:lineRule="auto"/>
              <w:jc w:val="center"/>
              <w:rPr>
                <w:lang w:val="uk-UA"/>
              </w:rPr>
            </w:pPr>
            <w:r w:rsidRPr="00997864">
              <w:rPr>
                <w:lang w:val="uk-UA"/>
              </w:rPr>
              <w:t>Контроль</w:t>
            </w:r>
          </w:p>
          <w:p w:rsidR="00334A1E" w:rsidRPr="00997864" w:rsidRDefault="00334A1E" w:rsidP="00313F44">
            <w:pPr>
              <w:spacing w:line="240" w:lineRule="auto"/>
              <w:jc w:val="center"/>
              <w:rPr>
                <w:lang w:val="uk-UA"/>
              </w:rPr>
            </w:pPr>
            <w:r w:rsidRPr="00997864">
              <w:rPr>
                <w:lang w:val="uk-UA"/>
              </w:rPr>
              <w:t>(4-та доба)</w:t>
            </w:r>
          </w:p>
        </w:tc>
        <w:tc>
          <w:tcPr>
            <w:tcW w:w="0" w:type="auto"/>
            <w:vAlign w:val="center"/>
          </w:tcPr>
          <w:p w:rsidR="00334A1E" w:rsidRPr="00997864" w:rsidRDefault="00334A1E" w:rsidP="00313F44">
            <w:pPr>
              <w:spacing w:line="240" w:lineRule="auto"/>
              <w:jc w:val="center"/>
              <w:rPr>
                <w:lang w:val="uk-UA"/>
              </w:rPr>
            </w:pPr>
            <w:r w:rsidRPr="00997864">
              <w:rPr>
                <w:lang w:val="uk-UA" w:eastAsia="uk-UA"/>
              </w:rPr>
              <w:t>3%</w:t>
            </w:r>
            <w:r w:rsidRPr="00997864">
              <w:rPr>
                <w:lang w:val="uk-UA"/>
              </w:rPr>
              <w:t xml:space="preserve"> О</w:t>
            </w:r>
            <w:r w:rsidRPr="00997864">
              <w:rPr>
                <w:vertAlign w:val="subscript"/>
                <w:lang w:val="uk-UA"/>
              </w:rPr>
              <w:t xml:space="preserve">2 </w:t>
            </w:r>
          </w:p>
          <w:p w:rsidR="00334A1E" w:rsidRPr="00997864" w:rsidRDefault="00334A1E" w:rsidP="00313F44">
            <w:pPr>
              <w:spacing w:line="240" w:lineRule="auto"/>
              <w:jc w:val="center"/>
              <w:rPr>
                <w:lang w:val="uk-UA"/>
              </w:rPr>
            </w:pPr>
            <w:r w:rsidRPr="00997864">
              <w:rPr>
                <w:lang w:val="uk-UA"/>
              </w:rPr>
              <w:t>(4-та доба)</w:t>
            </w:r>
          </w:p>
        </w:tc>
        <w:tc>
          <w:tcPr>
            <w:tcW w:w="0" w:type="auto"/>
            <w:shd w:val="clear" w:color="auto" w:fill="auto"/>
            <w:vAlign w:val="center"/>
          </w:tcPr>
          <w:p w:rsidR="00334A1E" w:rsidRPr="00997864" w:rsidRDefault="00334A1E" w:rsidP="00313F44">
            <w:pPr>
              <w:spacing w:line="240" w:lineRule="auto"/>
              <w:jc w:val="center"/>
              <w:rPr>
                <w:lang w:val="uk-UA"/>
              </w:rPr>
            </w:pPr>
            <w:r w:rsidRPr="00997864">
              <w:t>Δ</w:t>
            </w:r>
            <w:r w:rsidRPr="00997864">
              <w:rPr>
                <w:lang w:val="uk-UA"/>
              </w:rPr>
              <w:t>, %</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rPr>
                <w:lang w:val="uk-UA"/>
              </w:rPr>
            </w:pPr>
            <w:r w:rsidRPr="00997864">
              <w:rPr>
                <w:lang w:val="uk-UA"/>
              </w:rPr>
              <w:t>цистеїн, цистин</w:t>
            </w:r>
          </w:p>
        </w:tc>
        <w:tc>
          <w:tcPr>
            <w:tcW w:w="0" w:type="auto"/>
            <w:shd w:val="clear" w:color="auto" w:fill="auto"/>
            <w:vAlign w:val="center"/>
          </w:tcPr>
          <w:p w:rsidR="00334A1E" w:rsidRPr="00997864" w:rsidRDefault="00334A1E" w:rsidP="00313F44">
            <w:pPr>
              <w:spacing w:line="240" w:lineRule="auto"/>
              <w:jc w:val="center"/>
            </w:pPr>
            <w:r w:rsidRPr="00997864">
              <w:rPr>
                <w:lang w:val="uk-UA"/>
              </w:rPr>
              <w:t>0,41±</w:t>
            </w:r>
            <w:r w:rsidRPr="00997864">
              <w:t>0,04</w:t>
            </w:r>
          </w:p>
        </w:tc>
        <w:tc>
          <w:tcPr>
            <w:tcW w:w="0" w:type="auto"/>
            <w:shd w:val="clear" w:color="auto" w:fill="auto"/>
            <w:vAlign w:val="center"/>
          </w:tcPr>
          <w:p w:rsidR="00334A1E" w:rsidRPr="00997864" w:rsidRDefault="00334A1E" w:rsidP="00313F44">
            <w:pPr>
              <w:spacing w:line="240" w:lineRule="auto"/>
              <w:jc w:val="center"/>
            </w:pPr>
            <w:r w:rsidRPr="00997864">
              <w:t>0,42±0,05</w:t>
            </w:r>
          </w:p>
        </w:tc>
        <w:tc>
          <w:tcPr>
            <w:tcW w:w="0" w:type="auto"/>
            <w:shd w:val="clear" w:color="auto" w:fill="auto"/>
            <w:vAlign w:val="center"/>
          </w:tcPr>
          <w:p w:rsidR="00334A1E" w:rsidRPr="00997864" w:rsidRDefault="00334A1E" w:rsidP="00313F44">
            <w:pPr>
              <w:spacing w:line="240" w:lineRule="auto"/>
              <w:jc w:val="center"/>
            </w:pPr>
            <w:r w:rsidRPr="00997864">
              <w:t>+2</w:t>
            </w:r>
          </w:p>
        </w:tc>
        <w:tc>
          <w:tcPr>
            <w:tcW w:w="0" w:type="auto"/>
            <w:shd w:val="clear" w:color="auto" w:fill="auto"/>
            <w:vAlign w:val="center"/>
          </w:tcPr>
          <w:p w:rsidR="00334A1E" w:rsidRPr="00997864" w:rsidRDefault="00334A1E" w:rsidP="00313F44">
            <w:pPr>
              <w:spacing w:line="240" w:lineRule="auto"/>
              <w:jc w:val="center"/>
            </w:pPr>
            <w:r w:rsidRPr="00997864">
              <w:t>0,38±0,03</w:t>
            </w:r>
          </w:p>
        </w:tc>
        <w:tc>
          <w:tcPr>
            <w:tcW w:w="0" w:type="auto"/>
            <w:vAlign w:val="center"/>
          </w:tcPr>
          <w:p w:rsidR="00334A1E" w:rsidRPr="00997864" w:rsidRDefault="00334A1E" w:rsidP="00313F44">
            <w:pPr>
              <w:spacing w:line="240" w:lineRule="auto"/>
              <w:jc w:val="center"/>
            </w:pPr>
            <w:r w:rsidRPr="00997864">
              <w:t>0,27±0,02*</w:t>
            </w:r>
          </w:p>
        </w:tc>
        <w:tc>
          <w:tcPr>
            <w:tcW w:w="0" w:type="auto"/>
            <w:shd w:val="clear" w:color="auto" w:fill="auto"/>
            <w:vAlign w:val="center"/>
          </w:tcPr>
          <w:p w:rsidR="00334A1E" w:rsidRPr="00997864" w:rsidRDefault="00334A1E" w:rsidP="00313F44">
            <w:pPr>
              <w:spacing w:line="240" w:lineRule="auto"/>
              <w:jc w:val="center"/>
            </w:pPr>
            <w:r w:rsidRPr="00997864">
              <w:t>-29</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аргінін, гістидин, таурин</w:t>
            </w:r>
          </w:p>
        </w:tc>
        <w:tc>
          <w:tcPr>
            <w:tcW w:w="0" w:type="auto"/>
            <w:shd w:val="clear" w:color="auto" w:fill="auto"/>
            <w:vAlign w:val="center"/>
          </w:tcPr>
          <w:p w:rsidR="00334A1E" w:rsidRPr="00997864" w:rsidRDefault="00334A1E" w:rsidP="00313F44">
            <w:pPr>
              <w:spacing w:line="240" w:lineRule="auto"/>
              <w:jc w:val="center"/>
            </w:pPr>
            <w:r w:rsidRPr="00997864">
              <w:t>1,24±0,05</w:t>
            </w:r>
          </w:p>
        </w:tc>
        <w:tc>
          <w:tcPr>
            <w:tcW w:w="0" w:type="auto"/>
            <w:shd w:val="clear" w:color="auto" w:fill="auto"/>
            <w:vAlign w:val="center"/>
          </w:tcPr>
          <w:p w:rsidR="00334A1E" w:rsidRPr="00997864" w:rsidRDefault="00334A1E" w:rsidP="00313F44">
            <w:pPr>
              <w:spacing w:line="240" w:lineRule="auto"/>
              <w:jc w:val="center"/>
            </w:pPr>
            <w:r w:rsidRPr="00997864">
              <w:t>1,44±0,07*</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+16</w:t>
            </w:r>
          </w:p>
        </w:tc>
        <w:tc>
          <w:tcPr>
            <w:tcW w:w="0" w:type="auto"/>
            <w:shd w:val="clear" w:color="auto" w:fill="auto"/>
            <w:vAlign w:val="center"/>
          </w:tcPr>
          <w:p w:rsidR="00334A1E" w:rsidRPr="00997864" w:rsidRDefault="00334A1E" w:rsidP="00313F44">
            <w:pPr>
              <w:spacing w:line="240" w:lineRule="auto"/>
              <w:jc w:val="center"/>
            </w:pPr>
            <w:r w:rsidRPr="00997864">
              <w:t>1,40±0,12</w:t>
            </w:r>
          </w:p>
        </w:tc>
        <w:tc>
          <w:tcPr>
            <w:tcW w:w="0" w:type="auto"/>
            <w:vAlign w:val="center"/>
          </w:tcPr>
          <w:p w:rsidR="00334A1E" w:rsidRPr="00997864" w:rsidRDefault="00334A1E" w:rsidP="00313F44">
            <w:pPr>
              <w:spacing w:line="240" w:lineRule="auto"/>
              <w:jc w:val="center"/>
            </w:pPr>
            <w:r w:rsidRPr="00997864">
              <w:t>1,96±0,09*</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+40</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лізин, аспарагін</w:t>
            </w:r>
          </w:p>
        </w:tc>
        <w:tc>
          <w:tcPr>
            <w:tcW w:w="0" w:type="auto"/>
            <w:shd w:val="clear" w:color="auto" w:fill="auto"/>
            <w:vAlign w:val="center"/>
          </w:tcPr>
          <w:p w:rsidR="00334A1E" w:rsidRPr="00997864" w:rsidRDefault="00334A1E" w:rsidP="00313F44">
            <w:pPr>
              <w:spacing w:line="240" w:lineRule="auto"/>
              <w:jc w:val="center"/>
            </w:pPr>
            <w:r w:rsidRPr="00997864">
              <w:t>2,77±0,22</w:t>
            </w:r>
          </w:p>
        </w:tc>
        <w:tc>
          <w:tcPr>
            <w:tcW w:w="0" w:type="auto"/>
            <w:shd w:val="clear" w:color="auto" w:fill="auto"/>
            <w:vAlign w:val="center"/>
          </w:tcPr>
          <w:p w:rsidR="00334A1E" w:rsidRPr="00997864" w:rsidRDefault="00334A1E" w:rsidP="00313F44">
            <w:pPr>
              <w:spacing w:line="240" w:lineRule="auto"/>
              <w:jc w:val="center"/>
            </w:pPr>
            <w:r w:rsidRPr="00997864">
              <w:t>2,59±0,12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-6</w:t>
            </w:r>
          </w:p>
        </w:tc>
        <w:tc>
          <w:tcPr>
            <w:tcW w:w="0" w:type="auto"/>
            <w:shd w:val="clear" w:color="auto" w:fill="auto"/>
            <w:vAlign w:val="center"/>
          </w:tcPr>
          <w:p w:rsidR="00334A1E" w:rsidRPr="00997864" w:rsidRDefault="00334A1E" w:rsidP="00313F44">
            <w:pPr>
              <w:spacing w:line="240" w:lineRule="auto"/>
              <w:jc w:val="center"/>
            </w:pPr>
            <w:r w:rsidRPr="00997864">
              <w:t>2,92±0,11</w:t>
            </w:r>
          </w:p>
        </w:tc>
        <w:tc>
          <w:tcPr>
            <w:tcW w:w="0" w:type="auto"/>
            <w:vAlign w:val="center"/>
          </w:tcPr>
          <w:p w:rsidR="00334A1E" w:rsidRPr="00997864" w:rsidRDefault="00334A1E" w:rsidP="00313F44">
            <w:pPr>
              <w:spacing w:line="240" w:lineRule="auto"/>
              <w:jc w:val="center"/>
            </w:pPr>
            <w:r w:rsidRPr="00997864">
              <w:t>3,44±0,14*</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+18</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валін, триптофан</w:t>
            </w:r>
          </w:p>
        </w:tc>
        <w:tc>
          <w:tcPr>
            <w:tcW w:w="0" w:type="auto"/>
            <w:shd w:val="clear" w:color="auto" w:fill="auto"/>
            <w:vAlign w:val="center"/>
          </w:tcPr>
          <w:p w:rsidR="00334A1E" w:rsidRPr="00997864" w:rsidRDefault="00334A1E" w:rsidP="00313F44">
            <w:pPr>
              <w:spacing w:line="240" w:lineRule="auto"/>
              <w:jc w:val="center"/>
            </w:pPr>
            <w:r w:rsidRPr="00997864">
              <w:t>0,59±0,03</w:t>
            </w:r>
          </w:p>
        </w:tc>
        <w:tc>
          <w:tcPr>
            <w:tcW w:w="0" w:type="auto"/>
            <w:shd w:val="clear" w:color="auto" w:fill="auto"/>
            <w:vAlign w:val="center"/>
          </w:tcPr>
          <w:p w:rsidR="00334A1E" w:rsidRPr="00997864" w:rsidRDefault="00334A1E" w:rsidP="00313F44">
            <w:pPr>
              <w:spacing w:line="240" w:lineRule="auto"/>
              <w:jc w:val="center"/>
            </w:pPr>
            <w:r w:rsidRPr="00997864">
              <w:t>0,52±0,02*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-12</w:t>
            </w:r>
          </w:p>
        </w:tc>
        <w:tc>
          <w:tcPr>
            <w:tcW w:w="0" w:type="auto"/>
            <w:shd w:val="clear" w:color="auto" w:fill="auto"/>
            <w:vAlign w:val="center"/>
          </w:tcPr>
          <w:p w:rsidR="00334A1E" w:rsidRPr="00997864" w:rsidRDefault="00334A1E" w:rsidP="00313F44">
            <w:pPr>
              <w:spacing w:line="240" w:lineRule="auto"/>
              <w:jc w:val="center"/>
            </w:pPr>
            <w:r w:rsidRPr="00997864">
              <w:t>0,61±0,03</w:t>
            </w:r>
          </w:p>
        </w:tc>
        <w:tc>
          <w:tcPr>
            <w:tcW w:w="0" w:type="auto"/>
            <w:vAlign w:val="center"/>
          </w:tcPr>
          <w:p w:rsidR="00334A1E" w:rsidRPr="00997864" w:rsidRDefault="00334A1E" w:rsidP="00313F44">
            <w:pPr>
              <w:spacing w:line="240" w:lineRule="auto"/>
              <w:jc w:val="center"/>
            </w:pPr>
            <w:r w:rsidRPr="00997864">
              <w:t>0,41±0,02*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-33</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тирозин, глутамінова к-та</w:t>
            </w:r>
          </w:p>
        </w:tc>
        <w:tc>
          <w:tcPr>
            <w:tcW w:w="0" w:type="auto"/>
            <w:shd w:val="clear" w:color="auto" w:fill="auto"/>
            <w:vAlign w:val="center"/>
          </w:tcPr>
          <w:p w:rsidR="00334A1E" w:rsidRPr="00997864" w:rsidRDefault="00334A1E" w:rsidP="00313F44">
            <w:pPr>
              <w:spacing w:line="240" w:lineRule="auto"/>
              <w:jc w:val="center"/>
            </w:pPr>
            <w:r w:rsidRPr="00997864">
              <w:t>4,34±0,26</w:t>
            </w:r>
          </w:p>
        </w:tc>
        <w:tc>
          <w:tcPr>
            <w:tcW w:w="0" w:type="auto"/>
            <w:shd w:val="clear" w:color="auto" w:fill="auto"/>
            <w:vAlign w:val="center"/>
          </w:tcPr>
          <w:p w:rsidR="00334A1E" w:rsidRPr="00997864" w:rsidRDefault="00334A1E" w:rsidP="00313F44">
            <w:pPr>
              <w:spacing w:line="240" w:lineRule="auto"/>
              <w:jc w:val="center"/>
            </w:pPr>
            <w:r w:rsidRPr="00997864">
              <w:t>3,85±0,24</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-11</w:t>
            </w:r>
          </w:p>
        </w:tc>
        <w:tc>
          <w:tcPr>
            <w:tcW w:w="0" w:type="auto"/>
            <w:shd w:val="clear" w:color="auto" w:fill="auto"/>
            <w:vAlign w:val="center"/>
          </w:tcPr>
          <w:p w:rsidR="00334A1E" w:rsidRPr="00997864" w:rsidRDefault="00334A1E" w:rsidP="00313F44">
            <w:pPr>
              <w:spacing w:line="240" w:lineRule="auto"/>
              <w:jc w:val="center"/>
            </w:pPr>
            <w:r w:rsidRPr="00997864">
              <w:t>4,80±0,23</w:t>
            </w:r>
          </w:p>
        </w:tc>
        <w:tc>
          <w:tcPr>
            <w:tcW w:w="0" w:type="auto"/>
            <w:vAlign w:val="center"/>
          </w:tcPr>
          <w:p w:rsidR="00334A1E" w:rsidRPr="00997864" w:rsidRDefault="00334A1E" w:rsidP="00313F44">
            <w:pPr>
              <w:spacing w:line="240" w:lineRule="auto"/>
              <w:jc w:val="center"/>
            </w:pPr>
            <w:r w:rsidRPr="00997864">
              <w:t>5,74±0,24*</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+20</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треонін, ізовалін</w:t>
            </w:r>
          </w:p>
        </w:tc>
        <w:tc>
          <w:tcPr>
            <w:tcW w:w="0" w:type="auto"/>
            <w:shd w:val="clear" w:color="auto" w:fill="auto"/>
            <w:vAlign w:val="center"/>
          </w:tcPr>
          <w:p w:rsidR="00334A1E" w:rsidRPr="00997864" w:rsidRDefault="00334A1E" w:rsidP="00313F44">
            <w:pPr>
              <w:spacing w:line="240" w:lineRule="auto"/>
              <w:jc w:val="center"/>
            </w:pPr>
            <w:r w:rsidRPr="00997864">
              <w:t>2,02±0,13</w:t>
            </w:r>
          </w:p>
        </w:tc>
        <w:tc>
          <w:tcPr>
            <w:tcW w:w="0" w:type="auto"/>
            <w:shd w:val="clear" w:color="auto" w:fill="auto"/>
            <w:vAlign w:val="center"/>
          </w:tcPr>
          <w:p w:rsidR="00334A1E" w:rsidRPr="00997864" w:rsidRDefault="00334A1E" w:rsidP="00313F44">
            <w:pPr>
              <w:spacing w:line="240" w:lineRule="auto"/>
              <w:jc w:val="center"/>
            </w:pPr>
            <w:r w:rsidRPr="00997864">
              <w:t>2,04±0,12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w:t>
            </w:r>
          </w:p>
        </w:tc>
        <w:tc>
          <w:tcPr>
            <w:tcW w:w="0" w:type="auto"/>
            <w:shd w:val="clear" w:color="auto" w:fill="auto"/>
            <w:vAlign w:val="center"/>
          </w:tcPr>
          <w:p w:rsidR="00334A1E" w:rsidRPr="00997864" w:rsidRDefault="00334A1E" w:rsidP="00313F44">
            <w:pPr>
              <w:spacing w:line="240" w:lineRule="auto"/>
              <w:jc w:val="center"/>
            </w:pPr>
            <w:r w:rsidRPr="00997864">
              <w:t>1,67±0,08</w:t>
            </w:r>
          </w:p>
        </w:tc>
        <w:tc>
          <w:tcPr>
            <w:tcW w:w="0" w:type="auto"/>
            <w:vAlign w:val="center"/>
          </w:tcPr>
          <w:p w:rsidR="00334A1E" w:rsidRPr="00997864" w:rsidRDefault="00334A1E" w:rsidP="00313F44">
            <w:pPr>
              <w:spacing w:line="240" w:lineRule="auto"/>
              <w:jc w:val="center"/>
            </w:pPr>
            <w:r w:rsidRPr="00997864">
              <w:t>1,30±0,06*</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-22</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лейцин</w:t>
            </w:r>
          </w:p>
        </w:tc>
        <w:tc>
          <w:tcPr>
            <w:tcW w:w="0" w:type="auto"/>
            <w:shd w:val="clear" w:color="auto" w:fill="auto"/>
            <w:vAlign w:val="center"/>
          </w:tcPr>
          <w:p w:rsidR="00334A1E" w:rsidRPr="00997864" w:rsidRDefault="00334A1E" w:rsidP="00313F44">
            <w:pPr>
              <w:spacing w:line="240" w:lineRule="auto"/>
              <w:jc w:val="center"/>
            </w:pPr>
            <w:r w:rsidRPr="00997864">
              <w:t>1,19±0,07</w:t>
            </w:r>
          </w:p>
        </w:tc>
        <w:tc>
          <w:tcPr>
            <w:tcW w:w="0" w:type="auto"/>
            <w:shd w:val="clear" w:color="auto" w:fill="auto"/>
            <w:vAlign w:val="center"/>
          </w:tcPr>
          <w:p w:rsidR="00334A1E" w:rsidRPr="00997864" w:rsidRDefault="00334A1E" w:rsidP="00313F44">
            <w:pPr>
              <w:spacing w:line="240" w:lineRule="auto"/>
              <w:jc w:val="center"/>
            </w:pPr>
            <w:r w:rsidRPr="00997864">
              <w:t>1,22±0,06</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+3</w:t>
            </w:r>
          </w:p>
        </w:tc>
        <w:tc>
          <w:tcPr>
            <w:tcW w:w="0" w:type="auto"/>
            <w:shd w:val="clear" w:color="auto" w:fill="auto"/>
            <w:vAlign w:val="center"/>
          </w:tcPr>
          <w:p w:rsidR="00334A1E" w:rsidRPr="00997864" w:rsidRDefault="00334A1E" w:rsidP="00313F44">
            <w:pPr>
              <w:spacing w:line="240" w:lineRule="auto"/>
              <w:jc w:val="center"/>
            </w:pPr>
            <w:r w:rsidRPr="00997864">
              <w:t>1,06±0,07</w:t>
            </w:r>
          </w:p>
        </w:tc>
        <w:tc>
          <w:tcPr>
            <w:tcW w:w="0" w:type="auto"/>
            <w:vAlign w:val="center"/>
          </w:tcPr>
          <w:p w:rsidR="00334A1E" w:rsidRPr="00997864" w:rsidRDefault="00334A1E" w:rsidP="00313F44">
            <w:pPr>
              <w:spacing w:line="240" w:lineRule="auto"/>
              <w:jc w:val="center"/>
            </w:pPr>
            <w:r w:rsidRPr="00997864">
              <w:t>0,94±0,06</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-11</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фенілаланін</w:t>
            </w:r>
          </w:p>
        </w:tc>
        <w:tc>
          <w:tcPr>
            <w:tcW w:w="0" w:type="auto"/>
            <w:shd w:val="clear" w:color="auto" w:fill="auto"/>
            <w:vAlign w:val="center"/>
          </w:tcPr>
          <w:p w:rsidR="00334A1E" w:rsidRPr="00997864" w:rsidRDefault="00334A1E" w:rsidP="00313F44">
            <w:pPr>
              <w:spacing w:line="240" w:lineRule="auto"/>
              <w:jc w:val="center"/>
            </w:pPr>
            <w:r w:rsidRPr="00997864">
              <w:t>0,61±0,04</w:t>
            </w:r>
          </w:p>
        </w:tc>
        <w:tc>
          <w:tcPr>
            <w:tcW w:w="0" w:type="auto"/>
            <w:shd w:val="clear" w:color="auto" w:fill="auto"/>
            <w:vAlign w:val="center"/>
          </w:tcPr>
          <w:p w:rsidR="00334A1E" w:rsidRPr="00997864" w:rsidRDefault="00334A1E" w:rsidP="00313F44">
            <w:pPr>
              <w:spacing w:line="240" w:lineRule="auto"/>
              <w:jc w:val="center"/>
            </w:pPr>
            <w:r w:rsidRPr="00997864">
              <w:t>0,72±0,08</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+18</w:t>
            </w:r>
          </w:p>
        </w:tc>
        <w:tc>
          <w:tcPr>
            <w:tcW w:w="0" w:type="auto"/>
            <w:shd w:val="clear" w:color="auto" w:fill="auto"/>
            <w:vAlign w:val="center"/>
          </w:tcPr>
          <w:p w:rsidR="00334A1E" w:rsidRPr="00997864" w:rsidRDefault="00334A1E" w:rsidP="00313F44">
            <w:pPr>
              <w:spacing w:line="240" w:lineRule="auto"/>
              <w:jc w:val="center"/>
            </w:pPr>
            <w:r w:rsidRPr="00997864">
              <w:t>0,49±0,02</w:t>
            </w:r>
          </w:p>
        </w:tc>
        <w:tc>
          <w:tcPr>
            <w:tcW w:w="0" w:type="auto"/>
            <w:vAlign w:val="center"/>
          </w:tcPr>
          <w:p w:rsidR="00334A1E" w:rsidRPr="00997864" w:rsidRDefault="00334A1E" w:rsidP="00313F44">
            <w:pPr>
              <w:spacing w:line="240" w:lineRule="auto"/>
              <w:jc w:val="center"/>
            </w:pPr>
            <w:r w:rsidRPr="00997864">
              <w:t>0,63±0,15</w:t>
            </w:r>
          </w:p>
        </w:tc>
        <w:tc>
          <w:tcPr>
            <w:tcW w:w="0" w:type="auto"/>
            <w:shd w:val="clear" w:color="auto" w:fill="auto"/>
            <w:vAlign w:val="center"/>
          </w:tcPr>
          <w:p w:rsidR="00334A1E" w:rsidRPr="00997864" w:rsidRDefault="00334A1E" w:rsidP="00313F44">
            <w:pPr>
              <w:spacing w:line="240" w:lineRule="auto"/>
              <w:jc w:val="center"/>
            </w:pPr>
            <w:r w:rsidRPr="00997864">
              <w:t>+29</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ізолейцин</w:t>
            </w:r>
          </w:p>
        </w:tc>
        <w:tc>
          <w:tcPr>
            <w:tcW w:w="0" w:type="auto"/>
            <w:shd w:val="clear" w:color="auto" w:fill="auto"/>
            <w:vAlign w:val="center"/>
          </w:tcPr>
          <w:p w:rsidR="00334A1E" w:rsidRPr="00997864" w:rsidRDefault="00334A1E" w:rsidP="00313F44">
            <w:pPr>
              <w:spacing w:line="240" w:lineRule="auto"/>
              <w:jc w:val="center"/>
            </w:pPr>
            <w:r w:rsidRPr="00997864">
              <w:t>0,14±0,02</w:t>
            </w:r>
          </w:p>
        </w:tc>
        <w:tc>
          <w:tcPr>
            <w:tcW w:w="0" w:type="auto"/>
            <w:shd w:val="clear" w:color="auto" w:fill="auto"/>
            <w:vAlign w:val="center"/>
          </w:tcPr>
          <w:p w:rsidR="00334A1E" w:rsidRPr="00997864" w:rsidRDefault="00334A1E" w:rsidP="00313F44">
            <w:pPr>
              <w:spacing w:line="240" w:lineRule="auto"/>
              <w:jc w:val="center"/>
            </w:pPr>
            <w:r w:rsidRPr="00997864">
              <w:t>0,13±0,02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-7</w:t>
            </w:r>
          </w:p>
        </w:tc>
        <w:tc>
          <w:tcPr>
            <w:tcW w:w="0" w:type="auto"/>
            <w:shd w:val="clear" w:color="auto" w:fill="auto"/>
            <w:vAlign w:val="center"/>
          </w:tcPr>
          <w:p w:rsidR="00334A1E" w:rsidRPr="00997864" w:rsidRDefault="00334A1E" w:rsidP="00313F44">
            <w:pPr>
              <w:spacing w:line="240" w:lineRule="auto"/>
              <w:jc w:val="center"/>
            </w:pPr>
            <w:r w:rsidRPr="00997864">
              <w:t>0,13±0,04</w:t>
            </w:r>
          </w:p>
        </w:tc>
        <w:tc>
          <w:tcPr>
            <w:tcW w:w="0" w:type="auto"/>
            <w:vAlign w:val="center"/>
          </w:tcPr>
          <w:p w:rsidR="00334A1E" w:rsidRPr="00997864" w:rsidRDefault="00334A1E" w:rsidP="00313F44">
            <w:pPr>
              <w:spacing w:line="240" w:lineRule="auto"/>
              <w:jc w:val="center"/>
            </w:pPr>
            <w:r w:rsidRPr="00997864">
              <w:t>0,08±0,02</w:t>
            </w:r>
          </w:p>
        </w:tc>
        <w:tc>
          <w:tcPr>
            <w:tcW w:w="0" w:type="auto"/>
            <w:shd w:val="clear" w:color="auto" w:fill="auto"/>
            <w:vAlign w:val="center"/>
          </w:tcPr>
          <w:p w:rsidR="00334A1E" w:rsidRPr="00997864" w:rsidRDefault="00334A1E" w:rsidP="00313F44">
            <w:pPr>
              <w:spacing w:line="240" w:lineRule="auto"/>
              <w:jc w:val="center"/>
              <w:rPr>
                <w:highlight w:val="yellow"/>
              </w:rPr>
            </w:pPr>
            <w:r w:rsidRPr="00997864">
              <w:t>-38</w:t>
            </w:r>
          </w:p>
        </w:tc>
      </w:tr>
    </w:tbl>
    <w:p w:rsidR="00313F44" w:rsidRDefault="00313F44" w:rsidP="00334A1E">
      <w:pPr>
        <w:rPr>
          <w:lang w:val="uk-UA"/>
        </w:rPr>
      </w:pPr>
    </w:p>
    <w:p w:rsidR="00334A1E" w:rsidRPr="00997864" w:rsidRDefault="00334A1E" w:rsidP="00334A1E">
      <w:pPr>
        <w:rPr>
          <w:sz w:val="24"/>
          <w:szCs w:val="24"/>
        </w:rPr>
      </w:pPr>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r w:rsidRPr="00997864">
        <w:t>*р&lt;0,05 – статистична вірогідність порівняно з контролем</w:t>
      </w:r>
    </w:p>
    <w:p w:rsidR="00334A1E" w:rsidRPr="00997864" w:rsidRDefault="00334A1E" w:rsidP="00334A1E">
      <w:pPr>
        <w:rPr>
          <w:lang w:val="uk-UA"/>
        </w:rPr>
      </w:pPr>
    </w:p>
    <w:p w:rsidR="00334A1E" w:rsidRPr="00997864" w:rsidRDefault="00334A1E" w:rsidP="00334A1E">
      <w:pPr>
        <w:ind w:firstLine="708"/>
        <w:rPr>
          <w:lang w:val="uk-UA"/>
        </w:rPr>
      </w:pPr>
      <w:r w:rsidRPr="00997864">
        <w:rPr>
          <w:bCs/>
          <w:lang w:val="uk-UA"/>
        </w:rPr>
        <w:t xml:space="preserve">Рівень </w:t>
      </w:r>
      <w:r w:rsidRPr="00997864">
        <w:rPr>
          <w:lang w:val="en-US"/>
        </w:rPr>
        <w:t>Arg</w:t>
      </w:r>
      <w:r w:rsidRPr="00997864">
        <w:rPr>
          <w:lang w:val="uk-UA"/>
        </w:rPr>
        <w:t>+</w:t>
      </w:r>
      <w:r w:rsidRPr="00997864">
        <w:rPr>
          <w:lang w:val="en-US"/>
        </w:rPr>
        <w:t>His</w:t>
      </w:r>
      <w:r w:rsidRPr="00997864">
        <w:rPr>
          <w:lang w:val="uk-UA"/>
        </w:rPr>
        <w:t xml:space="preserve">+Taurine був вищим на 40%, </w:t>
      </w:r>
      <w:r w:rsidRPr="00997864">
        <w:rPr>
          <w:lang w:val="en-US"/>
        </w:rPr>
        <w:t>Lys</w:t>
      </w:r>
      <w:r w:rsidRPr="00997864">
        <w:rPr>
          <w:lang w:val="uk-UA"/>
        </w:rPr>
        <w:t>+</w:t>
      </w:r>
      <w:r w:rsidRPr="00997864">
        <w:rPr>
          <w:lang w:val="en-US"/>
        </w:rPr>
        <w:t>Asn</w:t>
      </w:r>
      <w:r w:rsidRPr="00997864">
        <w:rPr>
          <w:lang w:val="uk-UA"/>
        </w:rPr>
        <w:t xml:space="preserve"> – 18%, а </w:t>
      </w:r>
      <w:r w:rsidRPr="00997864">
        <w:rPr>
          <w:lang w:val="en-US"/>
        </w:rPr>
        <w:t>Tyr</w:t>
      </w:r>
      <w:r w:rsidRPr="00997864">
        <w:rPr>
          <w:lang w:val="uk-UA"/>
        </w:rPr>
        <w:t>+</w:t>
      </w:r>
      <w:r w:rsidRPr="00997864">
        <w:rPr>
          <w:lang w:val="en-US"/>
        </w:rPr>
        <w:t>Glu</w:t>
      </w:r>
      <w:r w:rsidRPr="00997864">
        <w:rPr>
          <w:lang w:val="uk-UA"/>
        </w:rPr>
        <w:t xml:space="preserve"> – 20% щодо контрольних значень. Слід відмітити, що на 3-тю добу вміст </w:t>
      </w:r>
      <w:r w:rsidRPr="00997864">
        <w:rPr>
          <w:lang w:val="en-US"/>
        </w:rPr>
        <w:t>Arg</w:t>
      </w:r>
      <w:r w:rsidRPr="00997864">
        <w:rPr>
          <w:lang w:val="uk-UA"/>
        </w:rPr>
        <w:t>+</w:t>
      </w:r>
      <w:r w:rsidRPr="00997864">
        <w:rPr>
          <w:lang w:val="en-US"/>
        </w:rPr>
        <w:t>His</w:t>
      </w:r>
      <w:r w:rsidRPr="00997864">
        <w:rPr>
          <w:lang w:val="uk-UA"/>
        </w:rPr>
        <w:t xml:space="preserve">+Taurine складав 1,44±0,07 </w:t>
      </w:r>
      <w:r w:rsidRPr="00997864">
        <w:rPr>
          <w:lang w:val="uk-UA" w:eastAsia="uk-UA"/>
        </w:rPr>
        <w:t>мг/мл, що на 16% (</w:t>
      </w:r>
      <w:r w:rsidRPr="00997864">
        <w:rPr>
          <w:lang w:val="uk-UA"/>
        </w:rPr>
        <w:t>р&lt;0,05</w:t>
      </w:r>
      <w:r w:rsidRPr="00997864">
        <w:rPr>
          <w:lang w:val="uk-UA" w:eastAsia="uk-UA"/>
        </w:rPr>
        <w:t>)</w:t>
      </w:r>
      <w:r w:rsidRPr="00997864">
        <w:rPr>
          <w:lang w:val="uk-UA"/>
        </w:rPr>
        <w:t xml:space="preserve"> більше ніж у контролі – 1,24±0,05 </w:t>
      </w:r>
      <w:r w:rsidRPr="00997864">
        <w:rPr>
          <w:lang w:val="uk-UA" w:eastAsia="uk-UA"/>
        </w:rPr>
        <w:t xml:space="preserve">мг/мл, а через добу був </w:t>
      </w:r>
      <w:r w:rsidRPr="00997864">
        <w:rPr>
          <w:lang w:val="uk-UA"/>
        </w:rPr>
        <w:t>1,96±0,09</w:t>
      </w:r>
      <w:r w:rsidRPr="00997864">
        <w:rPr>
          <w:lang w:val="uk-UA" w:eastAsia="uk-UA"/>
        </w:rPr>
        <w:t xml:space="preserve"> мг/мл. Порівняно з контролем на 72-гу год культивування вірогідно нижчою була концентрація лише </w:t>
      </w:r>
      <w:r w:rsidRPr="00997864">
        <w:rPr>
          <w:lang w:val="uk-UA"/>
        </w:rPr>
        <w:t>валіну і триптофану на 12%. При цьому концентрація незамінних амінокислот – лейцину, фенілаланіну, ізолейцину, валіну і триптофану – мала тенденцію до спадання як у контрольних так і у дослідних групах, порівнюючи 3-тю і 4-ту добу культивування. Це</w:t>
      </w:r>
      <w:r w:rsidR="001F3E9A">
        <w:rPr>
          <w:lang w:val="uk-UA"/>
        </w:rPr>
        <w:t xml:space="preserve"> може</w:t>
      </w:r>
      <w:r w:rsidRPr="00997864">
        <w:rPr>
          <w:lang w:val="uk-UA"/>
        </w:rPr>
        <w:t xml:space="preserve"> свідчит</w:t>
      </w:r>
      <w:r w:rsidR="001F3E9A">
        <w:rPr>
          <w:lang w:val="uk-UA"/>
        </w:rPr>
        <w:t>и</w:t>
      </w:r>
      <w:r w:rsidRPr="00997864">
        <w:rPr>
          <w:lang w:val="uk-UA"/>
        </w:rPr>
        <w:t xml:space="preserve"> про інтенсивне поглинання цих амінокислот клітинами</w:t>
      </w:r>
      <w:r w:rsidR="001F3E9A">
        <w:rPr>
          <w:lang w:val="uk-UA"/>
        </w:rPr>
        <w:t xml:space="preserve"> і</w:t>
      </w:r>
      <w:r w:rsidRPr="00997864">
        <w:rPr>
          <w:lang w:val="uk-UA"/>
        </w:rPr>
        <w:t xml:space="preserve"> </w:t>
      </w:r>
      <w:r w:rsidR="001F3E9A">
        <w:rPr>
          <w:lang w:val="uk-UA"/>
        </w:rPr>
        <w:t>включення у процеси метаболізму</w:t>
      </w:r>
      <w:r w:rsidRPr="00997864">
        <w:rPr>
          <w:lang w:val="uk-UA"/>
        </w:rPr>
        <w:t xml:space="preserve">. </w:t>
      </w:r>
    </w:p>
    <w:p w:rsidR="00334A1E" w:rsidRPr="00997864" w:rsidRDefault="00334A1E" w:rsidP="00334A1E">
      <w:pPr>
        <w:ind w:firstLine="708"/>
        <w:rPr>
          <w:lang w:val="uk-UA"/>
        </w:rPr>
      </w:pPr>
      <w:r w:rsidRPr="00997864">
        <w:rPr>
          <w:lang w:val="uk-UA"/>
        </w:rPr>
        <w:lastRenderedPageBreak/>
        <w:t>Дослідження виявило, що 24-х годинна дія Ро</w:t>
      </w:r>
      <w:r w:rsidRPr="00997864">
        <w:rPr>
          <w:vertAlign w:val="subscript"/>
          <w:lang w:val="uk-UA"/>
        </w:rPr>
        <w:t>2</w:t>
      </w:r>
      <w:r w:rsidRPr="00997864">
        <w:rPr>
          <w:lang w:val="uk-UA"/>
        </w:rPr>
        <w:t xml:space="preserve"> 38 мм рт. ст. впливає на </w:t>
      </w:r>
      <w:r w:rsidRPr="00997864">
        <w:rPr>
          <w:bCs/>
          <w:lang w:val="uk-UA"/>
        </w:rPr>
        <w:t xml:space="preserve">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 (табл. 3.2.3.2). </w:t>
      </w:r>
    </w:p>
    <w:p w:rsidR="00334A1E" w:rsidRPr="00997864" w:rsidRDefault="00334A1E" w:rsidP="00334A1E">
      <w:pPr>
        <w:ind w:firstLine="708"/>
        <w:rPr>
          <w:lang w:val="uk-UA"/>
        </w:rPr>
      </w:pPr>
    </w:p>
    <w:p w:rsidR="00334A1E" w:rsidRPr="00997864" w:rsidRDefault="00334A1E" w:rsidP="00334A1E">
      <w:pPr>
        <w:ind w:firstLine="708"/>
        <w:jc w:val="right"/>
        <w:rPr>
          <w:bCs/>
          <w:lang w:val="uk-UA"/>
        </w:rPr>
      </w:pPr>
      <w:r w:rsidRPr="00997864">
        <w:rPr>
          <w:bCs/>
          <w:lang w:val="uk-UA"/>
        </w:rPr>
        <w:t xml:space="preserve">Таблиця </w:t>
      </w:r>
      <w:r w:rsidRPr="00997864">
        <w:rPr>
          <w:lang w:val="uk-UA"/>
        </w:rPr>
        <w:t>3.2.3.2</w:t>
      </w:r>
    </w:p>
    <w:p w:rsidR="00334A1E" w:rsidRPr="00997864" w:rsidRDefault="00334A1E" w:rsidP="00334A1E">
      <w:pPr>
        <w:ind w:firstLine="708"/>
        <w:rPr>
          <w:lang w:val="uk-UA" w:eastAsia="uk-UA"/>
        </w:rPr>
      </w:pPr>
      <w:r w:rsidRPr="00997864">
        <w:rPr>
          <w:bCs/>
          <w:lang w:val="uk-UA"/>
        </w:rPr>
        <w:t xml:space="preserve">Безперервний вплив </w:t>
      </w:r>
      <w:r w:rsidRPr="00997864">
        <w:rPr>
          <w:lang w:val="uk-UA"/>
        </w:rPr>
        <w:t xml:space="preserve">зниженого парціального тиску кисню (38 мм рт. ст., </w:t>
      </w:r>
      <w:r w:rsidR="00313F44">
        <w:rPr>
          <w:lang w:val="uk-UA"/>
        </w:rPr>
        <w:t xml:space="preserve">що еквівалентно 5% </w:t>
      </w:r>
      <w:r w:rsidR="00313F44" w:rsidRPr="00313F44">
        <w:rPr>
          <w:lang w:val="uk-UA"/>
        </w:rPr>
        <w:t>О</w:t>
      </w:r>
      <w:r w:rsidR="00313F44" w:rsidRPr="00313F44">
        <w:rPr>
          <w:vertAlign w:val="subscript"/>
          <w:lang w:val="uk-UA"/>
        </w:rPr>
        <w:t>2</w:t>
      </w:r>
      <w:r w:rsidR="00313F44">
        <w:rPr>
          <w:lang w:val="uk-UA"/>
        </w:rPr>
        <w:t xml:space="preserve">, </w:t>
      </w:r>
      <w:r w:rsidRPr="00313F44">
        <w:rPr>
          <w:lang w:val="uk-UA"/>
        </w:rPr>
        <w:t>24</w:t>
      </w:r>
      <w:r w:rsidRPr="00997864">
        <w:rPr>
          <w:lang w:val="uk-UA"/>
        </w:rPr>
        <w:t xml:space="preserve"> год)</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w:t>
      </w:r>
      <w:r w:rsidRPr="00997864">
        <w:rPr>
          <w:lang w:val="uk-UA" w:eastAsia="uk-UA"/>
        </w:rPr>
        <w:t xml:space="preserve"> (мг/мл, М±</w:t>
      </w:r>
      <w:r w:rsidRPr="00997864">
        <w:rPr>
          <w:lang w:eastAsia="uk-UA"/>
        </w:rPr>
        <w:t>m</w:t>
      </w:r>
      <w:r w:rsidRPr="00997864">
        <w:rPr>
          <w:lang w:val="uk-UA" w:eastAsia="uk-UA"/>
        </w:rPr>
        <w:t>)</w:t>
      </w:r>
    </w:p>
    <w:p w:rsidR="00334A1E" w:rsidRPr="00997864" w:rsidRDefault="00334A1E" w:rsidP="00334A1E">
      <w:pPr>
        <w:ind w:firstLine="708"/>
        <w:rPr>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3"/>
        <w:gridCol w:w="1422"/>
        <w:gridCol w:w="1497"/>
        <w:gridCol w:w="702"/>
        <w:gridCol w:w="1420"/>
        <w:gridCol w:w="1495"/>
        <w:gridCol w:w="702"/>
      </w:tblGrid>
      <w:tr w:rsidR="00334A1E" w:rsidRPr="00997864" w:rsidTr="00997864">
        <w:tc>
          <w:tcPr>
            <w:tcW w:w="0" w:type="auto"/>
            <w:shd w:val="clear" w:color="auto" w:fill="auto"/>
            <w:vAlign w:val="center"/>
          </w:tcPr>
          <w:p w:rsidR="00334A1E" w:rsidRPr="00997864" w:rsidRDefault="00334A1E" w:rsidP="00313F44">
            <w:pPr>
              <w:spacing w:line="240" w:lineRule="auto"/>
              <w:jc w:val="center"/>
              <w:rPr>
                <w:lang w:val="uk-UA"/>
              </w:rPr>
            </w:pPr>
            <w:r w:rsidRPr="00997864">
              <w:t>Показ</w:t>
            </w:r>
            <w:r w:rsidRPr="00997864">
              <w:rPr>
                <w:lang w:val="uk-UA"/>
              </w:rPr>
              <w:t>ники</w:t>
            </w:r>
          </w:p>
        </w:tc>
        <w:tc>
          <w:tcPr>
            <w:tcW w:w="0" w:type="auto"/>
            <w:shd w:val="clear" w:color="auto" w:fill="auto"/>
            <w:vAlign w:val="center"/>
          </w:tcPr>
          <w:p w:rsidR="00334A1E" w:rsidRPr="00997864" w:rsidRDefault="00334A1E" w:rsidP="00313F44">
            <w:pPr>
              <w:spacing w:line="240" w:lineRule="auto"/>
              <w:jc w:val="center"/>
            </w:pPr>
            <w:r w:rsidRPr="00997864">
              <w:t>Контроль</w:t>
            </w:r>
          </w:p>
          <w:p w:rsidR="00334A1E" w:rsidRPr="00997864" w:rsidRDefault="00334A1E" w:rsidP="00313F44">
            <w:pPr>
              <w:spacing w:line="240" w:lineRule="auto"/>
              <w:jc w:val="center"/>
            </w:pPr>
            <w:r w:rsidRPr="00997864">
              <w:t>(3-тя доба)</w:t>
            </w:r>
          </w:p>
        </w:tc>
        <w:tc>
          <w:tcPr>
            <w:tcW w:w="0" w:type="auto"/>
            <w:shd w:val="clear" w:color="auto" w:fill="auto"/>
            <w:vAlign w:val="center"/>
          </w:tcPr>
          <w:p w:rsidR="00334A1E" w:rsidRPr="00997864" w:rsidRDefault="00334A1E" w:rsidP="00313F44">
            <w:pPr>
              <w:spacing w:line="240" w:lineRule="auto"/>
              <w:jc w:val="center"/>
            </w:pPr>
            <w:r w:rsidRPr="00997864">
              <w:rPr>
                <w:lang w:val="uk-UA" w:eastAsia="uk-UA"/>
              </w:rPr>
              <w:t>5%</w:t>
            </w:r>
            <w:r w:rsidRPr="00997864">
              <w:t xml:space="preserve"> О</w:t>
            </w:r>
            <w:r w:rsidRPr="00997864">
              <w:rPr>
                <w:vertAlign w:val="subscript"/>
              </w:rPr>
              <w:t xml:space="preserve">2 </w:t>
            </w:r>
          </w:p>
          <w:p w:rsidR="00334A1E" w:rsidRPr="00997864" w:rsidRDefault="00334A1E" w:rsidP="00313F44">
            <w:pPr>
              <w:spacing w:line="240" w:lineRule="auto"/>
              <w:jc w:val="center"/>
            </w:pPr>
            <w:r w:rsidRPr="00997864">
              <w:t>(3-тя доба)</w:t>
            </w:r>
          </w:p>
        </w:tc>
        <w:tc>
          <w:tcPr>
            <w:tcW w:w="0" w:type="auto"/>
            <w:shd w:val="clear" w:color="auto" w:fill="auto"/>
            <w:vAlign w:val="center"/>
          </w:tcPr>
          <w:p w:rsidR="00334A1E" w:rsidRPr="00997864" w:rsidRDefault="00334A1E" w:rsidP="00313F44">
            <w:pPr>
              <w:spacing w:line="240" w:lineRule="auto"/>
              <w:jc w:val="center"/>
            </w:pPr>
            <w:r w:rsidRPr="00997864">
              <w:t>Δ, %</w:t>
            </w:r>
          </w:p>
        </w:tc>
        <w:tc>
          <w:tcPr>
            <w:tcW w:w="0" w:type="auto"/>
            <w:shd w:val="clear" w:color="auto" w:fill="auto"/>
            <w:vAlign w:val="center"/>
          </w:tcPr>
          <w:p w:rsidR="00334A1E" w:rsidRPr="00997864" w:rsidRDefault="00334A1E" w:rsidP="00313F44">
            <w:pPr>
              <w:spacing w:line="240" w:lineRule="auto"/>
              <w:jc w:val="center"/>
            </w:pPr>
            <w:r w:rsidRPr="00997864">
              <w:t>Контроль</w:t>
            </w:r>
          </w:p>
          <w:p w:rsidR="00334A1E" w:rsidRPr="00997864" w:rsidRDefault="00334A1E" w:rsidP="00313F44">
            <w:pPr>
              <w:spacing w:line="240" w:lineRule="auto"/>
              <w:jc w:val="center"/>
            </w:pPr>
            <w:r w:rsidRPr="00997864">
              <w:t>(</w:t>
            </w:r>
            <w:r w:rsidRPr="00997864">
              <w:rPr>
                <w:lang w:val="uk-UA"/>
              </w:rPr>
              <w:t>4-та доба</w:t>
            </w:r>
            <w:r w:rsidRPr="00997864">
              <w:t>)</w:t>
            </w:r>
          </w:p>
        </w:tc>
        <w:tc>
          <w:tcPr>
            <w:tcW w:w="0" w:type="auto"/>
            <w:vAlign w:val="center"/>
          </w:tcPr>
          <w:p w:rsidR="00334A1E" w:rsidRPr="00997864" w:rsidRDefault="00334A1E" w:rsidP="00313F44">
            <w:pPr>
              <w:spacing w:line="240" w:lineRule="auto"/>
              <w:jc w:val="center"/>
            </w:pPr>
            <w:r w:rsidRPr="00997864">
              <w:rPr>
                <w:lang w:val="uk-UA" w:eastAsia="uk-UA"/>
              </w:rPr>
              <w:t>5%</w:t>
            </w:r>
            <w:r w:rsidRPr="00997864">
              <w:t xml:space="preserve"> О</w:t>
            </w:r>
            <w:r w:rsidRPr="00997864">
              <w:rPr>
                <w:vertAlign w:val="subscript"/>
              </w:rPr>
              <w:t xml:space="preserve">2 </w:t>
            </w:r>
          </w:p>
          <w:p w:rsidR="00334A1E" w:rsidRPr="00997864" w:rsidRDefault="00334A1E" w:rsidP="00313F44">
            <w:pPr>
              <w:spacing w:line="240" w:lineRule="auto"/>
              <w:jc w:val="center"/>
            </w:pPr>
            <w:r w:rsidRPr="00997864">
              <w:t>(</w:t>
            </w:r>
            <w:r w:rsidRPr="00997864">
              <w:rPr>
                <w:lang w:val="uk-UA"/>
              </w:rPr>
              <w:t>4-та доба</w:t>
            </w:r>
            <w:r w:rsidRPr="00997864">
              <w:t>)</w:t>
            </w:r>
          </w:p>
        </w:tc>
        <w:tc>
          <w:tcPr>
            <w:tcW w:w="0" w:type="auto"/>
            <w:shd w:val="clear" w:color="auto" w:fill="auto"/>
            <w:vAlign w:val="center"/>
          </w:tcPr>
          <w:p w:rsidR="00334A1E" w:rsidRPr="00997864" w:rsidRDefault="00334A1E" w:rsidP="00313F44">
            <w:pPr>
              <w:spacing w:line="240" w:lineRule="auto"/>
              <w:jc w:val="center"/>
            </w:pPr>
            <w:r w:rsidRPr="00997864">
              <w:t>Δ, %</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цисте</w:t>
            </w:r>
            <w:r w:rsidRPr="00997864">
              <w:rPr>
                <w:lang w:val="uk-UA"/>
              </w:rPr>
              <w:t>ї</w:t>
            </w:r>
            <w:r w:rsidRPr="00997864">
              <w:t>н, цистин</w:t>
            </w:r>
          </w:p>
        </w:tc>
        <w:tc>
          <w:tcPr>
            <w:tcW w:w="0" w:type="auto"/>
            <w:shd w:val="clear" w:color="auto" w:fill="auto"/>
            <w:vAlign w:val="center"/>
          </w:tcPr>
          <w:p w:rsidR="00334A1E" w:rsidRPr="00997864" w:rsidRDefault="00334A1E" w:rsidP="00313F44">
            <w:pPr>
              <w:spacing w:line="240" w:lineRule="auto"/>
              <w:jc w:val="center"/>
            </w:pPr>
            <w:r w:rsidRPr="00997864">
              <w:t>0,41±0,04</w:t>
            </w:r>
          </w:p>
        </w:tc>
        <w:tc>
          <w:tcPr>
            <w:tcW w:w="0" w:type="auto"/>
            <w:shd w:val="clear" w:color="auto" w:fill="auto"/>
            <w:vAlign w:val="center"/>
          </w:tcPr>
          <w:p w:rsidR="00334A1E" w:rsidRPr="00997864" w:rsidRDefault="00334A1E" w:rsidP="00313F44">
            <w:pPr>
              <w:spacing w:line="240" w:lineRule="auto"/>
              <w:jc w:val="center"/>
            </w:pPr>
            <w:r w:rsidRPr="00997864">
              <w:t>0,35±0,02*</w:t>
            </w:r>
          </w:p>
        </w:tc>
        <w:tc>
          <w:tcPr>
            <w:tcW w:w="0" w:type="auto"/>
            <w:shd w:val="clear" w:color="auto" w:fill="auto"/>
            <w:vAlign w:val="center"/>
          </w:tcPr>
          <w:p w:rsidR="00334A1E" w:rsidRPr="00997864" w:rsidRDefault="00334A1E" w:rsidP="00313F44">
            <w:pPr>
              <w:spacing w:line="240" w:lineRule="auto"/>
              <w:jc w:val="center"/>
            </w:pPr>
            <w:r w:rsidRPr="00997864">
              <w:t>-15</w:t>
            </w:r>
          </w:p>
        </w:tc>
        <w:tc>
          <w:tcPr>
            <w:tcW w:w="0" w:type="auto"/>
            <w:shd w:val="clear" w:color="auto" w:fill="auto"/>
            <w:vAlign w:val="center"/>
          </w:tcPr>
          <w:p w:rsidR="00334A1E" w:rsidRPr="00997864" w:rsidRDefault="00334A1E" w:rsidP="00313F44">
            <w:pPr>
              <w:spacing w:line="240" w:lineRule="auto"/>
              <w:jc w:val="center"/>
            </w:pPr>
            <w:r w:rsidRPr="00997864">
              <w:t>0,38±0,03</w:t>
            </w:r>
          </w:p>
        </w:tc>
        <w:tc>
          <w:tcPr>
            <w:tcW w:w="0" w:type="auto"/>
            <w:vAlign w:val="center"/>
          </w:tcPr>
          <w:p w:rsidR="00334A1E" w:rsidRPr="00997864" w:rsidRDefault="00334A1E" w:rsidP="00313F44">
            <w:pPr>
              <w:spacing w:line="240" w:lineRule="auto"/>
              <w:jc w:val="center"/>
            </w:pPr>
            <w:r w:rsidRPr="00997864">
              <w:t>0,20±0,03*</w:t>
            </w:r>
          </w:p>
        </w:tc>
        <w:tc>
          <w:tcPr>
            <w:tcW w:w="0" w:type="auto"/>
            <w:shd w:val="clear" w:color="auto" w:fill="auto"/>
            <w:vAlign w:val="center"/>
          </w:tcPr>
          <w:p w:rsidR="00334A1E" w:rsidRPr="00997864" w:rsidRDefault="00334A1E" w:rsidP="00313F44">
            <w:pPr>
              <w:spacing w:line="240" w:lineRule="auto"/>
              <w:jc w:val="center"/>
            </w:pPr>
            <w:r w:rsidRPr="00997864">
              <w:t>-47</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аргінін, гістидин, таурин</w:t>
            </w:r>
          </w:p>
        </w:tc>
        <w:tc>
          <w:tcPr>
            <w:tcW w:w="0" w:type="auto"/>
            <w:shd w:val="clear" w:color="auto" w:fill="auto"/>
            <w:vAlign w:val="center"/>
          </w:tcPr>
          <w:p w:rsidR="00334A1E" w:rsidRPr="00997864" w:rsidRDefault="00334A1E" w:rsidP="00313F44">
            <w:pPr>
              <w:spacing w:line="240" w:lineRule="auto"/>
              <w:jc w:val="center"/>
            </w:pPr>
            <w:r w:rsidRPr="00997864">
              <w:t>1,24±0,05</w:t>
            </w:r>
          </w:p>
        </w:tc>
        <w:tc>
          <w:tcPr>
            <w:tcW w:w="0" w:type="auto"/>
            <w:shd w:val="clear" w:color="auto" w:fill="auto"/>
            <w:vAlign w:val="center"/>
          </w:tcPr>
          <w:p w:rsidR="00334A1E" w:rsidRPr="00997864" w:rsidRDefault="00334A1E" w:rsidP="00313F44">
            <w:pPr>
              <w:spacing w:line="240" w:lineRule="auto"/>
              <w:jc w:val="center"/>
            </w:pPr>
            <w:r w:rsidRPr="00997864">
              <w:t>1,37±0,06*</w:t>
            </w:r>
          </w:p>
        </w:tc>
        <w:tc>
          <w:tcPr>
            <w:tcW w:w="0" w:type="auto"/>
            <w:shd w:val="clear" w:color="auto" w:fill="auto"/>
            <w:vAlign w:val="center"/>
          </w:tcPr>
          <w:p w:rsidR="00334A1E" w:rsidRPr="00997864" w:rsidRDefault="00334A1E" w:rsidP="00313F44">
            <w:pPr>
              <w:spacing w:line="240" w:lineRule="auto"/>
              <w:jc w:val="center"/>
            </w:pPr>
            <w:r w:rsidRPr="00997864">
              <w:t>+11</w:t>
            </w:r>
          </w:p>
        </w:tc>
        <w:tc>
          <w:tcPr>
            <w:tcW w:w="0" w:type="auto"/>
            <w:shd w:val="clear" w:color="auto" w:fill="auto"/>
            <w:vAlign w:val="center"/>
          </w:tcPr>
          <w:p w:rsidR="00334A1E" w:rsidRPr="00997864" w:rsidRDefault="00334A1E" w:rsidP="00313F44">
            <w:pPr>
              <w:spacing w:line="240" w:lineRule="auto"/>
              <w:jc w:val="center"/>
            </w:pPr>
            <w:r w:rsidRPr="00997864">
              <w:t>1,40±0,12</w:t>
            </w:r>
          </w:p>
        </w:tc>
        <w:tc>
          <w:tcPr>
            <w:tcW w:w="0" w:type="auto"/>
            <w:vAlign w:val="center"/>
          </w:tcPr>
          <w:p w:rsidR="00334A1E" w:rsidRPr="00997864" w:rsidRDefault="00334A1E" w:rsidP="00313F44">
            <w:pPr>
              <w:spacing w:line="240" w:lineRule="auto"/>
              <w:jc w:val="center"/>
            </w:pPr>
            <w:r w:rsidRPr="00997864">
              <w:t>2,15±0,14*</w:t>
            </w:r>
          </w:p>
        </w:tc>
        <w:tc>
          <w:tcPr>
            <w:tcW w:w="0" w:type="auto"/>
            <w:shd w:val="clear" w:color="auto" w:fill="auto"/>
            <w:vAlign w:val="center"/>
          </w:tcPr>
          <w:p w:rsidR="00334A1E" w:rsidRPr="00997864" w:rsidRDefault="00334A1E" w:rsidP="00313F44">
            <w:pPr>
              <w:spacing w:line="240" w:lineRule="auto"/>
              <w:jc w:val="center"/>
            </w:pPr>
            <w:r w:rsidRPr="00997864">
              <w:t>+54</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лізин, аспарагін</w:t>
            </w:r>
          </w:p>
        </w:tc>
        <w:tc>
          <w:tcPr>
            <w:tcW w:w="0" w:type="auto"/>
            <w:shd w:val="clear" w:color="auto" w:fill="auto"/>
            <w:vAlign w:val="center"/>
          </w:tcPr>
          <w:p w:rsidR="00334A1E" w:rsidRPr="00997864" w:rsidRDefault="00334A1E" w:rsidP="00313F44">
            <w:pPr>
              <w:spacing w:line="240" w:lineRule="auto"/>
              <w:jc w:val="center"/>
            </w:pPr>
            <w:r w:rsidRPr="00997864">
              <w:t>2,77±0,22</w:t>
            </w:r>
          </w:p>
        </w:tc>
        <w:tc>
          <w:tcPr>
            <w:tcW w:w="0" w:type="auto"/>
            <w:shd w:val="clear" w:color="auto" w:fill="auto"/>
            <w:vAlign w:val="center"/>
          </w:tcPr>
          <w:p w:rsidR="00334A1E" w:rsidRPr="00997864" w:rsidRDefault="00334A1E" w:rsidP="00313F44">
            <w:pPr>
              <w:spacing w:line="240" w:lineRule="auto"/>
              <w:jc w:val="center"/>
            </w:pPr>
            <w:r w:rsidRPr="00997864">
              <w:t>2,59±0,06</w:t>
            </w:r>
          </w:p>
        </w:tc>
        <w:tc>
          <w:tcPr>
            <w:tcW w:w="0" w:type="auto"/>
            <w:shd w:val="clear" w:color="auto" w:fill="auto"/>
            <w:vAlign w:val="center"/>
          </w:tcPr>
          <w:p w:rsidR="00334A1E" w:rsidRPr="00997864" w:rsidRDefault="00334A1E" w:rsidP="00313F44">
            <w:pPr>
              <w:spacing w:line="240" w:lineRule="auto"/>
              <w:jc w:val="center"/>
            </w:pPr>
            <w:r w:rsidRPr="00997864">
              <w:t>-6</w:t>
            </w:r>
          </w:p>
        </w:tc>
        <w:tc>
          <w:tcPr>
            <w:tcW w:w="0" w:type="auto"/>
            <w:shd w:val="clear" w:color="auto" w:fill="auto"/>
            <w:vAlign w:val="center"/>
          </w:tcPr>
          <w:p w:rsidR="00334A1E" w:rsidRPr="00997864" w:rsidRDefault="00334A1E" w:rsidP="00313F44">
            <w:pPr>
              <w:spacing w:line="240" w:lineRule="auto"/>
              <w:jc w:val="center"/>
            </w:pPr>
            <w:r w:rsidRPr="00997864">
              <w:t>2,92±0,11</w:t>
            </w:r>
          </w:p>
        </w:tc>
        <w:tc>
          <w:tcPr>
            <w:tcW w:w="0" w:type="auto"/>
            <w:vAlign w:val="center"/>
          </w:tcPr>
          <w:p w:rsidR="00334A1E" w:rsidRPr="00997864" w:rsidRDefault="00334A1E" w:rsidP="00313F44">
            <w:pPr>
              <w:spacing w:line="240" w:lineRule="auto"/>
              <w:jc w:val="center"/>
            </w:pPr>
            <w:r w:rsidRPr="00997864">
              <w:t>3,43±0,17*</w:t>
            </w:r>
          </w:p>
        </w:tc>
        <w:tc>
          <w:tcPr>
            <w:tcW w:w="0" w:type="auto"/>
            <w:shd w:val="clear" w:color="auto" w:fill="auto"/>
            <w:vAlign w:val="center"/>
          </w:tcPr>
          <w:p w:rsidR="00334A1E" w:rsidRPr="00997864" w:rsidRDefault="00334A1E" w:rsidP="00313F44">
            <w:pPr>
              <w:spacing w:line="240" w:lineRule="auto"/>
              <w:jc w:val="center"/>
            </w:pPr>
            <w:r w:rsidRPr="00997864">
              <w:t>+17</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валін, триптофан</w:t>
            </w:r>
          </w:p>
        </w:tc>
        <w:tc>
          <w:tcPr>
            <w:tcW w:w="0" w:type="auto"/>
            <w:shd w:val="clear" w:color="auto" w:fill="auto"/>
            <w:vAlign w:val="center"/>
          </w:tcPr>
          <w:p w:rsidR="00334A1E" w:rsidRPr="00997864" w:rsidRDefault="00334A1E" w:rsidP="00313F44">
            <w:pPr>
              <w:spacing w:line="240" w:lineRule="auto"/>
              <w:jc w:val="center"/>
            </w:pPr>
            <w:r w:rsidRPr="00997864">
              <w:t>0,59±0,03</w:t>
            </w:r>
          </w:p>
        </w:tc>
        <w:tc>
          <w:tcPr>
            <w:tcW w:w="0" w:type="auto"/>
            <w:shd w:val="clear" w:color="auto" w:fill="auto"/>
            <w:vAlign w:val="center"/>
          </w:tcPr>
          <w:p w:rsidR="00334A1E" w:rsidRPr="00997864" w:rsidRDefault="00334A1E" w:rsidP="00313F44">
            <w:pPr>
              <w:spacing w:line="240" w:lineRule="auto"/>
              <w:jc w:val="center"/>
            </w:pPr>
            <w:r w:rsidRPr="00997864">
              <w:t>0,62±0,02</w:t>
            </w:r>
          </w:p>
        </w:tc>
        <w:tc>
          <w:tcPr>
            <w:tcW w:w="0" w:type="auto"/>
            <w:shd w:val="clear" w:color="auto" w:fill="auto"/>
            <w:vAlign w:val="center"/>
          </w:tcPr>
          <w:p w:rsidR="00334A1E" w:rsidRPr="00997864" w:rsidRDefault="00334A1E" w:rsidP="00313F44">
            <w:pPr>
              <w:spacing w:line="240" w:lineRule="auto"/>
              <w:jc w:val="center"/>
            </w:pPr>
            <w:r w:rsidRPr="00997864">
              <w:t>+6</w:t>
            </w:r>
          </w:p>
        </w:tc>
        <w:tc>
          <w:tcPr>
            <w:tcW w:w="0" w:type="auto"/>
            <w:shd w:val="clear" w:color="auto" w:fill="auto"/>
            <w:vAlign w:val="center"/>
          </w:tcPr>
          <w:p w:rsidR="00334A1E" w:rsidRPr="00997864" w:rsidRDefault="00334A1E" w:rsidP="00313F44">
            <w:pPr>
              <w:spacing w:line="240" w:lineRule="auto"/>
              <w:jc w:val="center"/>
            </w:pPr>
            <w:r w:rsidRPr="00997864">
              <w:t>0,61±0,03</w:t>
            </w:r>
          </w:p>
        </w:tc>
        <w:tc>
          <w:tcPr>
            <w:tcW w:w="0" w:type="auto"/>
            <w:vAlign w:val="center"/>
          </w:tcPr>
          <w:p w:rsidR="00334A1E" w:rsidRPr="00997864" w:rsidRDefault="00334A1E" w:rsidP="00313F44">
            <w:pPr>
              <w:spacing w:line="240" w:lineRule="auto"/>
              <w:jc w:val="center"/>
            </w:pPr>
            <w:r w:rsidRPr="00997864">
              <w:t>0,31±0,03*</w:t>
            </w:r>
          </w:p>
        </w:tc>
        <w:tc>
          <w:tcPr>
            <w:tcW w:w="0" w:type="auto"/>
            <w:shd w:val="clear" w:color="auto" w:fill="auto"/>
            <w:vAlign w:val="center"/>
          </w:tcPr>
          <w:p w:rsidR="00334A1E" w:rsidRPr="00997864" w:rsidRDefault="00334A1E" w:rsidP="00313F44">
            <w:pPr>
              <w:spacing w:line="240" w:lineRule="auto"/>
              <w:jc w:val="center"/>
            </w:pPr>
            <w:r w:rsidRPr="00997864">
              <w:t>-49</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тирозин, глутамінова к-та</w:t>
            </w:r>
          </w:p>
        </w:tc>
        <w:tc>
          <w:tcPr>
            <w:tcW w:w="0" w:type="auto"/>
            <w:shd w:val="clear" w:color="auto" w:fill="auto"/>
            <w:vAlign w:val="center"/>
          </w:tcPr>
          <w:p w:rsidR="00334A1E" w:rsidRPr="00997864" w:rsidRDefault="00334A1E" w:rsidP="00313F44">
            <w:pPr>
              <w:spacing w:line="240" w:lineRule="auto"/>
              <w:jc w:val="center"/>
            </w:pPr>
            <w:r w:rsidRPr="00997864">
              <w:t>4,34±0,26</w:t>
            </w:r>
          </w:p>
        </w:tc>
        <w:tc>
          <w:tcPr>
            <w:tcW w:w="0" w:type="auto"/>
            <w:shd w:val="clear" w:color="auto" w:fill="auto"/>
            <w:vAlign w:val="center"/>
          </w:tcPr>
          <w:p w:rsidR="00334A1E" w:rsidRPr="00997864" w:rsidRDefault="00334A1E" w:rsidP="00313F44">
            <w:pPr>
              <w:spacing w:line="240" w:lineRule="auto"/>
              <w:jc w:val="center"/>
            </w:pPr>
            <w:r w:rsidRPr="00997864">
              <w:t>4,15±0,28</w:t>
            </w:r>
          </w:p>
        </w:tc>
        <w:tc>
          <w:tcPr>
            <w:tcW w:w="0" w:type="auto"/>
            <w:shd w:val="clear" w:color="auto" w:fill="auto"/>
            <w:vAlign w:val="center"/>
          </w:tcPr>
          <w:p w:rsidR="00334A1E" w:rsidRPr="00997864" w:rsidRDefault="00334A1E" w:rsidP="00313F44">
            <w:pPr>
              <w:spacing w:line="240" w:lineRule="auto"/>
              <w:jc w:val="center"/>
            </w:pPr>
            <w:r w:rsidRPr="00997864">
              <w:t>-4</w:t>
            </w:r>
          </w:p>
        </w:tc>
        <w:tc>
          <w:tcPr>
            <w:tcW w:w="0" w:type="auto"/>
            <w:shd w:val="clear" w:color="auto" w:fill="auto"/>
            <w:vAlign w:val="center"/>
          </w:tcPr>
          <w:p w:rsidR="00334A1E" w:rsidRPr="00997864" w:rsidRDefault="00334A1E" w:rsidP="00313F44">
            <w:pPr>
              <w:spacing w:line="240" w:lineRule="auto"/>
              <w:jc w:val="center"/>
            </w:pPr>
            <w:r w:rsidRPr="00997864">
              <w:t>4,80±0,23</w:t>
            </w:r>
          </w:p>
        </w:tc>
        <w:tc>
          <w:tcPr>
            <w:tcW w:w="0" w:type="auto"/>
            <w:vAlign w:val="center"/>
          </w:tcPr>
          <w:p w:rsidR="00334A1E" w:rsidRPr="00997864" w:rsidRDefault="00334A1E" w:rsidP="00313F44">
            <w:pPr>
              <w:spacing w:line="240" w:lineRule="auto"/>
              <w:jc w:val="center"/>
            </w:pPr>
            <w:r w:rsidRPr="00997864">
              <w:t>6,08±0,32*</w:t>
            </w:r>
          </w:p>
        </w:tc>
        <w:tc>
          <w:tcPr>
            <w:tcW w:w="0" w:type="auto"/>
            <w:shd w:val="clear" w:color="auto" w:fill="auto"/>
            <w:vAlign w:val="center"/>
          </w:tcPr>
          <w:p w:rsidR="00334A1E" w:rsidRPr="00997864" w:rsidRDefault="00334A1E" w:rsidP="00313F44">
            <w:pPr>
              <w:spacing w:line="240" w:lineRule="auto"/>
              <w:jc w:val="center"/>
            </w:pPr>
            <w:r w:rsidRPr="00997864">
              <w:t>+27</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треонін, ізовалін</w:t>
            </w:r>
          </w:p>
        </w:tc>
        <w:tc>
          <w:tcPr>
            <w:tcW w:w="0" w:type="auto"/>
            <w:shd w:val="clear" w:color="auto" w:fill="auto"/>
            <w:vAlign w:val="center"/>
          </w:tcPr>
          <w:p w:rsidR="00334A1E" w:rsidRPr="00997864" w:rsidRDefault="00334A1E" w:rsidP="00313F44">
            <w:pPr>
              <w:spacing w:line="240" w:lineRule="auto"/>
              <w:jc w:val="center"/>
            </w:pPr>
            <w:r w:rsidRPr="00997864">
              <w:t>2,02±0,13</w:t>
            </w:r>
          </w:p>
        </w:tc>
        <w:tc>
          <w:tcPr>
            <w:tcW w:w="0" w:type="auto"/>
            <w:shd w:val="clear" w:color="auto" w:fill="auto"/>
            <w:vAlign w:val="center"/>
          </w:tcPr>
          <w:p w:rsidR="00334A1E" w:rsidRPr="00997864" w:rsidRDefault="00334A1E" w:rsidP="00313F44">
            <w:pPr>
              <w:spacing w:line="240" w:lineRule="auto"/>
              <w:jc w:val="center"/>
            </w:pPr>
            <w:r w:rsidRPr="00997864">
              <w:t>2,36±0,15</w:t>
            </w:r>
          </w:p>
        </w:tc>
        <w:tc>
          <w:tcPr>
            <w:tcW w:w="0" w:type="auto"/>
            <w:shd w:val="clear" w:color="auto" w:fill="auto"/>
            <w:vAlign w:val="center"/>
          </w:tcPr>
          <w:p w:rsidR="00334A1E" w:rsidRPr="00997864" w:rsidRDefault="00334A1E" w:rsidP="00313F44">
            <w:pPr>
              <w:spacing w:line="240" w:lineRule="auto"/>
              <w:jc w:val="center"/>
            </w:pPr>
            <w:r w:rsidRPr="00997864">
              <w:t>+17</w:t>
            </w:r>
          </w:p>
        </w:tc>
        <w:tc>
          <w:tcPr>
            <w:tcW w:w="0" w:type="auto"/>
            <w:shd w:val="clear" w:color="auto" w:fill="auto"/>
            <w:vAlign w:val="center"/>
          </w:tcPr>
          <w:p w:rsidR="00334A1E" w:rsidRPr="00997864" w:rsidRDefault="00334A1E" w:rsidP="00313F44">
            <w:pPr>
              <w:spacing w:line="240" w:lineRule="auto"/>
              <w:jc w:val="center"/>
            </w:pPr>
            <w:r w:rsidRPr="00997864">
              <w:t>1,67±0,08</w:t>
            </w:r>
          </w:p>
        </w:tc>
        <w:tc>
          <w:tcPr>
            <w:tcW w:w="0" w:type="auto"/>
            <w:vAlign w:val="center"/>
          </w:tcPr>
          <w:p w:rsidR="00334A1E" w:rsidRPr="00997864" w:rsidRDefault="00334A1E" w:rsidP="00313F44">
            <w:pPr>
              <w:spacing w:line="240" w:lineRule="auto"/>
              <w:jc w:val="center"/>
            </w:pPr>
            <w:r w:rsidRPr="00997864">
              <w:t>1,03±0,07*</w:t>
            </w:r>
          </w:p>
        </w:tc>
        <w:tc>
          <w:tcPr>
            <w:tcW w:w="0" w:type="auto"/>
            <w:shd w:val="clear" w:color="auto" w:fill="auto"/>
            <w:vAlign w:val="center"/>
          </w:tcPr>
          <w:p w:rsidR="00334A1E" w:rsidRPr="00997864" w:rsidRDefault="00334A1E" w:rsidP="00313F44">
            <w:pPr>
              <w:spacing w:line="240" w:lineRule="auto"/>
              <w:jc w:val="center"/>
            </w:pPr>
            <w:r w:rsidRPr="00997864">
              <w:t>-38</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лейцин</w:t>
            </w:r>
          </w:p>
        </w:tc>
        <w:tc>
          <w:tcPr>
            <w:tcW w:w="0" w:type="auto"/>
            <w:shd w:val="clear" w:color="auto" w:fill="auto"/>
            <w:vAlign w:val="center"/>
          </w:tcPr>
          <w:p w:rsidR="00334A1E" w:rsidRPr="00997864" w:rsidRDefault="00334A1E" w:rsidP="00313F44">
            <w:pPr>
              <w:spacing w:line="240" w:lineRule="auto"/>
              <w:jc w:val="center"/>
            </w:pPr>
            <w:r w:rsidRPr="00997864">
              <w:t>1,19±0,07</w:t>
            </w:r>
          </w:p>
        </w:tc>
        <w:tc>
          <w:tcPr>
            <w:tcW w:w="0" w:type="auto"/>
            <w:shd w:val="clear" w:color="auto" w:fill="auto"/>
            <w:vAlign w:val="center"/>
          </w:tcPr>
          <w:p w:rsidR="00334A1E" w:rsidRPr="00997864" w:rsidRDefault="00334A1E" w:rsidP="00313F44">
            <w:pPr>
              <w:spacing w:line="240" w:lineRule="auto"/>
              <w:jc w:val="center"/>
            </w:pPr>
            <w:r w:rsidRPr="00997864">
              <w:t>1,29±0,012</w:t>
            </w:r>
          </w:p>
        </w:tc>
        <w:tc>
          <w:tcPr>
            <w:tcW w:w="0" w:type="auto"/>
            <w:shd w:val="clear" w:color="auto" w:fill="auto"/>
            <w:vAlign w:val="center"/>
          </w:tcPr>
          <w:p w:rsidR="00334A1E" w:rsidRPr="00997864" w:rsidRDefault="00334A1E" w:rsidP="00313F44">
            <w:pPr>
              <w:spacing w:line="240" w:lineRule="auto"/>
              <w:jc w:val="center"/>
            </w:pPr>
            <w:r w:rsidRPr="00997864">
              <w:t>+8</w:t>
            </w:r>
          </w:p>
        </w:tc>
        <w:tc>
          <w:tcPr>
            <w:tcW w:w="0" w:type="auto"/>
            <w:shd w:val="clear" w:color="auto" w:fill="auto"/>
            <w:vAlign w:val="center"/>
          </w:tcPr>
          <w:p w:rsidR="00334A1E" w:rsidRPr="00997864" w:rsidRDefault="00334A1E" w:rsidP="00313F44">
            <w:pPr>
              <w:spacing w:line="240" w:lineRule="auto"/>
              <w:jc w:val="center"/>
            </w:pPr>
            <w:r w:rsidRPr="00997864">
              <w:t>1,06±0,07</w:t>
            </w:r>
          </w:p>
        </w:tc>
        <w:tc>
          <w:tcPr>
            <w:tcW w:w="0" w:type="auto"/>
            <w:vAlign w:val="center"/>
          </w:tcPr>
          <w:p w:rsidR="00334A1E" w:rsidRPr="00997864" w:rsidRDefault="00334A1E" w:rsidP="00313F44">
            <w:pPr>
              <w:spacing w:line="240" w:lineRule="auto"/>
              <w:jc w:val="center"/>
            </w:pPr>
            <w:r w:rsidRPr="00997864">
              <w:t>1,24±0,12</w:t>
            </w:r>
          </w:p>
        </w:tc>
        <w:tc>
          <w:tcPr>
            <w:tcW w:w="0" w:type="auto"/>
            <w:shd w:val="clear" w:color="auto" w:fill="auto"/>
            <w:vAlign w:val="center"/>
          </w:tcPr>
          <w:p w:rsidR="00334A1E" w:rsidRPr="00997864" w:rsidRDefault="00334A1E" w:rsidP="00313F44">
            <w:pPr>
              <w:spacing w:line="240" w:lineRule="auto"/>
              <w:jc w:val="center"/>
            </w:pPr>
            <w:r w:rsidRPr="00997864">
              <w:t>+17</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фенілаланін</w:t>
            </w:r>
          </w:p>
        </w:tc>
        <w:tc>
          <w:tcPr>
            <w:tcW w:w="0" w:type="auto"/>
            <w:shd w:val="clear" w:color="auto" w:fill="auto"/>
            <w:vAlign w:val="center"/>
          </w:tcPr>
          <w:p w:rsidR="00334A1E" w:rsidRPr="00997864" w:rsidRDefault="00334A1E" w:rsidP="00313F44">
            <w:pPr>
              <w:spacing w:line="240" w:lineRule="auto"/>
              <w:jc w:val="center"/>
            </w:pPr>
            <w:r w:rsidRPr="00997864">
              <w:t>0,61±0,04</w:t>
            </w:r>
          </w:p>
        </w:tc>
        <w:tc>
          <w:tcPr>
            <w:tcW w:w="0" w:type="auto"/>
            <w:shd w:val="clear" w:color="auto" w:fill="auto"/>
            <w:vAlign w:val="center"/>
          </w:tcPr>
          <w:p w:rsidR="00334A1E" w:rsidRPr="00997864" w:rsidRDefault="00334A1E" w:rsidP="00313F44">
            <w:pPr>
              <w:spacing w:line="240" w:lineRule="auto"/>
              <w:jc w:val="center"/>
            </w:pPr>
            <w:r w:rsidRPr="00997864">
              <w:t>0,73±0,08</w:t>
            </w:r>
          </w:p>
        </w:tc>
        <w:tc>
          <w:tcPr>
            <w:tcW w:w="0" w:type="auto"/>
            <w:shd w:val="clear" w:color="auto" w:fill="auto"/>
            <w:vAlign w:val="center"/>
          </w:tcPr>
          <w:p w:rsidR="00334A1E" w:rsidRPr="00997864" w:rsidRDefault="00334A1E" w:rsidP="00313F44">
            <w:pPr>
              <w:spacing w:line="240" w:lineRule="auto"/>
              <w:jc w:val="center"/>
            </w:pPr>
            <w:r w:rsidRPr="00997864">
              <w:t>+20</w:t>
            </w:r>
          </w:p>
        </w:tc>
        <w:tc>
          <w:tcPr>
            <w:tcW w:w="0" w:type="auto"/>
            <w:shd w:val="clear" w:color="auto" w:fill="auto"/>
            <w:vAlign w:val="center"/>
          </w:tcPr>
          <w:p w:rsidR="00334A1E" w:rsidRPr="00997864" w:rsidRDefault="00334A1E" w:rsidP="00313F44">
            <w:pPr>
              <w:spacing w:line="240" w:lineRule="auto"/>
              <w:jc w:val="center"/>
            </w:pPr>
            <w:r w:rsidRPr="00997864">
              <w:t>0,49±0,02</w:t>
            </w:r>
          </w:p>
        </w:tc>
        <w:tc>
          <w:tcPr>
            <w:tcW w:w="0" w:type="auto"/>
            <w:vAlign w:val="center"/>
          </w:tcPr>
          <w:p w:rsidR="00334A1E" w:rsidRPr="00997864" w:rsidRDefault="00334A1E" w:rsidP="00313F44">
            <w:pPr>
              <w:spacing w:line="240" w:lineRule="auto"/>
              <w:jc w:val="center"/>
            </w:pPr>
            <w:r w:rsidRPr="00997864">
              <w:t>0,47±0,03</w:t>
            </w:r>
          </w:p>
        </w:tc>
        <w:tc>
          <w:tcPr>
            <w:tcW w:w="0" w:type="auto"/>
            <w:shd w:val="clear" w:color="auto" w:fill="auto"/>
            <w:vAlign w:val="center"/>
          </w:tcPr>
          <w:p w:rsidR="00334A1E" w:rsidRPr="00997864" w:rsidRDefault="00334A1E" w:rsidP="00313F44">
            <w:pPr>
              <w:spacing w:line="240" w:lineRule="auto"/>
              <w:jc w:val="center"/>
            </w:pPr>
            <w:r w:rsidRPr="00997864">
              <w:t>-4</w:t>
            </w:r>
          </w:p>
        </w:tc>
      </w:tr>
      <w:tr w:rsidR="00334A1E" w:rsidRPr="00997864" w:rsidTr="00997864">
        <w:tc>
          <w:tcPr>
            <w:tcW w:w="0" w:type="auto"/>
            <w:shd w:val="clear" w:color="auto" w:fill="auto"/>
            <w:vAlign w:val="center"/>
          </w:tcPr>
          <w:p w:rsidR="00334A1E" w:rsidRPr="00997864" w:rsidRDefault="00334A1E" w:rsidP="00313F44">
            <w:pPr>
              <w:spacing w:line="240" w:lineRule="auto"/>
              <w:jc w:val="center"/>
            </w:pPr>
            <w:r w:rsidRPr="00997864">
              <w:t>ізолейцин</w:t>
            </w:r>
          </w:p>
        </w:tc>
        <w:tc>
          <w:tcPr>
            <w:tcW w:w="0" w:type="auto"/>
            <w:shd w:val="clear" w:color="auto" w:fill="auto"/>
            <w:vAlign w:val="center"/>
          </w:tcPr>
          <w:p w:rsidR="00334A1E" w:rsidRPr="00997864" w:rsidRDefault="00334A1E" w:rsidP="00313F44">
            <w:pPr>
              <w:spacing w:line="240" w:lineRule="auto"/>
              <w:jc w:val="center"/>
            </w:pPr>
            <w:r w:rsidRPr="00997864">
              <w:t>0,14±0,02</w:t>
            </w:r>
          </w:p>
        </w:tc>
        <w:tc>
          <w:tcPr>
            <w:tcW w:w="0" w:type="auto"/>
            <w:shd w:val="clear" w:color="auto" w:fill="auto"/>
            <w:vAlign w:val="center"/>
          </w:tcPr>
          <w:p w:rsidR="00334A1E" w:rsidRPr="00997864" w:rsidRDefault="00334A1E" w:rsidP="00313F44">
            <w:pPr>
              <w:spacing w:line="240" w:lineRule="auto"/>
              <w:jc w:val="center"/>
            </w:pPr>
            <w:r w:rsidRPr="00997864">
              <w:t>0,11±0,03</w:t>
            </w:r>
          </w:p>
        </w:tc>
        <w:tc>
          <w:tcPr>
            <w:tcW w:w="0" w:type="auto"/>
            <w:shd w:val="clear" w:color="auto" w:fill="auto"/>
            <w:vAlign w:val="center"/>
          </w:tcPr>
          <w:p w:rsidR="00334A1E" w:rsidRPr="00997864" w:rsidRDefault="00334A1E" w:rsidP="00313F44">
            <w:pPr>
              <w:spacing w:line="240" w:lineRule="auto"/>
              <w:jc w:val="center"/>
            </w:pPr>
            <w:r w:rsidRPr="00997864">
              <w:t>-21</w:t>
            </w:r>
          </w:p>
        </w:tc>
        <w:tc>
          <w:tcPr>
            <w:tcW w:w="0" w:type="auto"/>
            <w:shd w:val="clear" w:color="auto" w:fill="auto"/>
            <w:vAlign w:val="center"/>
          </w:tcPr>
          <w:p w:rsidR="00334A1E" w:rsidRPr="00997864" w:rsidRDefault="00334A1E" w:rsidP="00313F44">
            <w:pPr>
              <w:spacing w:line="240" w:lineRule="auto"/>
              <w:jc w:val="center"/>
            </w:pPr>
            <w:r w:rsidRPr="00997864">
              <w:t>0,13±0,04</w:t>
            </w:r>
          </w:p>
        </w:tc>
        <w:tc>
          <w:tcPr>
            <w:tcW w:w="0" w:type="auto"/>
            <w:vAlign w:val="center"/>
          </w:tcPr>
          <w:p w:rsidR="00334A1E" w:rsidRPr="00997864" w:rsidRDefault="00334A1E" w:rsidP="00313F44">
            <w:pPr>
              <w:spacing w:line="240" w:lineRule="auto"/>
              <w:jc w:val="center"/>
            </w:pPr>
            <w:r w:rsidRPr="00997864">
              <w:t>0,07±0,02</w:t>
            </w:r>
          </w:p>
        </w:tc>
        <w:tc>
          <w:tcPr>
            <w:tcW w:w="0" w:type="auto"/>
            <w:shd w:val="clear" w:color="auto" w:fill="auto"/>
            <w:vAlign w:val="center"/>
          </w:tcPr>
          <w:p w:rsidR="00334A1E" w:rsidRPr="00997864" w:rsidRDefault="00334A1E" w:rsidP="00313F44">
            <w:pPr>
              <w:spacing w:line="240" w:lineRule="auto"/>
              <w:jc w:val="center"/>
            </w:pPr>
            <w:r w:rsidRPr="00997864">
              <w:t>-46</w:t>
            </w:r>
          </w:p>
        </w:tc>
      </w:tr>
    </w:tbl>
    <w:p w:rsidR="00313F44" w:rsidRDefault="00313F44" w:rsidP="00334A1E">
      <w:pPr>
        <w:rPr>
          <w:lang w:val="uk-UA"/>
        </w:rPr>
      </w:pPr>
    </w:p>
    <w:p w:rsidR="00334A1E" w:rsidRPr="00997864" w:rsidRDefault="00334A1E" w:rsidP="00334A1E">
      <w:pPr>
        <w:rPr>
          <w:sz w:val="24"/>
          <w:szCs w:val="24"/>
        </w:rPr>
      </w:pPr>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r w:rsidRPr="00997864">
        <w:t>*р&lt;0,05 – статистична вірогідність порівняно з контролем</w:t>
      </w:r>
    </w:p>
    <w:p w:rsidR="00313F44" w:rsidRDefault="00313F44" w:rsidP="00334A1E">
      <w:pPr>
        <w:ind w:firstLine="708"/>
        <w:rPr>
          <w:lang w:val="uk-UA"/>
        </w:rPr>
      </w:pPr>
    </w:p>
    <w:p w:rsidR="00334A1E" w:rsidRPr="00997864" w:rsidRDefault="00334A1E" w:rsidP="00334A1E">
      <w:pPr>
        <w:ind w:firstLine="708"/>
        <w:rPr>
          <w:lang w:val="uk-UA"/>
        </w:rPr>
      </w:pPr>
      <w:r w:rsidRPr="00997864">
        <w:rPr>
          <w:lang w:val="uk-UA"/>
        </w:rPr>
        <w:t xml:space="preserve">На 3-тю добу культивування вірогідно вищою на 11% була концентрація </w:t>
      </w:r>
      <w:r w:rsidRPr="00997864">
        <w:rPr>
          <w:lang w:val="en-US"/>
        </w:rPr>
        <w:t>Arg</w:t>
      </w:r>
      <w:r w:rsidRPr="00997864">
        <w:rPr>
          <w:lang w:val="uk-UA"/>
        </w:rPr>
        <w:t>+</w:t>
      </w:r>
      <w:r w:rsidRPr="00997864">
        <w:rPr>
          <w:lang w:val="en-US"/>
        </w:rPr>
        <w:t>His</w:t>
      </w:r>
      <w:r w:rsidRPr="00997864">
        <w:rPr>
          <w:lang w:val="uk-UA"/>
        </w:rPr>
        <w:t xml:space="preserve">+Taurine (1,37±0,06 </w:t>
      </w:r>
      <w:r w:rsidRPr="00997864">
        <w:rPr>
          <w:lang w:val="uk-UA" w:eastAsia="uk-UA"/>
        </w:rPr>
        <w:t>мг/мл</w:t>
      </w:r>
      <w:r w:rsidRPr="00997864">
        <w:rPr>
          <w:lang w:val="uk-UA"/>
        </w:rPr>
        <w:t xml:space="preserve">) порівняно з контролем (1,24±0,05 </w:t>
      </w:r>
      <w:r w:rsidRPr="00997864">
        <w:rPr>
          <w:lang w:val="uk-UA" w:eastAsia="uk-UA"/>
        </w:rPr>
        <w:t>мг/мл</w:t>
      </w:r>
      <w:r w:rsidRPr="00997864">
        <w:rPr>
          <w:lang w:val="uk-UA"/>
        </w:rPr>
        <w:t xml:space="preserve">). За тих само умов рівень </w:t>
      </w:r>
      <w:r w:rsidRPr="00997864">
        <w:t>цисте</w:t>
      </w:r>
      <w:r w:rsidRPr="00997864">
        <w:rPr>
          <w:lang w:val="uk-UA"/>
        </w:rPr>
        <w:t>ї</w:t>
      </w:r>
      <w:r w:rsidRPr="00997864">
        <w:t>н</w:t>
      </w:r>
      <w:r w:rsidRPr="00997864">
        <w:rPr>
          <w:lang w:val="uk-UA"/>
        </w:rPr>
        <w:t>у і</w:t>
      </w:r>
      <w:r w:rsidRPr="00997864">
        <w:t xml:space="preserve"> цистин</w:t>
      </w:r>
      <w:r w:rsidRPr="00997864">
        <w:rPr>
          <w:lang w:val="uk-UA"/>
        </w:rPr>
        <w:t xml:space="preserve">у був нижчим на 15% за відповідне контрольне значення. Через 96 год культивування підвищився рівень 3-х груп АК: </w:t>
      </w:r>
      <w:r w:rsidRPr="00997864">
        <w:rPr>
          <w:lang w:val="en-US"/>
        </w:rPr>
        <w:t>Arg</w:t>
      </w:r>
      <w:r w:rsidRPr="00997864">
        <w:rPr>
          <w:lang w:val="uk-UA"/>
        </w:rPr>
        <w:t>+</w:t>
      </w:r>
      <w:r w:rsidRPr="00997864">
        <w:rPr>
          <w:lang w:val="en-US"/>
        </w:rPr>
        <w:t>His</w:t>
      </w:r>
      <w:r w:rsidRPr="00997864">
        <w:rPr>
          <w:lang w:val="uk-UA"/>
        </w:rPr>
        <w:t xml:space="preserve">+Taurine на 54%, </w:t>
      </w:r>
      <w:r w:rsidRPr="00997864">
        <w:rPr>
          <w:lang w:val="en-US"/>
        </w:rPr>
        <w:t>Lys</w:t>
      </w:r>
      <w:r w:rsidRPr="00997864">
        <w:rPr>
          <w:lang w:val="uk-UA"/>
        </w:rPr>
        <w:t>+</w:t>
      </w:r>
      <w:r w:rsidRPr="00997864">
        <w:rPr>
          <w:lang w:val="en-US"/>
        </w:rPr>
        <w:t>Asn</w:t>
      </w:r>
      <w:r w:rsidRPr="00997864">
        <w:rPr>
          <w:lang w:val="uk-UA"/>
        </w:rPr>
        <w:t xml:space="preserve"> на 17% і </w:t>
      </w:r>
      <w:r w:rsidRPr="00997864">
        <w:rPr>
          <w:lang w:val="en-US"/>
        </w:rPr>
        <w:t>Tyr</w:t>
      </w:r>
      <w:r w:rsidRPr="00997864">
        <w:rPr>
          <w:lang w:val="uk-UA"/>
        </w:rPr>
        <w:t>+</w:t>
      </w:r>
      <w:r w:rsidRPr="00997864">
        <w:rPr>
          <w:lang w:val="en-US"/>
        </w:rPr>
        <w:t>Glu</w:t>
      </w:r>
      <w:r w:rsidRPr="00997864">
        <w:rPr>
          <w:lang w:val="uk-UA"/>
        </w:rPr>
        <w:t xml:space="preserve"> на 27%. Концентрація цистеїну і цистину, яка складала 0,20±0,03 мг/мл, вірогідно знизилася на 47% (</w:t>
      </w:r>
      <w:r w:rsidRPr="00997864">
        <w:t>р&lt;0,05</w:t>
      </w:r>
      <w:r w:rsidRPr="00997864">
        <w:rPr>
          <w:lang w:val="uk-UA"/>
        </w:rPr>
        <w:t>) порівняно з контролем (</w:t>
      </w:r>
      <w:r w:rsidRPr="00997864">
        <w:t>0,38±0,03</w:t>
      </w:r>
      <w:r w:rsidRPr="00997864">
        <w:rPr>
          <w:lang w:val="uk-UA"/>
        </w:rPr>
        <w:t xml:space="preserve"> </w:t>
      </w:r>
      <w:r w:rsidRPr="00997864">
        <w:rPr>
          <w:lang w:val="uk-UA"/>
        </w:rPr>
        <w:lastRenderedPageBreak/>
        <w:t xml:space="preserve">мг/мл). Водночас зменшився вміст вільних валіну і триптофану на 49%, треоніну та ізоваліну – на 38%. У контролі концентрація незамінної АК ізолейцину була </w:t>
      </w:r>
      <w:r w:rsidRPr="00997864">
        <w:t>0,13±0,04</w:t>
      </w:r>
      <w:r w:rsidRPr="00997864">
        <w:rPr>
          <w:lang w:val="uk-UA"/>
        </w:rPr>
        <w:t xml:space="preserve"> мг/мл, а у дослідному варіанті – </w:t>
      </w:r>
      <w:r w:rsidRPr="00997864">
        <w:t>0,07±0,02</w:t>
      </w:r>
      <w:r w:rsidRPr="00997864">
        <w:rPr>
          <w:lang w:val="uk-UA"/>
        </w:rPr>
        <w:t xml:space="preserve"> мг/мл, тобто мала тенденцію до зниження.</w:t>
      </w:r>
    </w:p>
    <w:p w:rsidR="00334A1E" w:rsidRPr="00997864" w:rsidRDefault="00334A1E" w:rsidP="00334A1E">
      <w:pPr>
        <w:ind w:firstLine="708"/>
        <w:rPr>
          <w:lang w:val="uk-UA"/>
        </w:rPr>
      </w:pPr>
      <w:r w:rsidRPr="00997864">
        <w:rPr>
          <w:lang w:val="uk-UA"/>
        </w:rPr>
        <w:t>Культивування МСК лінії 4</w:t>
      </w:r>
      <w:r w:rsidRPr="00997864">
        <w:rPr>
          <w:i/>
          <w:iCs/>
          <w:lang w:val="en-US"/>
        </w:rPr>
        <w:t>BL</w:t>
      </w:r>
      <w:r w:rsidRPr="00997864">
        <w:rPr>
          <w:lang w:val="uk-UA"/>
        </w:rPr>
        <w:t xml:space="preserve"> людини у штучній газовій суміші з рівнем кисню 76 мм рт. ст., що відповідає вмісту 10%, різноспрямовано впливало на амінокислотний склад культуральної рідини (табл. 3.2.3.3). </w:t>
      </w:r>
    </w:p>
    <w:p w:rsidR="00334A1E" w:rsidRPr="00997864" w:rsidRDefault="00334A1E" w:rsidP="00334A1E">
      <w:pPr>
        <w:ind w:firstLine="708"/>
        <w:rPr>
          <w:lang w:val="uk-UA"/>
        </w:rPr>
      </w:pPr>
    </w:p>
    <w:p w:rsidR="00334A1E" w:rsidRPr="00997864" w:rsidRDefault="00334A1E" w:rsidP="00334A1E">
      <w:pPr>
        <w:ind w:firstLine="708"/>
        <w:jc w:val="right"/>
        <w:rPr>
          <w:bCs/>
          <w:lang w:val="uk-UA"/>
        </w:rPr>
      </w:pPr>
      <w:r w:rsidRPr="00997864">
        <w:rPr>
          <w:bCs/>
          <w:lang w:val="uk-UA"/>
        </w:rPr>
        <w:t xml:space="preserve">Таблиця </w:t>
      </w:r>
      <w:r w:rsidRPr="00997864">
        <w:rPr>
          <w:lang w:val="uk-UA"/>
        </w:rPr>
        <w:t>3.2.3.3</w:t>
      </w:r>
    </w:p>
    <w:p w:rsidR="00334A1E" w:rsidRPr="00997864" w:rsidRDefault="00334A1E" w:rsidP="00334A1E">
      <w:pPr>
        <w:ind w:firstLine="708"/>
        <w:rPr>
          <w:lang w:val="uk-UA" w:eastAsia="uk-UA"/>
        </w:rPr>
      </w:pPr>
      <w:r w:rsidRPr="00997864">
        <w:rPr>
          <w:bCs/>
          <w:lang w:val="uk-UA"/>
        </w:rPr>
        <w:t xml:space="preserve">Безперервний вплив </w:t>
      </w:r>
      <w:r w:rsidRPr="00997864">
        <w:rPr>
          <w:lang w:val="uk-UA"/>
        </w:rPr>
        <w:t>зниженого парціального тиску кисню (76 мм рт. ст., 24 год)</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w:t>
      </w:r>
      <w:r w:rsidRPr="00997864">
        <w:rPr>
          <w:lang w:val="uk-UA" w:eastAsia="uk-UA"/>
        </w:rPr>
        <w:t xml:space="preserve"> (мг/мл, М±</w:t>
      </w:r>
      <w:r w:rsidRPr="00997864">
        <w:rPr>
          <w:lang w:eastAsia="uk-UA"/>
        </w:rPr>
        <w:t>m</w:t>
      </w:r>
      <w:r w:rsidRPr="00997864">
        <w:rPr>
          <w:lang w:val="uk-UA" w:eastAsia="uk-UA"/>
        </w:rPr>
        <w:t>)</w:t>
      </w:r>
    </w:p>
    <w:p w:rsidR="00334A1E" w:rsidRPr="00997864" w:rsidRDefault="00334A1E" w:rsidP="00334A1E">
      <w:pPr>
        <w:ind w:firstLine="708"/>
        <w:rPr>
          <w:lang w:val="uk-UA" w:eastAsia="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3"/>
        <w:gridCol w:w="1422"/>
        <w:gridCol w:w="1497"/>
        <w:gridCol w:w="703"/>
        <w:gridCol w:w="1420"/>
        <w:gridCol w:w="1495"/>
        <w:gridCol w:w="701"/>
      </w:tblGrid>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lang w:val="uk-UA"/>
              </w:rPr>
            </w:pPr>
            <w:r w:rsidRPr="00997864">
              <w:rPr>
                <w:szCs w:val="24"/>
              </w:rPr>
              <w:t>Показ</w:t>
            </w:r>
            <w:r w:rsidRPr="00997864">
              <w:rPr>
                <w:szCs w:val="24"/>
                <w:lang w:val="uk-UA"/>
              </w:rPr>
              <w:t>ники</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Контроль</w:t>
            </w:r>
          </w:p>
          <w:p w:rsidR="00334A1E" w:rsidRPr="00997864" w:rsidRDefault="00334A1E" w:rsidP="00313F44">
            <w:pPr>
              <w:spacing w:line="240" w:lineRule="auto"/>
              <w:jc w:val="center"/>
              <w:rPr>
                <w:szCs w:val="24"/>
              </w:rPr>
            </w:pPr>
            <w:r w:rsidRPr="00997864">
              <w:rPr>
                <w:szCs w:val="24"/>
              </w:rPr>
              <w:t>(3-тя доба)</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lang w:val="uk-UA" w:eastAsia="uk-UA"/>
              </w:rPr>
              <w:t>10%</w:t>
            </w:r>
            <w:r w:rsidRPr="00997864">
              <w:rPr>
                <w:szCs w:val="24"/>
              </w:rPr>
              <w:t xml:space="preserve"> О</w:t>
            </w:r>
            <w:r w:rsidRPr="00997864">
              <w:rPr>
                <w:szCs w:val="24"/>
                <w:vertAlign w:val="subscript"/>
              </w:rPr>
              <w:t xml:space="preserve">2 </w:t>
            </w:r>
          </w:p>
          <w:p w:rsidR="00334A1E" w:rsidRPr="00997864" w:rsidRDefault="00334A1E" w:rsidP="00313F44">
            <w:pPr>
              <w:spacing w:line="240" w:lineRule="auto"/>
              <w:jc w:val="center"/>
              <w:rPr>
                <w:szCs w:val="24"/>
              </w:rPr>
            </w:pPr>
            <w:r w:rsidRPr="00997864">
              <w:rPr>
                <w:szCs w:val="24"/>
              </w:rPr>
              <w:t>(3-тя доба)</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Δ, %</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Контроль</w:t>
            </w:r>
          </w:p>
          <w:p w:rsidR="00334A1E" w:rsidRPr="00997864" w:rsidRDefault="00334A1E" w:rsidP="00313F44">
            <w:pPr>
              <w:spacing w:line="240" w:lineRule="auto"/>
              <w:jc w:val="center"/>
              <w:rPr>
                <w:szCs w:val="24"/>
              </w:rPr>
            </w:pPr>
            <w:r w:rsidRPr="00997864">
              <w:rPr>
                <w:szCs w:val="24"/>
              </w:rPr>
              <w:t>(</w:t>
            </w:r>
            <w:r w:rsidRPr="00997864">
              <w:rPr>
                <w:szCs w:val="24"/>
                <w:lang w:val="uk-UA"/>
              </w:rPr>
              <w:t>4-та доба</w:t>
            </w:r>
            <w:r w:rsidRPr="00997864">
              <w:rPr>
                <w:szCs w:val="24"/>
              </w:rPr>
              <w:t>)</w:t>
            </w:r>
          </w:p>
        </w:tc>
        <w:tc>
          <w:tcPr>
            <w:tcW w:w="781" w:type="pct"/>
            <w:vAlign w:val="center"/>
          </w:tcPr>
          <w:p w:rsidR="00334A1E" w:rsidRPr="00997864" w:rsidRDefault="00334A1E" w:rsidP="00313F44">
            <w:pPr>
              <w:spacing w:line="240" w:lineRule="auto"/>
              <w:jc w:val="center"/>
              <w:rPr>
                <w:szCs w:val="24"/>
              </w:rPr>
            </w:pPr>
            <w:r w:rsidRPr="00997864">
              <w:rPr>
                <w:szCs w:val="24"/>
                <w:lang w:val="uk-UA" w:eastAsia="uk-UA"/>
              </w:rPr>
              <w:t>10%</w:t>
            </w:r>
            <w:r w:rsidRPr="00997864">
              <w:rPr>
                <w:szCs w:val="24"/>
              </w:rPr>
              <w:t xml:space="preserve"> О</w:t>
            </w:r>
            <w:r w:rsidRPr="00997864">
              <w:rPr>
                <w:szCs w:val="24"/>
                <w:vertAlign w:val="subscript"/>
              </w:rPr>
              <w:t xml:space="preserve">2 </w:t>
            </w:r>
          </w:p>
          <w:p w:rsidR="00334A1E" w:rsidRPr="00997864" w:rsidRDefault="00334A1E" w:rsidP="00313F44">
            <w:pPr>
              <w:spacing w:line="240" w:lineRule="auto"/>
              <w:jc w:val="center"/>
              <w:rPr>
                <w:szCs w:val="24"/>
              </w:rPr>
            </w:pPr>
            <w:r w:rsidRPr="00997864">
              <w:rPr>
                <w:szCs w:val="24"/>
              </w:rPr>
              <w:t>(</w:t>
            </w:r>
            <w:r w:rsidRPr="00997864">
              <w:rPr>
                <w:szCs w:val="24"/>
                <w:lang w:val="uk-UA"/>
              </w:rPr>
              <w:t>4-та доба</w:t>
            </w:r>
            <w:r w:rsidRPr="00997864">
              <w:rPr>
                <w:szCs w:val="24"/>
              </w:rPr>
              <w:t>)</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Δ, %</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цисте</w:t>
            </w:r>
            <w:r w:rsidRPr="00997864">
              <w:rPr>
                <w:szCs w:val="24"/>
                <w:lang w:val="uk-UA"/>
              </w:rPr>
              <w:t>ї</w:t>
            </w:r>
            <w:r w:rsidRPr="00997864">
              <w:rPr>
                <w:szCs w:val="24"/>
              </w:rPr>
              <w:t>н, цистин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0,32±0,05</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0,40±0,05</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+25</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0,42±0,04</w:t>
            </w:r>
          </w:p>
        </w:tc>
        <w:tc>
          <w:tcPr>
            <w:tcW w:w="781" w:type="pct"/>
            <w:vAlign w:val="center"/>
          </w:tcPr>
          <w:p w:rsidR="00334A1E" w:rsidRPr="00997864" w:rsidRDefault="00334A1E" w:rsidP="00313F44">
            <w:pPr>
              <w:spacing w:line="240" w:lineRule="auto"/>
              <w:jc w:val="center"/>
              <w:rPr>
                <w:szCs w:val="24"/>
              </w:rPr>
            </w:pPr>
            <w:r w:rsidRPr="00997864">
              <w:rPr>
                <w:szCs w:val="24"/>
              </w:rPr>
              <w:t>0,49±0,04</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+17</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аргінін, гістидин, таурин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1,41±0,09</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1,54±0,08</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+9</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1,39±0,09</w:t>
            </w:r>
          </w:p>
        </w:tc>
        <w:tc>
          <w:tcPr>
            <w:tcW w:w="781" w:type="pct"/>
            <w:vAlign w:val="center"/>
          </w:tcPr>
          <w:p w:rsidR="00334A1E" w:rsidRPr="00997864" w:rsidRDefault="00334A1E" w:rsidP="00313F44">
            <w:pPr>
              <w:spacing w:line="240" w:lineRule="auto"/>
              <w:jc w:val="center"/>
              <w:rPr>
                <w:szCs w:val="24"/>
              </w:rPr>
            </w:pPr>
            <w:r w:rsidRPr="00997864">
              <w:rPr>
                <w:szCs w:val="24"/>
              </w:rPr>
              <w:t>1,31±0,06</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-6</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лізин, аспарагін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2,37±0,09</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2,31±0,11</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-3</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2,21±0,11</w:t>
            </w:r>
          </w:p>
        </w:tc>
        <w:tc>
          <w:tcPr>
            <w:tcW w:w="781" w:type="pct"/>
            <w:vAlign w:val="center"/>
          </w:tcPr>
          <w:p w:rsidR="00334A1E" w:rsidRPr="00997864" w:rsidRDefault="00334A1E" w:rsidP="00313F44">
            <w:pPr>
              <w:spacing w:line="240" w:lineRule="auto"/>
              <w:jc w:val="center"/>
              <w:rPr>
                <w:szCs w:val="24"/>
              </w:rPr>
            </w:pPr>
            <w:r w:rsidRPr="00997864">
              <w:rPr>
                <w:szCs w:val="24"/>
              </w:rPr>
              <w:t>2,53±0,12*</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+14</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валін, триптофан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0,25±0,04</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0,21±0,02</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-16</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0,18±0,02</w:t>
            </w:r>
          </w:p>
        </w:tc>
        <w:tc>
          <w:tcPr>
            <w:tcW w:w="781" w:type="pct"/>
            <w:vAlign w:val="center"/>
          </w:tcPr>
          <w:p w:rsidR="00334A1E" w:rsidRPr="00997864" w:rsidRDefault="00334A1E" w:rsidP="00313F44">
            <w:pPr>
              <w:spacing w:line="240" w:lineRule="auto"/>
              <w:jc w:val="center"/>
              <w:rPr>
                <w:szCs w:val="24"/>
              </w:rPr>
            </w:pPr>
            <w:r w:rsidRPr="00997864">
              <w:rPr>
                <w:szCs w:val="24"/>
              </w:rPr>
              <w:t>0,18±0,04</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0</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тирозин, глутамінова к-та</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2,99±0,14</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3,23±0,16</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+8</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2,89±0,13</w:t>
            </w:r>
          </w:p>
        </w:tc>
        <w:tc>
          <w:tcPr>
            <w:tcW w:w="781" w:type="pct"/>
            <w:vAlign w:val="center"/>
          </w:tcPr>
          <w:p w:rsidR="00334A1E" w:rsidRPr="00997864" w:rsidRDefault="00334A1E" w:rsidP="00313F44">
            <w:pPr>
              <w:spacing w:line="240" w:lineRule="auto"/>
              <w:jc w:val="center"/>
              <w:rPr>
                <w:szCs w:val="24"/>
              </w:rPr>
            </w:pPr>
            <w:r w:rsidRPr="00997864">
              <w:rPr>
                <w:szCs w:val="24"/>
              </w:rPr>
              <w:t>2,58±0,10*</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-11</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треонін, ізовалін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1,87±0,10</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2,15±0,08*</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+15</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2,34±0,12</w:t>
            </w:r>
          </w:p>
        </w:tc>
        <w:tc>
          <w:tcPr>
            <w:tcW w:w="781" w:type="pct"/>
            <w:vAlign w:val="center"/>
          </w:tcPr>
          <w:p w:rsidR="00334A1E" w:rsidRPr="00997864" w:rsidRDefault="00334A1E" w:rsidP="00313F44">
            <w:pPr>
              <w:spacing w:line="240" w:lineRule="auto"/>
              <w:jc w:val="center"/>
              <w:rPr>
                <w:szCs w:val="24"/>
              </w:rPr>
            </w:pPr>
            <w:r w:rsidRPr="00997864">
              <w:rPr>
                <w:szCs w:val="24"/>
              </w:rPr>
              <w:t>3,09±0,14*</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+32</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лейцин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0,84±0,05</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0,85±0,07</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+1</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0,76±0,06</w:t>
            </w:r>
          </w:p>
        </w:tc>
        <w:tc>
          <w:tcPr>
            <w:tcW w:w="781" w:type="pct"/>
            <w:vAlign w:val="center"/>
          </w:tcPr>
          <w:p w:rsidR="00334A1E" w:rsidRPr="00997864" w:rsidRDefault="00334A1E" w:rsidP="00313F44">
            <w:pPr>
              <w:spacing w:line="240" w:lineRule="auto"/>
              <w:jc w:val="center"/>
              <w:rPr>
                <w:szCs w:val="24"/>
              </w:rPr>
            </w:pPr>
            <w:r w:rsidRPr="00997864">
              <w:rPr>
                <w:szCs w:val="24"/>
              </w:rPr>
              <w:t>0,72±0,05</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-5</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фенілаланін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1,00±0,05</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0,81±0,03*</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-19</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0,70±0,03</w:t>
            </w:r>
          </w:p>
        </w:tc>
        <w:tc>
          <w:tcPr>
            <w:tcW w:w="781" w:type="pct"/>
            <w:vAlign w:val="center"/>
          </w:tcPr>
          <w:p w:rsidR="00334A1E" w:rsidRPr="00997864" w:rsidRDefault="00334A1E" w:rsidP="00313F44">
            <w:pPr>
              <w:spacing w:line="240" w:lineRule="auto"/>
              <w:jc w:val="center"/>
              <w:rPr>
                <w:szCs w:val="24"/>
              </w:rPr>
            </w:pPr>
            <w:r w:rsidRPr="00997864">
              <w:rPr>
                <w:szCs w:val="24"/>
              </w:rPr>
              <w:t>0,59±0,03*</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-16</w:t>
            </w:r>
          </w:p>
        </w:tc>
      </w:tr>
      <w:tr w:rsidR="00334A1E" w:rsidRPr="00997864" w:rsidTr="00997864">
        <w:tc>
          <w:tcPr>
            <w:tcW w:w="1219" w:type="pct"/>
            <w:shd w:val="clear" w:color="auto" w:fill="auto"/>
            <w:vAlign w:val="center"/>
          </w:tcPr>
          <w:p w:rsidR="00334A1E" w:rsidRPr="00997864" w:rsidRDefault="00334A1E" w:rsidP="00313F44">
            <w:pPr>
              <w:spacing w:line="240" w:lineRule="auto"/>
              <w:jc w:val="center"/>
              <w:rPr>
                <w:szCs w:val="24"/>
              </w:rPr>
            </w:pPr>
            <w:r w:rsidRPr="00997864">
              <w:rPr>
                <w:szCs w:val="24"/>
              </w:rPr>
              <w:t>ізолейцин</w:t>
            </w:r>
          </w:p>
        </w:tc>
        <w:tc>
          <w:tcPr>
            <w:tcW w:w="743" w:type="pct"/>
            <w:shd w:val="clear" w:color="auto" w:fill="auto"/>
            <w:vAlign w:val="center"/>
          </w:tcPr>
          <w:p w:rsidR="00334A1E" w:rsidRPr="00997864" w:rsidRDefault="00334A1E" w:rsidP="00313F44">
            <w:pPr>
              <w:spacing w:line="240" w:lineRule="auto"/>
              <w:jc w:val="center"/>
              <w:rPr>
                <w:szCs w:val="24"/>
              </w:rPr>
            </w:pPr>
            <w:r w:rsidRPr="00997864">
              <w:rPr>
                <w:szCs w:val="24"/>
              </w:rPr>
              <w:t>0,17±0,03</w:t>
            </w:r>
          </w:p>
        </w:tc>
        <w:tc>
          <w:tcPr>
            <w:tcW w:w="782" w:type="pct"/>
            <w:shd w:val="clear" w:color="auto" w:fill="auto"/>
            <w:vAlign w:val="center"/>
          </w:tcPr>
          <w:p w:rsidR="00334A1E" w:rsidRPr="00997864" w:rsidRDefault="00334A1E" w:rsidP="00313F44">
            <w:pPr>
              <w:spacing w:line="240" w:lineRule="auto"/>
              <w:jc w:val="center"/>
              <w:rPr>
                <w:szCs w:val="24"/>
              </w:rPr>
            </w:pPr>
            <w:r w:rsidRPr="00997864">
              <w:rPr>
                <w:szCs w:val="24"/>
              </w:rPr>
              <w:t>0,23±0,04</w:t>
            </w:r>
          </w:p>
        </w:tc>
        <w:tc>
          <w:tcPr>
            <w:tcW w:w="367" w:type="pct"/>
            <w:shd w:val="clear" w:color="auto" w:fill="auto"/>
            <w:vAlign w:val="center"/>
          </w:tcPr>
          <w:p w:rsidR="00334A1E" w:rsidRPr="00997864" w:rsidRDefault="00334A1E" w:rsidP="00313F44">
            <w:pPr>
              <w:spacing w:line="240" w:lineRule="auto"/>
              <w:jc w:val="center"/>
              <w:rPr>
                <w:szCs w:val="24"/>
              </w:rPr>
            </w:pPr>
            <w:r w:rsidRPr="00997864">
              <w:rPr>
                <w:szCs w:val="24"/>
              </w:rPr>
              <w:t>+35</w:t>
            </w:r>
          </w:p>
        </w:tc>
        <w:tc>
          <w:tcPr>
            <w:tcW w:w="742" w:type="pct"/>
            <w:shd w:val="clear" w:color="auto" w:fill="auto"/>
            <w:vAlign w:val="center"/>
          </w:tcPr>
          <w:p w:rsidR="00334A1E" w:rsidRPr="00997864" w:rsidRDefault="00334A1E" w:rsidP="00313F44">
            <w:pPr>
              <w:spacing w:line="240" w:lineRule="auto"/>
              <w:jc w:val="center"/>
              <w:rPr>
                <w:szCs w:val="24"/>
              </w:rPr>
            </w:pPr>
            <w:r w:rsidRPr="00997864">
              <w:rPr>
                <w:szCs w:val="24"/>
              </w:rPr>
              <w:t>0,08±0,01</w:t>
            </w:r>
          </w:p>
        </w:tc>
        <w:tc>
          <w:tcPr>
            <w:tcW w:w="781" w:type="pct"/>
            <w:vAlign w:val="center"/>
          </w:tcPr>
          <w:p w:rsidR="00334A1E" w:rsidRPr="00997864" w:rsidRDefault="00334A1E" w:rsidP="00313F44">
            <w:pPr>
              <w:spacing w:line="240" w:lineRule="auto"/>
              <w:jc w:val="center"/>
              <w:rPr>
                <w:szCs w:val="24"/>
              </w:rPr>
            </w:pPr>
            <w:r w:rsidRPr="00997864">
              <w:rPr>
                <w:szCs w:val="24"/>
              </w:rPr>
              <w:t>0,10±0,02</w:t>
            </w:r>
          </w:p>
        </w:tc>
        <w:tc>
          <w:tcPr>
            <w:tcW w:w="366" w:type="pct"/>
            <w:shd w:val="clear" w:color="auto" w:fill="auto"/>
            <w:vAlign w:val="center"/>
          </w:tcPr>
          <w:p w:rsidR="00334A1E" w:rsidRPr="00997864" w:rsidRDefault="00334A1E" w:rsidP="00313F44">
            <w:pPr>
              <w:spacing w:line="240" w:lineRule="auto"/>
              <w:jc w:val="center"/>
              <w:rPr>
                <w:szCs w:val="24"/>
              </w:rPr>
            </w:pPr>
            <w:r w:rsidRPr="00997864">
              <w:rPr>
                <w:szCs w:val="24"/>
              </w:rPr>
              <w:t>+25</w:t>
            </w:r>
          </w:p>
        </w:tc>
      </w:tr>
    </w:tbl>
    <w:p w:rsidR="00334A1E" w:rsidRPr="00997864" w:rsidRDefault="00334A1E" w:rsidP="00334A1E">
      <w:pPr>
        <w:rPr>
          <w:lang w:val="uk-UA"/>
        </w:rPr>
      </w:pPr>
    </w:p>
    <w:p w:rsidR="00334A1E" w:rsidRPr="00997864" w:rsidRDefault="00334A1E" w:rsidP="00334A1E">
      <w:pPr>
        <w:rPr>
          <w:lang w:val="uk-UA"/>
        </w:rPr>
      </w:pPr>
      <w:r w:rsidRPr="00997864">
        <w:t>Δ –</w:t>
      </w:r>
      <w:r w:rsidRPr="00997864">
        <w:rPr>
          <w:lang w:val="uk-UA"/>
        </w:rPr>
        <w:t xml:space="preserve"> різниця між показником дослідного варіанту відносно контролю.</w:t>
      </w:r>
    </w:p>
    <w:p w:rsidR="00334A1E" w:rsidRDefault="00334A1E" w:rsidP="00334A1E">
      <w:pPr>
        <w:rPr>
          <w:lang w:val="uk-UA"/>
        </w:rPr>
      </w:pPr>
      <w:r w:rsidRPr="00997864">
        <w:t>*р&lt;0,05 – статистична вірогідність порівняно з контролем</w:t>
      </w:r>
    </w:p>
    <w:p w:rsidR="00A73404" w:rsidRPr="00A73404" w:rsidRDefault="00A73404" w:rsidP="00334A1E">
      <w:pPr>
        <w:rPr>
          <w:lang w:val="uk-UA"/>
        </w:rPr>
      </w:pPr>
    </w:p>
    <w:p w:rsidR="00334A1E" w:rsidRPr="00997864" w:rsidRDefault="00334A1E" w:rsidP="00334A1E">
      <w:pPr>
        <w:ind w:firstLine="708"/>
        <w:rPr>
          <w:lang w:val="uk-UA"/>
        </w:rPr>
      </w:pPr>
      <w:r w:rsidRPr="00997864">
        <w:rPr>
          <w:color w:val="000000"/>
          <w:lang w:val="uk-UA"/>
        </w:rPr>
        <w:t xml:space="preserve">На 3-тю </w:t>
      </w:r>
      <w:r w:rsidRPr="00997864">
        <w:rPr>
          <w:lang w:val="uk-UA"/>
        </w:rPr>
        <w:t xml:space="preserve">добу </w:t>
      </w:r>
      <w:r w:rsidRPr="00997864">
        <w:rPr>
          <w:color w:val="000000"/>
          <w:lang w:val="uk-UA"/>
        </w:rPr>
        <w:t xml:space="preserve">виявлена тенденція до зростання концентрації </w:t>
      </w:r>
      <w:r w:rsidRPr="00997864">
        <w:rPr>
          <w:lang w:val="en-US"/>
        </w:rPr>
        <w:t>Cys</w:t>
      </w:r>
      <w:r w:rsidRPr="00997864">
        <w:rPr>
          <w:lang w:val="uk-UA"/>
        </w:rPr>
        <w:t xml:space="preserve">, </w:t>
      </w:r>
      <w:r w:rsidRPr="00997864">
        <w:rPr>
          <w:lang w:val="en-US"/>
        </w:rPr>
        <w:t>Arg</w:t>
      </w:r>
      <w:r w:rsidRPr="00997864">
        <w:rPr>
          <w:lang w:val="uk-UA"/>
        </w:rPr>
        <w:t>+</w:t>
      </w:r>
      <w:r w:rsidRPr="00997864">
        <w:rPr>
          <w:lang w:val="en-US"/>
        </w:rPr>
        <w:t>His</w:t>
      </w:r>
      <w:r w:rsidRPr="00997864">
        <w:rPr>
          <w:lang w:val="uk-UA"/>
        </w:rPr>
        <w:t xml:space="preserve">+Taurine, </w:t>
      </w:r>
      <w:r w:rsidRPr="00997864">
        <w:rPr>
          <w:lang w:val="en-US"/>
        </w:rPr>
        <w:t>Tyr</w:t>
      </w:r>
      <w:r w:rsidRPr="00997864">
        <w:rPr>
          <w:lang w:val="uk-UA"/>
        </w:rPr>
        <w:t>+</w:t>
      </w:r>
      <w:r w:rsidRPr="00997864">
        <w:rPr>
          <w:lang w:val="en-US"/>
        </w:rPr>
        <w:t>Glu</w:t>
      </w:r>
      <w:r w:rsidRPr="00997864">
        <w:rPr>
          <w:lang w:val="uk-UA"/>
        </w:rPr>
        <w:t xml:space="preserve">, </w:t>
      </w:r>
      <w:r w:rsidRPr="00997864">
        <w:rPr>
          <w:lang w:val="en-US"/>
        </w:rPr>
        <w:t>Ile</w:t>
      </w:r>
      <w:r w:rsidRPr="00997864">
        <w:rPr>
          <w:lang w:val="uk-UA"/>
        </w:rPr>
        <w:t xml:space="preserve"> у культуральній рідині. Це може свідчити про менш інтенсивне поглинання цих АК клітинами дослідної групи порівняно з </w:t>
      </w:r>
      <w:r w:rsidRPr="00997864">
        <w:rPr>
          <w:lang w:val="uk-UA"/>
        </w:rPr>
        <w:lastRenderedPageBreak/>
        <w:t>контролем</w:t>
      </w:r>
      <w:r w:rsidRPr="00997864">
        <w:rPr>
          <w:color w:val="000000"/>
          <w:lang w:val="uk-UA"/>
        </w:rPr>
        <w:t xml:space="preserve">. </w:t>
      </w:r>
      <w:r w:rsidRPr="00997864">
        <w:rPr>
          <w:lang w:val="uk-UA"/>
        </w:rPr>
        <w:t xml:space="preserve">Зафіксовано зниження вмісту фенілаланіну на 19% (р&lt;0,05). Показано, що на 4-ту добу культивування вірогідно зросла концентрація лізину і аспарагіну на 14%, треоніну та ізоваліну – на 32%, порівнюючи з контрольними даними. Показник тирозину і глутамінової кислоти був </w:t>
      </w:r>
      <w:r w:rsidRPr="00997864">
        <w:rPr>
          <w:szCs w:val="24"/>
          <w:lang w:val="uk-UA"/>
        </w:rPr>
        <w:t xml:space="preserve">2,58±0,10 </w:t>
      </w:r>
      <w:r w:rsidRPr="00997864">
        <w:rPr>
          <w:lang w:val="uk-UA" w:eastAsia="uk-UA"/>
        </w:rPr>
        <w:t>мг/мл, що</w:t>
      </w:r>
      <w:r w:rsidRPr="00997864">
        <w:rPr>
          <w:szCs w:val="24"/>
          <w:lang w:val="uk-UA"/>
        </w:rPr>
        <w:t xml:space="preserve"> </w:t>
      </w:r>
      <w:r w:rsidRPr="00997864">
        <w:rPr>
          <w:lang w:val="uk-UA"/>
        </w:rPr>
        <w:t xml:space="preserve">на 11% (р&lt;0,05) нижче ніж у контролі – </w:t>
      </w:r>
      <w:r w:rsidRPr="00997864">
        <w:rPr>
          <w:szCs w:val="24"/>
          <w:lang w:val="uk-UA"/>
        </w:rPr>
        <w:t xml:space="preserve">2,89±0,13 </w:t>
      </w:r>
      <w:r w:rsidRPr="00997864">
        <w:rPr>
          <w:lang w:val="uk-UA" w:eastAsia="uk-UA"/>
        </w:rPr>
        <w:t>мг/мл</w:t>
      </w:r>
      <w:r w:rsidRPr="00997864">
        <w:rPr>
          <w:lang w:val="uk-UA"/>
        </w:rPr>
        <w:t>, а фенілаланіну (</w:t>
      </w:r>
      <w:r w:rsidRPr="00997864">
        <w:rPr>
          <w:szCs w:val="24"/>
          <w:lang w:val="uk-UA"/>
        </w:rPr>
        <w:t xml:space="preserve">0,59±0,03 </w:t>
      </w:r>
      <w:r w:rsidRPr="00997864">
        <w:rPr>
          <w:lang w:val="uk-UA" w:eastAsia="uk-UA"/>
        </w:rPr>
        <w:t>мг/мл</w:t>
      </w:r>
      <w:r w:rsidRPr="00997864">
        <w:rPr>
          <w:lang w:val="uk-UA"/>
        </w:rPr>
        <w:t>) – на 16%, порівнюючи з контрольним значенням (</w:t>
      </w:r>
      <w:r w:rsidRPr="00997864">
        <w:rPr>
          <w:szCs w:val="24"/>
          <w:lang w:val="uk-UA"/>
        </w:rPr>
        <w:t xml:space="preserve">0,70±0,03 </w:t>
      </w:r>
      <w:r w:rsidRPr="00997864">
        <w:rPr>
          <w:lang w:val="uk-UA" w:eastAsia="uk-UA"/>
        </w:rPr>
        <w:t>мг/мл</w:t>
      </w:r>
      <w:r w:rsidRPr="00997864">
        <w:rPr>
          <w:lang w:val="uk-UA"/>
        </w:rPr>
        <w:t>). Оскільки мінімальна концентрація речовини виникає в місці її інтенсивного поглинання, ми вважаємо, що цей факт варто розглядати як свідчення зростання інтенсивності життєдіяльності клітин за цих умов.</w:t>
      </w:r>
    </w:p>
    <w:p w:rsidR="00334A1E" w:rsidRPr="00997864" w:rsidRDefault="00334A1E" w:rsidP="00334A1E">
      <w:pPr>
        <w:ind w:firstLine="708"/>
        <w:rPr>
          <w:lang w:val="uk-UA"/>
        </w:rPr>
      </w:pPr>
      <w:r w:rsidRPr="00997864">
        <w:rPr>
          <w:lang w:val="uk-UA"/>
        </w:rPr>
        <w:t>У проведених нами дослідах виявлено,</w:t>
      </w:r>
      <w:r w:rsidRPr="00997864">
        <w:rPr>
          <w:noProof/>
          <w:lang w:val="uk-UA"/>
        </w:rPr>
        <w:t xml:space="preserve"> що концентрація найбільш значущих для сполучної тканини вільних амінокислот, які безпосередньо беруть участь у синтезі колагену змінювалась по-різному. Аналіз динаміки змін вільних амінокислот культуральної рідини МСК </w:t>
      </w:r>
      <w:r w:rsidRPr="00997864">
        <w:rPr>
          <w:lang w:val="uk-UA"/>
        </w:rPr>
        <w:t>лінії 4</w:t>
      </w:r>
      <w:r w:rsidRPr="00997864">
        <w:rPr>
          <w:i/>
          <w:iCs/>
          <w:lang w:val="en-US"/>
        </w:rPr>
        <w:t>BL</w:t>
      </w:r>
      <w:r w:rsidRPr="00997864">
        <w:rPr>
          <w:i/>
          <w:iCs/>
          <w:lang w:val="uk-UA"/>
        </w:rPr>
        <w:t xml:space="preserve"> </w:t>
      </w:r>
      <w:r w:rsidRPr="00997864">
        <w:rPr>
          <w:lang w:val="uk-UA"/>
        </w:rPr>
        <w:t>людини виявив їх чутливість до змін Ро</w:t>
      </w:r>
      <w:r w:rsidRPr="00997864">
        <w:rPr>
          <w:vertAlign w:val="subscript"/>
          <w:lang w:val="uk-UA"/>
        </w:rPr>
        <w:t>2</w:t>
      </w:r>
      <w:r w:rsidRPr="00997864">
        <w:rPr>
          <w:lang w:val="uk-UA"/>
        </w:rPr>
        <w:t>. Ми спостерігали вірогідне односпрямоване зниження проліну і оксипроліну на 4-ту добу культивування при 24-годинній подачі штучної газової суміші з Ро</w:t>
      </w:r>
      <w:r w:rsidRPr="00997864">
        <w:rPr>
          <w:vertAlign w:val="subscript"/>
          <w:lang w:val="uk-UA"/>
        </w:rPr>
        <w:t>2</w:t>
      </w:r>
      <w:r w:rsidRPr="00997864">
        <w:rPr>
          <w:lang w:val="uk-UA"/>
        </w:rPr>
        <w:t xml:space="preserve"> 23, 38 і 76 мм рт. ст. Важливо також зазначити тенденцію до зниження усіх незамінних АК у культуральній рідині. Тому знижений рівень цих АК вказує на інтенсифікацію процесу синтезу колагену. </w:t>
      </w:r>
    </w:p>
    <w:p w:rsidR="00334A1E" w:rsidRPr="00997864" w:rsidRDefault="00334A1E">
      <w:pPr>
        <w:rPr>
          <w:bCs/>
          <w:lang w:val="uk-UA"/>
        </w:rPr>
      </w:pPr>
      <w:r w:rsidRPr="00997864">
        <w:rPr>
          <w:bCs/>
          <w:lang w:val="uk-UA"/>
        </w:rPr>
        <w:br w:type="page"/>
      </w:r>
    </w:p>
    <w:p w:rsidR="00334A1E" w:rsidRPr="00997864" w:rsidRDefault="00334A1E" w:rsidP="00334A1E">
      <w:pPr>
        <w:rPr>
          <w:lang w:val="uk-UA"/>
        </w:rPr>
      </w:pPr>
      <w:r w:rsidRPr="00997864">
        <w:rPr>
          <w:iCs/>
          <w:lang w:val="uk-UA"/>
        </w:rPr>
        <w:lastRenderedPageBreak/>
        <w:t xml:space="preserve">3.3. </w:t>
      </w:r>
      <w:r w:rsidRPr="00997864">
        <w:rPr>
          <w:lang w:val="uk-UA"/>
        </w:rPr>
        <w:t>Вплив переривчастого режиму зниження парціального тиску кисню на клітини лінії 4</w:t>
      </w:r>
      <w:r w:rsidRPr="00997864">
        <w:rPr>
          <w:i/>
          <w:iCs/>
          <w:lang w:val="en-US"/>
        </w:rPr>
        <w:t>BL</w:t>
      </w:r>
      <w:r w:rsidRPr="00997864">
        <w:rPr>
          <w:bCs/>
          <w:lang w:val="uk-UA"/>
        </w:rPr>
        <w:t xml:space="preserve"> людини</w:t>
      </w:r>
    </w:p>
    <w:p w:rsidR="00334A1E" w:rsidRPr="00997864" w:rsidRDefault="00334A1E" w:rsidP="00334A1E">
      <w:pPr>
        <w:rPr>
          <w:iCs/>
          <w:lang w:val="uk-UA"/>
        </w:rPr>
      </w:pPr>
    </w:p>
    <w:p w:rsidR="00334A1E" w:rsidRPr="00997864" w:rsidRDefault="00334A1E" w:rsidP="00334A1E">
      <w:pPr>
        <w:ind w:firstLine="708"/>
        <w:rPr>
          <w:iCs/>
          <w:lang w:val="uk-UA"/>
        </w:rPr>
      </w:pPr>
      <w:r w:rsidRPr="00997864">
        <w:rPr>
          <w:iCs/>
          <w:lang w:val="uk-UA"/>
        </w:rPr>
        <w:t>На наступному етапі досліджень ми продемонстрували, що газова суміш зі зниженим Ро</w:t>
      </w:r>
      <w:r w:rsidRPr="00997864">
        <w:rPr>
          <w:iCs/>
          <w:vertAlign w:val="subscript"/>
          <w:lang w:val="uk-UA"/>
        </w:rPr>
        <w:t>2</w:t>
      </w:r>
      <w:r w:rsidRPr="00997864">
        <w:rPr>
          <w:iCs/>
          <w:lang w:val="uk-UA"/>
        </w:rPr>
        <w:t xml:space="preserve"> 38 і 76 </w:t>
      </w:r>
      <w:r w:rsidRPr="00997864">
        <w:rPr>
          <w:lang w:val="uk-UA"/>
        </w:rPr>
        <w:t>мм рт. ст., яку подавали у переривчастому режимі (8 год/добу, 3 д</w:t>
      </w:r>
      <w:r w:rsidR="00A73404">
        <w:rPr>
          <w:lang w:val="uk-UA"/>
        </w:rPr>
        <w:t>оби</w:t>
      </w:r>
      <w:r w:rsidRPr="00997864">
        <w:rPr>
          <w:lang w:val="uk-UA"/>
        </w:rPr>
        <w:t xml:space="preserve">), </w:t>
      </w:r>
      <w:r w:rsidRPr="00997864">
        <w:rPr>
          <w:iCs/>
          <w:lang w:val="uk-UA"/>
        </w:rPr>
        <w:t xml:space="preserve">впливає на процеси життєдіяльності МСК </w:t>
      </w:r>
      <w:r w:rsidRPr="00997864">
        <w:rPr>
          <w:lang w:val="uk-UA"/>
        </w:rPr>
        <w:t>лінії 4</w:t>
      </w:r>
      <w:r w:rsidRPr="00997864">
        <w:rPr>
          <w:i/>
          <w:iCs/>
          <w:lang w:val="en-US"/>
        </w:rPr>
        <w:t>BL</w:t>
      </w:r>
      <w:r w:rsidRPr="00997864">
        <w:rPr>
          <w:bCs/>
          <w:lang w:val="uk-UA"/>
        </w:rPr>
        <w:t xml:space="preserve"> людини</w:t>
      </w:r>
      <w:r w:rsidRPr="00997864">
        <w:rPr>
          <w:iCs/>
          <w:lang w:val="uk-UA"/>
        </w:rPr>
        <w:t>.</w:t>
      </w:r>
      <w:r w:rsidRPr="00997864">
        <w:rPr>
          <w:lang w:val="uk-UA"/>
        </w:rPr>
        <w:t xml:space="preserve">  </w:t>
      </w:r>
    </w:p>
    <w:p w:rsidR="00334A1E" w:rsidRPr="00997864" w:rsidRDefault="00334A1E" w:rsidP="00334A1E">
      <w:pPr>
        <w:rPr>
          <w:iCs/>
          <w:lang w:val="uk-UA"/>
        </w:rPr>
      </w:pPr>
    </w:p>
    <w:p w:rsidR="00334A1E" w:rsidRPr="00997864" w:rsidRDefault="00334A1E" w:rsidP="00334A1E">
      <w:pPr>
        <w:rPr>
          <w:lang w:val="uk-UA"/>
        </w:rPr>
      </w:pPr>
      <w:r w:rsidRPr="00997864">
        <w:rPr>
          <w:iCs/>
          <w:lang w:val="uk-UA"/>
        </w:rPr>
        <w:t xml:space="preserve">3.3.1. </w:t>
      </w:r>
      <w:r w:rsidR="00A73404">
        <w:rPr>
          <w:lang w:val="uk-UA"/>
        </w:rPr>
        <w:t>Проліферація</w:t>
      </w:r>
      <w:r w:rsidRPr="00997864">
        <w:rPr>
          <w:lang w:val="uk-UA"/>
        </w:rPr>
        <w:t xml:space="preserve"> клітин</w:t>
      </w:r>
      <w:r w:rsidRPr="00997864">
        <w:rPr>
          <w:bCs/>
          <w:lang w:val="uk-UA"/>
        </w:rPr>
        <w:t xml:space="preserve"> </w:t>
      </w:r>
      <w:r w:rsidRPr="00997864">
        <w:rPr>
          <w:lang w:val="uk-UA"/>
        </w:rPr>
        <w:t>лінії 4</w:t>
      </w:r>
      <w:r w:rsidRPr="00997864">
        <w:rPr>
          <w:i/>
          <w:iCs/>
          <w:lang w:val="en-US"/>
        </w:rPr>
        <w:t>BL</w:t>
      </w:r>
      <w:r w:rsidRPr="00997864">
        <w:rPr>
          <w:bCs/>
          <w:lang w:val="uk-UA"/>
        </w:rPr>
        <w:t xml:space="preserve"> людини</w:t>
      </w:r>
      <w:r w:rsidRPr="00997864">
        <w:rPr>
          <w:lang w:val="uk-UA"/>
        </w:rPr>
        <w:t>, що зазнавали впливу переривчастого режиму зниження парціального тиску кисню</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t>Отримані нами результати показали, що при всіх варіантах інкубування прол</w:t>
      </w:r>
      <w:r w:rsidRPr="00997864">
        <w:rPr>
          <w:lang w:val="uk-UA"/>
        </w:rPr>
        <w:t>і</w:t>
      </w:r>
      <w:r w:rsidRPr="00997864">
        <w:t xml:space="preserve">феративна активність МСК на </w:t>
      </w:r>
      <w:r w:rsidRPr="00997864">
        <w:rPr>
          <w:lang w:val="uk-UA"/>
        </w:rPr>
        <w:t>3-</w:t>
      </w:r>
      <w:r w:rsidRPr="00997864">
        <w:t xml:space="preserve">тю добу </w:t>
      </w:r>
      <w:r w:rsidRPr="00997864">
        <w:rPr>
          <w:lang w:val="uk-UA"/>
        </w:rPr>
        <w:t xml:space="preserve">вірогідно </w:t>
      </w:r>
      <w:r w:rsidRPr="00997864">
        <w:t>не відрізнялас</w:t>
      </w:r>
      <w:r w:rsidRPr="00997864">
        <w:rPr>
          <w:lang w:val="uk-UA"/>
        </w:rPr>
        <w:t>ь</w:t>
      </w:r>
      <w:r w:rsidRPr="00997864">
        <w:t xml:space="preserve"> від контрольних значень</w:t>
      </w:r>
      <w:r w:rsidRPr="00997864">
        <w:rPr>
          <w:lang w:val="uk-UA"/>
        </w:rPr>
        <w:t xml:space="preserve"> (рис. </w:t>
      </w:r>
      <w:r w:rsidRPr="00997864">
        <w:rPr>
          <w:iCs/>
          <w:lang w:val="uk-UA"/>
        </w:rPr>
        <w:t>3.3.1.1</w:t>
      </w:r>
      <w:r w:rsidRPr="00997864">
        <w:rPr>
          <w:lang w:val="uk-UA"/>
        </w:rPr>
        <w:t>)</w:t>
      </w:r>
      <w:r w:rsidRPr="00997864">
        <w:t xml:space="preserve">. </w:t>
      </w:r>
    </w:p>
    <w:p w:rsidR="00334A1E" w:rsidRPr="00997864" w:rsidRDefault="001D1AF5" w:rsidP="00334A1E">
      <w:pPr>
        <w:ind w:firstLine="708"/>
        <w:rPr>
          <w:lang w:val="uk-UA"/>
        </w:rPr>
      </w:pPr>
      <w:r>
        <w:rPr>
          <w:noProof/>
        </w:rPr>
        <w:pict>
          <v:shape id="_x0000_s1068" type="#_x0000_t202" style="position:absolute;left:0;text-align:left;margin-left:46.6pt;margin-top:10.9pt;width:125.75pt;height:23.1pt;z-index:251705344;mso-width-relative:margin;mso-height-relative:margin" stroked="f">
            <v:textbox style="mso-next-textbox:#_x0000_s1068">
              <w:txbxContent>
                <w:p w:rsidR="00322F83" w:rsidRPr="00DB51F1" w:rsidRDefault="00322F83" w:rsidP="00334A1E">
                  <w:pPr>
                    <w:rPr>
                      <w:lang w:val="uk-UA"/>
                    </w:rPr>
                  </w:pPr>
                  <w:r w:rsidRPr="00DB51F1">
                    <w:rPr>
                      <w:lang w:val="en-US"/>
                    </w:rPr>
                    <w:t>N•10</w:t>
                  </w:r>
                  <w:r w:rsidRPr="00DB51F1">
                    <w:rPr>
                      <w:vertAlign w:val="superscript"/>
                      <w:lang w:val="en-US"/>
                    </w:rPr>
                    <w:t>3</w:t>
                  </w:r>
                  <w:r w:rsidRPr="00DB51F1">
                    <w:rPr>
                      <w:lang w:val="uk-UA"/>
                    </w:rPr>
                    <w:t>, клітин/мл</w:t>
                  </w:r>
                </w:p>
              </w:txbxContent>
            </v:textbox>
          </v:shape>
        </w:pict>
      </w:r>
    </w:p>
    <w:p w:rsidR="00334A1E" w:rsidRPr="00997864" w:rsidRDefault="001D1AF5" w:rsidP="00334A1E">
      <w:pPr>
        <w:ind w:firstLine="708"/>
        <w:jc w:val="center"/>
      </w:pPr>
      <w:r>
        <w:rPr>
          <w:noProof/>
        </w:rPr>
        <w:pict>
          <v:shape id="_x0000_s1070" type="#_x0000_t87" style="position:absolute;left:0;text-align:left;margin-left:337.85pt;margin-top:149.05pt;width:18.8pt;height:139.5pt;rotation:-90;z-index:251707392"/>
        </w:pict>
      </w:r>
      <w:r>
        <w:rPr>
          <w:noProof/>
        </w:rPr>
        <w:pict>
          <v:shape id="_x0000_s1069" type="#_x0000_t87" style="position:absolute;left:0;text-align:left;margin-left:167.9pt;margin-top:149.05pt;width:18.8pt;height:139.5pt;rotation:-90;z-index:251706368"/>
        </w:pict>
      </w:r>
      <w:r w:rsidRPr="001D1AF5">
        <w:rPr>
          <w:noProof/>
          <w:sz w:val="24"/>
        </w:rPr>
        <w:pict>
          <v:shape id="_x0000_s1066" type="#_x0000_t202" style="position:absolute;left:0;text-align:left;margin-left:422.85pt;margin-top:176.25pt;width:59.15pt;height:23.8pt;z-index:251703296;mso-width-relative:margin;mso-height-relative:margin" filled="f" stroked="f" strokecolor="white">
            <v:textbox>
              <w:txbxContent>
                <w:p w:rsidR="00322F83" w:rsidRPr="00DC0D56" w:rsidRDefault="00322F83" w:rsidP="00334A1E">
                  <w:r>
                    <w:rPr>
                      <w:lang w:val="uk-UA"/>
                    </w:rPr>
                    <w:t>групи</w:t>
                  </w:r>
                </w:p>
              </w:txbxContent>
            </v:textbox>
          </v:shape>
        </w:pict>
      </w:r>
      <w:r w:rsidR="00334A1E" w:rsidRPr="00997864">
        <w:rPr>
          <w:noProof/>
        </w:rPr>
        <w:drawing>
          <wp:inline distT="0" distB="0" distL="0" distR="0">
            <wp:extent cx="4646930" cy="283210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4646930" cy="2832100"/>
                    </a:xfrm>
                    <a:prstGeom prst="rect">
                      <a:avLst/>
                    </a:prstGeom>
                    <a:noFill/>
                    <a:ln w="9525">
                      <a:noFill/>
                      <a:miter lim="800000"/>
                      <a:headEnd/>
                      <a:tailEnd/>
                    </a:ln>
                  </pic:spPr>
                </pic:pic>
              </a:graphicData>
            </a:graphic>
          </wp:inline>
        </w:drawing>
      </w:r>
    </w:p>
    <w:p w:rsidR="00334A1E" w:rsidRPr="00997864" w:rsidRDefault="00334A1E" w:rsidP="00660BD3">
      <w:pPr>
        <w:rPr>
          <w:lang w:val="uk-UA"/>
        </w:rPr>
      </w:pPr>
      <w:r w:rsidRPr="00997864">
        <w:rPr>
          <w:lang w:val="uk-UA"/>
        </w:rPr>
        <w:t xml:space="preserve">            </w:t>
      </w:r>
      <w:r w:rsidR="00660BD3">
        <w:rPr>
          <w:lang w:val="uk-UA"/>
        </w:rPr>
        <w:t xml:space="preserve">   </w:t>
      </w:r>
      <w:r w:rsidRPr="00997864">
        <w:rPr>
          <w:lang w:val="uk-UA"/>
        </w:rPr>
        <w:t xml:space="preserve">                           </w:t>
      </w:r>
      <w:r w:rsidR="00660BD3">
        <w:rPr>
          <w:lang w:val="uk-UA"/>
        </w:rPr>
        <w:t xml:space="preserve">       </w:t>
      </w:r>
      <w:r w:rsidRPr="00997864">
        <w:rPr>
          <w:lang w:val="uk-UA"/>
        </w:rPr>
        <w:t xml:space="preserve">А                    </w:t>
      </w:r>
      <w:r w:rsidR="00660BD3">
        <w:rPr>
          <w:lang w:val="uk-UA"/>
        </w:rPr>
        <w:t xml:space="preserve">                      </w:t>
      </w:r>
      <w:r w:rsidRPr="00997864">
        <w:rPr>
          <w:lang w:val="uk-UA"/>
        </w:rPr>
        <w:t xml:space="preserve">     Б</w:t>
      </w:r>
    </w:p>
    <w:p w:rsidR="00334A1E" w:rsidRPr="00997864" w:rsidRDefault="00334A1E" w:rsidP="00334A1E">
      <w:pPr>
        <w:rPr>
          <w:lang w:val="uk-UA"/>
        </w:rPr>
      </w:pPr>
      <w:r w:rsidRPr="00997864">
        <w:rPr>
          <w:lang w:val="uk-UA"/>
        </w:rPr>
        <w:t>Рис. 3.</w:t>
      </w:r>
      <w:r w:rsidR="00A73404">
        <w:rPr>
          <w:lang w:val="uk-UA"/>
        </w:rPr>
        <w:t>3.1.1. Проліферація</w:t>
      </w:r>
      <w:r w:rsidRPr="00997864">
        <w:rPr>
          <w:lang w:val="uk-UA"/>
        </w:rPr>
        <w:t xml:space="preserve"> клітин лінії 4</w:t>
      </w:r>
      <w:r w:rsidRPr="00997864">
        <w:rPr>
          <w:i/>
          <w:iCs/>
          <w:lang w:val="en-US"/>
        </w:rPr>
        <w:t>BL</w:t>
      </w:r>
      <w:r w:rsidRPr="00997864">
        <w:rPr>
          <w:lang w:val="uk-UA"/>
        </w:rPr>
        <w:t xml:space="preserve"> людини, які культивували в умовах стандартної атмосфери (К – </w:t>
      </w:r>
      <w:smartTag w:uri="urn:schemas-microsoft-com:office:smarttags" w:element="metricconverter">
        <w:smartTagPr>
          <w:attr w:name="ProductID" w:val="159 мм"/>
        </w:smartTagPr>
        <w:r w:rsidRPr="00997864">
          <w:rPr>
            <w:lang w:val="uk-UA"/>
          </w:rPr>
          <w:t>159 мм</w:t>
        </w:r>
      </w:smartTag>
      <w:r w:rsidRPr="00997864">
        <w:rPr>
          <w:lang w:val="uk-UA"/>
        </w:rPr>
        <w:t xml:space="preserve"> рт. ст.) і зниженому парціальному тиску кисню (І – 38, ІІ – </w:t>
      </w:r>
      <w:smartTag w:uri="urn:schemas-microsoft-com:office:smarttags" w:element="metricconverter">
        <w:smartTagPr>
          <w:attr w:name="ProductID" w:val="76 мм"/>
        </w:smartTagPr>
        <w:r w:rsidRPr="00997864">
          <w:rPr>
            <w:lang w:val="uk-UA"/>
          </w:rPr>
          <w:t>76 мм</w:t>
        </w:r>
      </w:smartTag>
      <w:r w:rsidRPr="00997864">
        <w:rPr>
          <w:lang w:val="uk-UA"/>
        </w:rPr>
        <w:t xml:space="preserve"> рт. ст., 8 год/добу, 3 д</w:t>
      </w:r>
      <w:r w:rsidR="00C101D9">
        <w:rPr>
          <w:lang w:val="uk-UA"/>
        </w:rPr>
        <w:t>оби</w:t>
      </w:r>
      <w:r w:rsidRPr="00997864">
        <w:rPr>
          <w:lang w:val="uk-UA"/>
        </w:rPr>
        <w:t>) на 3-тю (А) та 4-ту (Б) добу. *</w:t>
      </w:r>
      <w:r w:rsidRPr="00997864">
        <w:rPr>
          <w:lang w:val="en-US"/>
        </w:rPr>
        <w:t>p</w:t>
      </w:r>
      <w:r w:rsidRPr="00997864">
        <w:rPr>
          <w:lang w:val="uk-UA"/>
        </w:rPr>
        <w:t>&lt;0,05 – статистична вірогідність порівняно з контролем</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На 4-ту добу культивування після впливу Ро</w:t>
      </w:r>
      <w:r w:rsidRPr="00997864">
        <w:rPr>
          <w:vertAlign w:val="subscript"/>
          <w:lang w:val="uk-UA"/>
        </w:rPr>
        <w:t>2</w:t>
      </w:r>
      <w:r w:rsidRPr="00997864">
        <w:rPr>
          <w:lang w:val="uk-UA"/>
        </w:rPr>
        <w:t xml:space="preserve"> 38 мм рт. ст. кількість клітин (р&lt;0,0</w:t>
      </w:r>
      <w:r w:rsidR="00A73404">
        <w:rPr>
          <w:lang w:val="uk-UA"/>
        </w:rPr>
        <w:t>5) зростала і становила 462 тис</w:t>
      </w:r>
      <w:r w:rsidRPr="00997864">
        <w:rPr>
          <w:lang w:val="uk-UA"/>
        </w:rPr>
        <w:t xml:space="preserve"> кл</w:t>
      </w:r>
      <w:r w:rsidR="00A73404">
        <w:rPr>
          <w:lang w:val="uk-UA"/>
        </w:rPr>
        <w:t>ітин</w:t>
      </w:r>
      <w:r w:rsidRPr="00997864">
        <w:rPr>
          <w:lang w:val="uk-UA"/>
        </w:rPr>
        <w:t>/мл у порівнянні з контролем (363</w:t>
      </w:r>
      <w:r w:rsidR="00A73404">
        <w:rPr>
          <w:lang w:val="uk-UA"/>
        </w:rPr>
        <w:t xml:space="preserve"> тис</w:t>
      </w:r>
      <w:r w:rsidRPr="00997864">
        <w:rPr>
          <w:lang w:val="uk-UA"/>
        </w:rPr>
        <w:t xml:space="preserve"> кл</w:t>
      </w:r>
      <w:r w:rsidR="00A73404">
        <w:rPr>
          <w:lang w:val="uk-UA"/>
        </w:rPr>
        <w:t>ітин</w:t>
      </w:r>
      <w:r w:rsidRPr="00997864">
        <w:rPr>
          <w:lang w:val="uk-UA"/>
        </w:rPr>
        <w:t>/мл). Більш виражене підвищення кількості клітин відбувалося і при рівні Ро</w:t>
      </w:r>
      <w:r w:rsidRPr="00997864">
        <w:rPr>
          <w:vertAlign w:val="subscript"/>
          <w:lang w:val="uk-UA"/>
        </w:rPr>
        <w:t>2</w:t>
      </w:r>
      <w:r w:rsidRPr="00997864">
        <w:rPr>
          <w:lang w:val="uk-UA"/>
        </w:rPr>
        <w:t xml:space="preserve"> 76 мм рт. ст. −</w:t>
      </w:r>
      <w:r w:rsidR="00A73404" w:rsidRPr="00E82AA9">
        <w:rPr>
          <w:lang w:val="uk-UA"/>
        </w:rPr>
        <w:t xml:space="preserve"> 528 тис</w:t>
      </w:r>
      <w:r w:rsidRPr="00E82AA9">
        <w:rPr>
          <w:lang w:val="uk-UA"/>
        </w:rPr>
        <w:t xml:space="preserve"> кл</w:t>
      </w:r>
      <w:r w:rsidR="00A73404">
        <w:rPr>
          <w:lang w:val="uk-UA"/>
        </w:rPr>
        <w:t>ітин</w:t>
      </w:r>
      <w:r w:rsidRPr="00E82AA9">
        <w:rPr>
          <w:lang w:val="uk-UA"/>
        </w:rPr>
        <w:t>/мл.</w:t>
      </w:r>
      <w:r w:rsidRPr="00997864">
        <w:rPr>
          <w:lang w:val="uk-UA"/>
        </w:rPr>
        <w:t xml:space="preserve"> Отримані нами результати свідчать, що культивування МСК людини лінії 4</w:t>
      </w:r>
      <w:r w:rsidRPr="0089215F">
        <w:rPr>
          <w:i/>
          <w:iCs/>
          <w:lang w:val="en-US"/>
        </w:rPr>
        <w:t>BL</w:t>
      </w:r>
      <w:r w:rsidRPr="00997864">
        <w:rPr>
          <w:lang w:val="uk-UA"/>
        </w:rPr>
        <w:t xml:space="preserve"> в середовищі зі зниженим вмістом кисню (5 і 10 %) може виявитися корисною модифікацією технології культивування, здатною забезпечити отримання більшої кількості клітин за менший час. Це може бути використано в галузі комбустіології та відновлювальної терапії.</w:t>
      </w:r>
    </w:p>
    <w:p w:rsidR="00334A1E" w:rsidRPr="00997864" w:rsidRDefault="0089215F" w:rsidP="00334A1E">
      <w:pPr>
        <w:autoSpaceDE w:val="0"/>
        <w:autoSpaceDN w:val="0"/>
        <w:adjustRightInd w:val="0"/>
        <w:ind w:firstLine="720"/>
        <w:rPr>
          <w:lang w:val="uk-UA"/>
        </w:rPr>
      </w:pPr>
      <w:r>
        <w:rPr>
          <w:lang w:val="uk-UA"/>
        </w:rPr>
        <w:t>Ми припускаємо, що о</w:t>
      </w:r>
      <w:r w:rsidR="00334A1E" w:rsidRPr="00997864">
        <w:rPr>
          <w:lang w:val="uk-UA"/>
        </w:rPr>
        <w:t xml:space="preserve">сновним регулятором пристосування клітин </w:t>
      </w:r>
      <w:r w:rsidRPr="00997864">
        <w:rPr>
          <w:lang w:val="uk-UA"/>
        </w:rPr>
        <w:t>лінії 4</w:t>
      </w:r>
      <w:r w:rsidRPr="0089215F">
        <w:rPr>
          <w:i/>
          <w:iCs/>
          <w:lang w:val="en-US"/>
        </w:rPr>
        <w:t>BL</w:t>
      </w:r>
      <w:r w:rsidRPr="00997864">
        <w:rPr>
          <w:lang w:val="uk-UA"/>
        </w:rPr>
        <w:t xml:space="preserve"> </w:t>
      </w:r>
      <w:r w:rsidR="00334A1E" w:rsidRPr="00997864">
        <w:rPr>
          <w:lang w:val="uk-UA"/>
        </w:rPr>
        <w:t>до умов зниженого Ро</w:t>
      </w:r>
      <w:r w:rsidR="00334A1E" w:rsidRPr="00997864">
        <w:rPr>
          <w:vertAlign w:val="subscript"/>
          <w:lang w:val="uk-UA"/>
        </w:rPr>
        <w:t>2</w:t>
      </w:r>
      <w:r w:rsidR="00334A1E" w:rsidRPr="00997864">
        <w:rPr>
          <w:lang w:val="uk-UA"/>
        </w:rPr>
        <w:t xml:space="preserve"> є фактор індукований гіпоксією (HIF-1), який модулює роботу багатьох генів. Він складається з 2 субодиниць: киснечутливої HIF-1α та конститутивної HIF-1β</w:t>
      </w:r>
      <w:r w:rsidRPr="0089215F">
        <w:rPr>
          <w:lang w:val="uk-UA"/>
        </w:rPr>
        <w:t xml:space="preserve"> </w:t>
      </w:r>
      <w:r w:rsidRPr="00997864">
        <w:rPr>
          <w:lang w:val="uk-UA"/>
        </w:rPr>
        <w:t>[</w:t>
      </w:r>
      <w:r w:rsidR="00765FE9" w:rsidRPr="00765FE9">
        <w:rPr>
          <w:lang w:val="uk-UA"/>
        </w:rPr>
        <w:t>211-214</w:t>
      </w:r>
      <w:r w:rsidRPr="00997864">
        <w:rPr>
          <w:lang w:val="uk-UA"/>
        </w:rPr>
        <w:t>]</w:t>
      </w:r>
      <w:r>
        <w:rPr>
          <w:lang w:val="uk-UA"/>
        </w:rPr>
        <w:t>.</w:t>
      </w:r>
      <w:r w:rsidR="00334A1E" w:rsidRPr="00997864">
        <w:rPr>
          <w:lang w:val="uk-UA"/>
        </w:rPr>
        <w:t xml:space="preserve"> Порівняльний аналіз даних, отриманих Риловою та співавт. [</w:t>
      </w:r>
      <w:r w:rsidR="00765FE9">
        <w:rPr>
          <w:lang w:val="uk-UA"/>
        </w:rPr>
        <w:t>54-55</w:t>
      </w:r>
      <w:r w:rsidR="00334A1E" w:rsidRPr="00997864">
        <w:rPr>
          <w:lang w:val="uk-UA"/>
        </w:rPr>
        <w:t>] при дослідженні експресії генів МСК жирової тканини, показав, що в умовах зниженого до 5% вмісту кисню відбувалося збільшення рівня експресії генів, які відповідають за вступ клітин у клітинний цикл і позитивно регулюють їх проліферацію. Серед них гени родини Fos (</w:t>
      </w:r>
      <w:r w:rsidR="00334A1E" w:rsidRPr="00997864">
        <w:rPr>
          <w:i/>
          <w:iCs/>
          <w:lang w:val="uk-UA"/>
        </w:rPr>
        <w:t>FOSB</w:t>
      </w:r>
      <w:r w:rsidR="00334A1E" w:rsidRPr="00997864">
        <w:rPr>
          <w:lang w:val="uk-UA"/>
        </w:rPr>
        <w:t xml:space="preserve"> і </w:t>
      </w:r>
      <w:r w:rsidR="00334A1E" w:rsidRPr="00997864">
        <w:rPr>
          <w:i/>
          <w:iCs/>
          <w:lang w:val="uk-UA"/>
        </w:rPr>
        <w:t>FOSL1</w:t>
      </w:r>
      <w:r w:rsidR="00334A1E" w:rsidRPr="00997864">
        <w:rPr>
          <w:lang w:val="uk-UA"/>
        </w:rPr>
        <w:t xml:space="preserve">), що кодують білки, які, димеризуючись із білками родини Jun, беруть участь у формуванні білка-активатора 1 (АР1); гени </w:t>
      </w:r>
      <w:r w:rsidR="00334A1E" w:rsidRPr="00997864">
        <w:rPr>
          <w:i/>
          <w:iCs/>
          <w:lang w:val="uk-UA"/>
        </w:rPr>
        <w:t>PCNA</w:t>
      </w:r>
      <w:r w:rsidR="00334A1E" w:rsidRPr="00997864">
        <w:rPr>
          <w:lang w:val="uk-UA"/>
        </w:rPr>
        <w:t xml:space="preserve"> і </w:t>
      </w:r>
      <w:r w:rsidR="00334A1E" w:rsidRPr="00997864">
        <w:rPr>
          <w:i/>
          <w:iCs/>
          <w:lang w:val="uk-UA"/>
        </w:rPr>
        <w:t>CCND2</w:t>
      </w:r>
      <w:r w:rsidR="00334A1E" w:rsidRPr="00997864">
        <w:rPr>
          <w:lang w:val="uk-UA"/>
        </w:rPr>
        <w:t>, продукти яких являють собою цикліни (необхідні для переходу клітин з фази G</w:t>
      </w:r>
      <w:r w:rsidR="00334A1E" w:rsidRPr="00997864">
        <w:rPr>
          <w:vertAlign w:val="subscript"/>
          <w:lang w:val="uk-UA"/>
        </w:rPr>
        <w:t>1</w:t>
      </w:r>
      <w:r w:rsidR="00334A1E" w:rsidRPr="00997864">
        <w:rPr>
          <w:lang w:val="uk-UA"/>
        </w:rPr>
        <w:t xml:space="preserve"> в S-фазу синтезу ДНК), а також ген </w:t>
      </w:r>
      <w:r w:rsidR="00334A1E" w:rsidRPr="00997864">
        <w:rPr>
          <w:i/>
          <w:iCs/>
          <w:lang w:val="uk-UA"/>
        </w:rPr>
        <w:t>CKS2</w:t>
      </w:r>
      <w:r w:rsidR="00334A1E" w:rsidRPr="00997864">
        <w:rPr>
          <w:lang w:val="uk-UA"/>
        </w:rPr>
        <w:t xml:space="preserve">, який кодує регуляторну субодиницю циклінзалежної кінази. Крім того, у відповідь на знижений вміст кисню зменшувалась експресія </w:t>
      </w:r>
      <w:r w:rsidR="00334A1E" w:rsidRPr="00997864">
        <w:rPr>
          <w:i/>
          <w:iCs/>
          <w:lang w:val="uk-UA"/>
        </w:rPr>
        <w:t>CDKN2C</w:t>
      </w:r>
      <w:r w:rsidR="00334A1E" w:rsidRPr="00997864">
        <w:rPr>
          <w:lang w:val="uk-UA"/>
        </w:rPr>
        <w:t xml:space="preserve"> − гена-інгібітора циклінзалежної кінази. Встановлено, що максимальну активність HIF-1 виявляє при концентрації кисню близько 0,5 % [</w:t>
      </w:r>
      <w:r w:rsidR="00765FE9">
        <w:rPr>
          <w:lang w:val="uk-UA"/>
        </w:rPr>
        <w:t>54-55</w:t>
      </w:r>
      <w:r w:rsidR="00334A1E" w:rsidRPr="00997864">
        <w:rPr>
          <w:lang w:val="uk-UA"/>
        </w:rPr>
        <w:t xml:space="preserve">, </w:t>
      </w:r>
      <w:r w:rsidR="00765FE9">
        <w:t>140</w:t>
      </w:r>
      <w:r w:rsidR="00334A1E" w:rsidRPr="00997864">
        <w:rPr>
          <w:lang w:val="uk-UA"/>
        </w:rPr>
        <w:t xml:space="preserve">, </w:t>
      </w:r>
      <w:r w:rsidR="00765FE9">
        <w:rPr>
          <w:lang w:val="uk-UA"/>
        </w:rPr>
        <w:t>148</w:t>
      </w:r>
      <w:r w:rsidR="00334A1E" w:rsidRPr="00997864">
        <w:rPr>
          <w:lang w:val="uk-UA"/>
        </w:rPr>
        <w:t xml:space="preserve">]. </w:t>
      </w:r>
    </w:p>
    <w:p w:rsidR="00334A1E" w:rsidRPr="00997864" w:rsidRDefault="00A73404" w:rsidP="00334A1E">
      <w:pPr>
        <w:ind w:firstLine="708"/>
        <w:rPr>
          <w:lang w:val="uk-UA"/>
        </w:rPr>
      </w:pPr>
      <w:r>
        <w:rPr>
          <w:lang w:val="uk-UA"/>
        </w:rPr>
        <w:t>О</w:t>
      </w:r>
      <w:r w:rsidR="00334A1E" w:rsidRPr="00997864">
        <w:rPr>
          <w:lang w:val="uk-UA"/>
        </w:rPr>
        <w:t>тримані нами результати дають змогу зробити висновок, що зниження концентрації кисню в газовому середовищі інкубації до 5 і 10 % при культивуванні мультипотентних МСК людини лінії 4</w:t>
      </w:r>
      <w:r w:rsidR="00334A1E" w:rsidRPr="00997864">
        <w:rPr>
          <w:i/>
          <w:iCs/>
        </w:rPr>
        <w:t>BL</w:t>
      </w:r>
      <w:r w:rsidR="00334A1E" w:rsidRPr="00997864">
        <w:rPr>
          <w:lang w:val="uk-UA"/>
        </w:rPr>
        <w:t xml:space="preserve"> збільшує їх </w:t>
      </w:r>
      <w:r w:rsidR="00334A1E" w:rsidRPr="00997864">
        <w:rPr>
          <w:lang w:val="uk-UA"/>
        </w:rPr>
        <w:lastRenderedPageBreak/>
        <w:t xml:space="preserve">кінцеву проліферативну активність на 27 і 45 % відповідно порівняно з контролем. </w:t>
      </w:r>
      <w:r w:rsidR="00334A1E" w:rsidRPr="00997864">
        <w:t>При цьому максимальний ефект отриман</w:t>
      </w:r>
      <w:r w:rsidR="00334A1E" w:rsidRPr="00997864">
        <w:rPr>
          <w:lang w:val="uk-UA"/>
        </w:rPr>
        <w:t>о</w:t>
      </w:r>
      <w:r w:rsidR="00334A1E" w:rsidRPr="00997864">
        <w:t xml:space="preserve"> при 10% О</w:t>
      </w:r>
      <w:r w:rsidR="00334A1E" w:rsidRPr="00997864">
        <w:rPr>
          <w:vertAlign w:val="subscript"/>
        </w:rPr>
        <w:t>2</w:t>
      </w:r>
      <w:r w:rsidR="00334A1E" w:rsidRPr="00997864">
        <w:t xml:space="preserve">. Можливо це відбувається </w:t>
      </w:r>
      <w:r w:rsidR="00334A1E" w:rsidRPr="00997864">
        <w:rPr>
          <w:lang w:val="uk-UA"/>
        </w:rPr>
        <w:t>у зв’язку</w:t>
      </w:r>
      <w:r w:rsidR="00334A1E" w:rsidRPr="00997864">
        <w:t xml:space="preserve"> з тим, що у фізіологічних умовах цілого організму тканинне Р</w:t>
      </w:r>
      <w:r w:rsidR="00334A1E" w:rsidRPr="00997864">
        <w:rPr>
          <w:lang w:val="uk-UA"/>
        </w:rPr>
        <w:t>о</w:t>
      </w:r>
      <w:r w:rsidR="00334A1E" w:rsidRPr="00997864">
        <w:rPr>
          <w:vertAlign w:val="subscript"/>
        </w:rPr>
        <w:t>2</w:t>
      </w:r>
      <w:r w:rsidR="00334A1E" w:rsidRPr="00997864">
        <w:t xml:space="preserve"> в 2</w:t>
      </w:r>
      <w:r w:rsidR="00334A1E" w:rsidRPr="00997864">
        <w:rPr>
          <w:lang w:val="uk-UA"/>
        </w:rPr>
        <w:t>–</w:t>
      </w:r>
      <w:r w:rsidR="00334A1E" w:rsidRPr="00997864">
        <w:t>4 рази нижче, ніж в атмосферному повітрі інкубатора.</w:t>
      </w:r>
    </w:p>
    <w:p w:rsidR="00334A1E" w:rsidRPr="00997864" w:rsidRDefault="00334A1E" w:rsidP="00334A1E">
      <w:pPr>
        <w:ind w:firstLine="708"/>
        <w:rPr>
          <w:bCs/>
          <w:lang w:val="uk-UA"/>
        </w:rPr>
      </w:pPr>
    </w:p>
    <w:p w:rsidR="00334A1E" w:rsidRPr="00997864" w:rsidRDefault="00334A1E" w:rsidP="00334A1E">
      <w:pPr>
        <w:ind w:firstLine="708"/>
        <w:rPr>
          <w:lang w:val="uk-UA"/>
        </w:rPr>
      </w:pPr>
      <w:r w:rsidRPr="00997864">
        <w:rPr>
          <w:iCs/>
          <w:lang w:val="uk-UA"/>
        </w:rPr>
        <w:t xml:space="preserve">3.3.2. </w:t>
      </w:r>
      <w:r w:rsidRPr="00997864">
        <w:rPr>
          <w:lang w:val="uk-UA"/>
        </w:rPr>
        <w:t>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впливу переривчастого режиму зниження парціального тиску кисню</w:t>
      </w:r>
    </w:p>
    <w:p w:rsidR="00334A1E" w:rsidRPr="00997864" w:rsidRDefault="00334A1E" w:rsidP="00334A1E">
      <w:pPr>
        <w:ind w:firstLine="708"/>
        <w:rPr>
          <w:lang w:val="uk-UA"/>
        </w:rPr>
      </w:pPr>
    </w:p>
    <w:p w:rsidR="00334A1E" w:rsidRDefault="00334A1E" w:rsidP="00334A1E">
      <w:pPr>
        <w:autoSpaceDE w:val="0"/>
        <w:autoSpaceDN w:val="0"/>
        <w:adjustRightInd w:val="0"/>
        <w:ind w:firstLine="720"/>
        <w:rPr>
          <w:lang w:val="uk-UA"/>
        </w:rPr>
      </w:pPr>
      <w:r w:rsidRPr="00997864">
        <w:rPr>
          <w:lang w:val="uk-UA"/>
        </w:rPr>
        <w:t>Результати проведених біохімічних досліджень показали вірогідне зниження активності ЛФ у культуральній рідині на 33 % порівняно з контролем при рівні Ро</w:t>
      </w:r>
      <w:r w:rsidRPr="00997864">
        <w:rPr>
          <w:vertAlign w:val="subscript"/>
          <w:lang w:val="uk-UA"/>
        </w:rPr>
        <w:t xml:space="preserve">2 </w:t>
      </w:r>
      <w:r w:rsidRPr="00997864">
        <w:rPr>
          <w:lang w:val="uk-UA"/>
        </w:rPr>
        <w:t xml:space="preserve"> 38 мм рт. ст. на 3-тю добу культивування</w:t>
      </w:r>
      <w:r w:rsidRPr="00997864">
        <w:t xml:space="preserve"> (</w:t>
      </w:r>
      <w:r w:rsidRPr="00997864">
        <w:rPr>
          <w:lang w:val="uk-UA"/>
        </w:rPr>
        <w:t xml:space="preserve">рис. 3.3.2.1, </w:t>
      </w:r>
      <w:r w:rsidR="00A73404">
        <w:rPr>
          <w:lang w:val="uk-UA"/>
        </w:rPr>
        <w:t>А</w:t>
      </w:r>
      <w:r w:rsidRPr="00997864">
        <w:t>)</w:t>
      </w:r>
      <w:r w:rsidRPr="00997864">
        <w:rPr>
          <w:lang w:val="uk-UA"/>
        </w:rPr>
        <w:t xml:space="preserve">. На 4-ту добу − активність ЛФ зменшилась як при 38 мм рт. ст., так і при 76 мм рт. ст. на 25 % (р&lt;0,05; див. рис. 3.3.2.1, </w:t>
      </w:r>
      <w:r w:rsidR="00A73404">
        <w:rPr>
          <w:lang w:val="uk-UA"/>
        </w:rPr>
        <w:t>Б</w:t>
      </w:r>
      <w:r w:rsidR="00372F86">
        <w:rPr>
          <w:lang w:val="uk-UA"/>
        </w:rPr>
        <w:t>). Такі зміни дають змогу припусти</w:t>
      </w:r>
      <w:r w:rsidRPr="00997864">
        <w:rPr>
          <w:lang w:val="uk-UA"/>
        </w:rPr>
        <w:t xml:space="preserve">ти, що </w:t>
      </w:r>
      <w:r w:rsidR="00372F86">
        <w:rPr>
          <w:lang w:val="uk-UA"/>
        </w:rPr>
        <w:t xml:space="preserve">початок </w:t>
      </w:r>
      <w:r w:rsidRPr="00997864">
        <w:rPr>
          <w:lang w:val="uk-UA"/>
        </w:rPr>
        <w:t>остеогенн</w:t>
      </w:r>
      <w:r w:rsidR="00372F86">
        <w:rPr>
          <w:lang w:val="uk-UA"/>
        </w:rPr>
        <w:t>ої</w:t>
      </w:r>
      <w:r w:rsidRPr="00997864">
        <w:rPr>
          <w:lang w:val="uk-UA"/>
        </w:rPr>
        <w:t xml:space="preserve"> диференці</w:t>
      </w:r>
      <w:r w:rsidR="00372F86">
        <w:rPr>
          <w:lang w:val="uk-UA"/>
        </w:rPr>
        <w:t>ації</w:t>
      </w:r>
      <w:r w:rsidRPr="00997864">
        <w:rPr>
          <w:lang w:val="uk-UA"/>
        </w:rPr>
        <w:t xml:space="preserve">, </w:t>
      </w:r>
      <w:r w:rsidR="00372F86">
        <w:rPr>
          <w:lang w:val="uk-UA"/>
        </w:rPr>
        <w:t xml:space="preserve">одним із </w:t>
      </w:r>
      <w:r w:rsidRPr="00997864">
        <w:rPr>
          <w:lang w:val="uk-UA"/>
        </w:rPr>
        <w:t>маркерни</w:t>
      </w:r>
      <w:r w:rsidR="00372F86">
        <w:rPr>
          <w:lang w:val="uk-UA"/>
        </w:rPr>
        <w:t>х</w:t>
      </w:r>
      <w:r w:rsidRPr="00997864">
        <w:rPr>
          <w:lang w:val="uk-UA"/>
        </w:rPr>
        <w:t xml:space="preserve"> показник</w:t>
      </w:r>
      <w:r w:rsidR="00372F86">
        <w:rPr>
          <w:lang w:val="uk-UA"/>
        </w:rPr>
        <w:t>ів</w:t>
      </w:r>
      <w:r w:rsidRPr="00997864">
        <w:rPr>
          <w:lang w:val="uk-UA"/>
        </w:rPr>
        <w:t xml:space="preserve"> якої є активність ЛФ</w:t>
      </w:r>
      <w:r w:rsidR="00372F86">
        <w:rPr>
          <w:lang w:val="uk-UA"/>
        </w:rPr>
        <w:t xml:space="preserve"> </w:t>
      </w:r>
      <w:r w:rsidR="00372F86" w:rsidRPr="00372F86">
        <w:rPr>
          <w:lang w:val="uk-UA"/>
        </w:rPr>
        <w:t>[</w:t>
      </w:r>
      <w:r w:rsidR="0051345F" w:rsidRPr="0051345F">
        <w:rPr>
          <w:lang w:val="uk-UA"/>
        </w:rPr>
        <w:t>50</w:t>
      </w:r>
      <w:r w:rsidR="00372F86" w:rsidRPr="00372F86">
        <w:rPr>
          <w:lang w:val="uk-UA"/>
        </w:rPr>
        <w:t>]</w:t>
      </w:r>
      <w:r w:rsidRPr="00997864">
        <w:rPr>
          <w:lang w:val="uk-UA"/>
        </w:rPr>
        <w:t>, МСК лінії 4</w:t>
      </w:r>
      <w:r w:rsidRPr="00997864">
        <w:rPr>
          <w:i/>
          <w:iCs/>
          <w:lang w:val="en-US"/>
        </w:rPr>
        <w:t>BL</w:t>
      </w:r>
      <w:r w:rsidRPr="00997864">
        <w:rPr>
          <w:iCs/>
          <w:lang w:val="uk-UA"/>
        </w:rPr>
        <w:t xml:space="preserve"> </w:t>
      </w:r>
      <w:r w:rsidRPr="00997864">
        <w:rPr>
          <w:lang w:val="uk-UA"/>
        </w:rPr>
        <w:t>людини залежить від рівня Ро</w:t>
      </w:r>
      <w:r w:rsidRPr="00997864">
        <w:rPr>
          <w:vertAlign w:val="subscript"/>
          <w:lang w:val="uk-UA"/>
        </w:rPr>
        <w:t xml:space="preserve">2 </w:t>
      </w:r>
      <w:r w:rsidRPr="00997864">
        <w:rPr>
          <w:lang w:val="uk-UA"/>
        </w:rPr>
        <w:t>у газовій фазі середовища. Зниження цього показника гальмує остеогенну диференціацію. Перетворення МСК у клітини кісткової тканини (остеобласти) відбувається швидше в умовах атмосферного рівня Ро</w:t>
      </w:r>
      <w:r w:rsidRPr="00997864">
        <w:rPr>
          <w:vertAlign w:val="subscript"/>
          <w:lang w:val="uk-UA"/>
        </w:rPr>
        <w:t>2</w:t>
      </w:r>
      <w:r w:rsidRPr="00997864">
        <w:rPr>
          <w:lang w:val="uk-UA"/>
        </w:rPr>
        <w:t xml:space="preserve"> (159 мм рт. ст.). </w:t>
      </w:r>
    </w:p>
    <w:p w:rsidR="00A73404" w:rsidRPr="00997864" w:rsidRDefault="00A73404" w:rsidP="00334A1E">
      <w:pPr>
        <w:autoSpaceDE w:val="0"/>
        <w:autoSpaceDN w:val="0"/>
        <w:adjustRightInd w:val="0"/>
        <w:ind w:firstLine="720"/>
        <w:rPr>
          <w:lang w:val="uk-UA"/>
        </w:rPr>
      </w:pPr>
      <w:r w:rsidRPr="00997864">
        <w:rPr>
          <w:lang w:val="uk-UA"/>
        </w:rPr>
        <w:t>Отримані результати узгоджуються з літературними даними інших дослідників, які показали, що зниження концентрації кисню в газовому середовищі з 21 до 3% гальмує остеогенний потенціал культури МСК отриманої з тканин ротової порожнини людини [</w:t>
      </w:r>
      <w:r w:rsidR="0051345F">
        <w:rPr>
          <w:lang w:val="uk-UA"/>
        </w:rPr>
        <w:t>14</w:t>
      </w:r>
      <w:r w:rsidRPr="00997864">
        <w:rPr>
          <w:lang w:val="uk-UA"/>
        </w:rPr>
        <w:t>] і кісткового мозку миші [</w:t>
      </w:r>
      <w:r w:rsidR="0051345F">
        <w:rPr>
          <w:lang w:val="uk-UA"/>
        </w:rPr>
        <w:t>49</w:t>
      </w:r>
      <w:r w:rsidRPr="00997864">
        <w:rPr>
          <w:lang w:val="uk-UA"/>
        </w:rPr>
        <w:t>]. Жамбалова та співавт. [</w:t>
      </w:r>
      <w:r w:rsidR="0051345F">
        <w:rPr>
          <w:lang w:val="uk-UA"/>
        </w:rPr>
        <w:t>21</w:t>
      </w:r>
      <w:r w:rsidRPr="00997864">
        <w:rPr>
          <w:lang w:val="uk-UA"/>
        </w:rPr>
        <w:t>] дослідили здатність мультипотентних МСК кісткового мозку людини до диференціації в умовах зниженого вмісту кисню (1 і 5% О</w:t>
      </w:r>
      <w:r w:rsidRPr="00997864">
        <w:rPr>
          <w:vertAlign w:val="subscript"/>
          <w:lang w:val="uk-UA"/>
        </w:rPr>
        <w:t>2</w:t>
      </w:r>
      <w:r w:rsidRPr="00997864">
        <w:rPr>
          <w:lang w:val="uk-UA"/>
        </w:rPr>
        <w:t>). При інкубації клітин у нормоксичних (21% О</w:t>
      </w:r>
      <w:r w:rsidRPr="00997864">
        <w:rPr>
          <w:vertAlign w:val="subscript"/>
          <w:lang w:val="uk-UA"/>
        </w:rPr>
        <w:t>2</w:t>
      </w:r>
      <w:r w:rsidRPr="00997864">
        <w:rPr>
          <w:lang w:val="uk-UA"/>
        </w:rPr>
        <w:t>) умовах і при зниженому вмісті кисню виявлена різна ступінь здатності МСК до диференціювання в остеогенному, адипогенному і ендотеліальному напрямках. У середовищі з 5% О</w:t>
      </w:r>
      <w:r w:rsidRPr="00997864">
        <w:rPr>
          <w:vertAlign w:val="subscript"/>
          <w:lang w:val="uk-UA"/>
        </w:rPr>
        <w:t xml:space="preserve">2 </w:t>
      </w:r>
      <w:r w:rsidRPr="00997864">
        <w:rPr>
          <w:lang w:val="uk-UA"/>
        </w:rPr>
        <w:t xml:space="preserve">спостерігали незначне зниження здатності </w:t>
      </w:r>
      <w:r w:rsidRPr="00997864">
        <w:rPr>
          <w:lang w:val="uk-UA"/>
        </w:rPr>
        <w:lastRenderedPageBreak/>
        <w:t>МСК до мінералізації позаклітинного матриксу і накопиченню ліпідних крапель у порівнянні з контролем (21% О</w:t>
      </w:r>
      <w:r w:rsidRPr="00997864">
        <w:rPr>
          <w:vertAlign w:val="subscript"/>
          <w:lang w:val="uk-UA"/>
        </w:rPr>
        <w:t>2</w:t>
      </w:r>
      <w:r w:rsidRPr="00997864">
        <w:rPr>
          <w:lang w:val="uk-UA"/>
        </w:rPr>
        <w:t>). При концентрації 1% О</w:t>
      </w:r>
      <w:r w:rsidRPr="00997864">
        <w:rPr>
          <w:vertAlign w:val="subscript"/>
          <w:lang w:val="uk-UA"/>
        </w:rPr>
        <w:t>2</w:t>
      </w:r>
      <w:r w:rsidRPr="00997864">
        <w:rPr>
          <w:lang w:val="uk-UA"/>
        </w:rPr>
        <w:t xml:space="preserve"> МСК практично повністю втратили здатність до мінералізації матриксу і не диференціювалися в адипоцитарному напрямку. При культивуванні МСК протягом 3 тиж з 5 та 21% О</w:t>
      </w:r>
      <w:r w:rsidRPr="00997864">
        <w:rPr>
          <w:vertAlign w:val="subscript"/>
          <w:lang w:val="uk-UA"/>
        </w:rPr>
        <w:t>2</w:t>
      </w:r>
      <w:r w:rsidRPr="00997864">
        <w:rPr>
          <w:lang w:val="uk-UA"/>
        </w:rPr>
        <w:t xml:space="preserve"> вірогідних відмінностей у диференціюванні в ендотеліальному напрямку не виявлено. Характерним морфофункціональним показником ефективності такого диференціювання була здатність МСК утворювати капіляроподібні структури на екстраклітинному матриксі в культурі з додаванням ендотеліального фактора росту</w:t>
      </w:r>
      <w:r w:rsidR="00705102">
        <w:rPr>
          <w:lang w:val="uk-UA"/>
        </w:rPr>
        <w:t xml:space="preserve"> </w:t>
      </w:r>
      <w:r w:rsidR="00705102" w:rsidRPr="00997864">
        <w:rPr>
          <w:lang w:val="uk-UA"/>
        </w:rPr>
        <w:t>[</w:t>
      </w:r>
      <w:r w:rsidR="0051345F">
        <w:rPr>
          <w:lang w:val="uk-UA"/>
        </w:rPr>
        <w:t>21</w:t>
      </w:r>
      <w:r w:rsidR="00705102" w:rsidRPr="00997864">
        <w:rPr>
          <w:lang w:val="uk-UA"/>
        </w:rPr>
        <w:t>]</w:t>
      </w:r>
      <w:r w:rsidRPr="00997864">
        <w:rPr>
          <w:lang w:val="uk-UA"/>
        </w:rPr>
        <w:t>.</w:t>
      </w:r>
    </w:p>
    <w:p w:rsidR="00334A1E" w:rsidRPr="00C101D9" w:rsidRDefault="001D1AF5" w:rsidP="00334A1E">
      <w:pPr>
        <w:autoSpaceDE w:val="0"/>
        <w:autoSpaceDN w:val="0"/>
        <w:adjustRightInd w:val="0"/>
        <w:ind w:firstLine="720"/>
        <w:rPr>
          <w:lang w:val="uk-UA"/>
        </w:rPr>
      </w:pPr>
      <w:r>
        <w:rPr>
          <w:noProof/>
        </w:rPr>
        <w:pict>
          <v:shape id="_x0000_s1067" type="#_x0000_t202" style="position:absolute;left:0;text-align:left;margin-left:407.85pt;margin-top:201.55pt;width:59.15pt;height:23.8pt;z-index:251704320;mso-width-relative:margin;mso-height-relative:margin" filled="f" stroked="f" strokecolor="white">
            <v:textbox style="mso-next-textbox:#_x0000_s1067">
              <w:txbxContent>
                <w:p w:rsidR="00322F83" w:rsidRPr="00DC0D56" w:rsidRDefault="00322F83" w:rsidP="00334A1E">
                  <w:r>
                    <w:rPr>
                      <w:lang w:val="uk-UA"/>
                    </w:rPr>
                    <w:t>групи</w:t>
                  </w:r>
                </w:p>
              </w:txbxContent>
            </v:textbox>
          </v:shape>
        </w:pict>
      </w:r>
      <w:r>
        <w:rPr>
          <w:noProof/>
        </w:rPr>
        <w:pict>
          <v:shape id="_x0000_s1072" type="#_x0000_t87" style="position:absolute;left:0;text-align:left;margin-left:322.55pt;margin-top:165pt;width:18.8pt;height:139.5pt;rotation:-90;z-index:251709440"/>
        </w:pict>
      </w:r>
      <w:r>
        <w:rPr>
          <w:noProof/>
        </w:rPr>
        <w:pict>
          <v:shape id="_x0000_s1071" type="#_x0000_t87" style="position:absolute;left:0;text-align:left;margin-left:136.9pt;margin-top:165pt;width:18.8pt;height:139.5pt;rotation:-90;z-index:251708416"/>
        </w:pict>
      </w:r>
      <w:r w:rsidR="00C101D9" w:rsidRPr="00C101D9">
        <w:rPr>
          <w:noProof/>
          <w:lang w:val="uk-UA"/>
        </w:rPr>
        <w:t xml:space="preserve"> </w:t>
      </w:r>
      <w:r w:rsidR="00C101D9" w:rsidRPr="00C101D9">
        <w:rPr>
          <w:noProof/>
        </w:rPr>
        <w:drawing>
          <wp:inline distT="0" distB="0" distL="0" distR="0">
            <wp:extent cx="4675367" cy="3085106"/>
            <wp:effectExtent l="0" t="0" r="0" b="0"/>
            <wp:docPr id="7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34A1E" w:rsidRPr="00997864" w:rsidRDefault="00334A1E" w:rsidP="00334A1E">
      <w:pPr>
        <w:autoSpaceDE w:val="0"/>
        <w:autoSpaceDN w:val="0"/>
        <w:adjustRightInd w:val="0"/>
        <w:ind w:firstLine="720"/>
        <w:rPr>
          <w:noProof/>
          <w:lang w:val="uk-UA"/>
        </w:rPr>
      </w:pPr>
      <w:r w:rsidRPr="00997864">
        <w:rPr>
          <w:noProof/>
          <w:lang w:val="uk-UA"/>
        </w:rPr>
        <w:t xml:space="preserve">                    </w:t>
      </w:r>
      <w:r w:rsidR="003E2F71">
        <w:rPr>
          <w:noProof/>
          <w:lang w:val="uk-UA"/>
        </w:rPr>
        <w:t xml:space="preserve">  </w:t>
      </w:r>
      <w:r w:rsidRPr="00997864">
        <w:rPr>
          <w:noProof/>
          <w:lang w:val="uk-UA"/>
        </w:rPr>
        <w:t xml:space="preserve">        А                       </w:t>
      </w:r>
      <w:r w:rsidR="003E2F71">
        <w:rPr>
          <w:noProof/>
          <w:lang w:val="uk-UA"/>
        </w:rPr>
        <w:t xml:space="preserve">    </w:t>
      </w:r>
      <w:r w:rsidRPr="00997864">
        <w:rPr>
          <w:noProof/>
          <w:lang w:val="uk-UA"/>
        </w:rPr>
        <w:t xml:space="preserve">                        Б </w:t>
      </w:r>
    </w:p>
    <w:p w:rsidR="00334A1E" w:rsidRPr="00997864" w:rsidRDefault="00334A1E" w:rsidP="00334A1E">
      <w:pPr>
        <w:rPr>
          <w:lang w:val="uk-UA"/>
        </w:rPr>
      </w:pPr>
      <w:r w:rsidRPr="00997864">
        <w:rPr>
          <w:noProof/>
          <w:lang w:val="uk-UA"/>
        </w:rPr>
        <w:t xml:space="preserve">Рис. </w:t>
      </w:r>
      <w:r w:rsidRPr="00997864">
        <w:rPr>
          <w:lang w:val="uk-UA"/>
        </w:rPr>
        <w:t>3.3.</w:t>
      </w:r>
      <w:r w:rsidRPr="00997864">
        <w:rPr>
          <w:noProof/>
          <w:lang w:val="uk-UA"/>
        </w:rPr>
        <w:t>2.1.</w:t>
      </w:r>
      <w:r w:rsidRPr="00997864">
        <w:rPr>
          <w:lang w:val="uk-UA"/>
        </w:rPr>
        <w:t xml:space="preserve"> Активність лужної фосфатази у культуральній рідині клітин лінії 4</w:t>
      </w:r>
      <w:r w:rsidRPr="00997864">
        <w:rPr>
          <w:i/>
          <w:iCs/>
          <w:lang w:val="en-US"/>
        </w:rPr>
        <w:t>BL</w:t>
      </w:r>
      <w:r w:rsidRPr="00997864">
        <w:rPr>
          <w:lang w:val="uk-UA"/>
        </w:rPr>
        <w:t xml:space="preserve"> людини контрольних (К – 159 мм рт. ст.) і дослідних (І – 38, ІІ – 76 мм рт. ст., 8 год/добу, 3 д</w:t>
      </w:r>
      <w:r w:rsidR="00C101D9">
        <w:rPr>
          <w:lang w:val="uk-UA"/>
        </w:rPr>
        <w:t>оби</w:t>
      </w:r>
      <w:r w:rsidRPr="00997864">
        <w:rPr>
          <w:lang w:val="uk-UA"/>
        </w:rPr>
        <w:t>) груп на 3-тю (А) та 4-ту (Б) добу культивування. *р&lt;0,05 – статистична вірогідність порівняно з контролем</w:t>
      </w:r>
    </w:p>
    <w:p w:rsidR="00334A1E" w:rsidRPr="00997864" w:rsidRDefault="00334A1E" w:rsidP="00334A1E">
      <w:pPr>
        <w:autoSpaceDE w:val="0"/>
        <w:autoSpaceDN w:val="0"/>
        <w:adjustRightInd w:val="0"/>
        <w:ind w:firstLine="720"/>
        <w:rPr>
          <w:lang w:val="uk-UA"/>
        </w:rPr>
      </w:pPr>
    </w:p>
    <w:p w:rsidR="00334A1E" w:rsidRPr="00997864" w:rsidRDefault="00334A1E" w:rsidP="00334A1E">
      <w:pPr>
        <w:autoSpaceDE w:val="0"/>
        <w:autoSpaceDN w:val="0"/>
        <w:adjustRightInd w:val="0"/>
        <w:ind w:firstLine="720"/>
        <w:rPr>
          <w:lang w:val="uk-UA"/>
        </w:rPr>
      </w:pPr>
      <w:r w:rsidRPr="00997864">
        <w:rPr>
          <w:lang w:val="uk-UA"/>
        </w:rPr>
        <w:t>У межах чутливості біуретового методу при впливі зниженого Ро</w:t>
      </w:r>
      <w:r w:rsidRPr="00997864">
        <w:rPr>
          <w:vertAlign w:val="subscript"/>
          <w:lang w:val="uk-UA"/>
        </w:rPr>
        <w:t>2</w:t>
      </w:r>
      <w:r w:rsidRPr="00997864">
        <w:rPr>
          <w:lang w:val="uk-UA"/>
        </w:rPr>
        <w:t xml:space="preserve"> переривчастого режиму не було виявлено змін в концентрації загального білку в культуральній рідині між дослідними і контрольними групами клітин.</w:t>
      </w:r>
    </w:p>
    <w:p w:rsidR="00334A1E" w:rsidRPr="00997864" w:rsidRDefault="00334A1E" w:rsidP="00334A1E">
      <w:pPr>
        <w:ind w:firstLine="708"/>
        <w:rPr>
          <w:lang w:val="uk-UA"/>
        </w:rPr>
      </w:pPr>
      <w:r w:rsidRPr="00997864">
        <w:rPr>
          <w:lang w:val="uk-UA"/>
        </w:rPr>
        <w:lastRenderedPageBreak/>
        <w:t>Аналіз ступеня взаємозв`язків між активністю ЛФ і проліферативним потенціалом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показав наявність високого негативного (</w:t>
      </w:r>
      <w:r w:rsidRPr="00997864">
        <w:rPr>
          <w:lang w:val="en-US"/>
        </w:rPr>
        <w:t>r</w:t>
      </w:r>
      <w:r w:rsidR="00705102">
        <w:rPr>
          <w:lang w:val="uk-UA"/>
        </w:rPr>
        <w:t>=-0,80</w:t>
      </w:r>
      <w:r w:rsidRPr="00997864">
        <w:rPr>
          <w:lang w:val="uk-UA"/>
        </w:rPr>
        <w:t xml:space="preserve">) кореляційного зв'язку (рис. 3.3.2.2).  </w:t>
      </w:r>
    </w:p>
    <w:p w:rsidR="00334A1E" w:rsidRPr="00997864" w:rsidRDefault="00334A1E" w:rsidP="00334A1E">
      <w:pPr>
        <w:ind w:firstLine="708"/>
        <w:rPr>
          <w:lang w:val="uk-UA"/>
        </w:rPr>
      </w:pPr>
    </w:p>
    <w:p w:rsidR="00334A1E" w:rsidRPr="00997864" w:rsidRDefault="00334A1E" w:rsidP="00334A1E">
      <w:pPr>
        <w:jc w:val="center"/>
        <w:rPr>
          <w:lang w:val="uk-UA"/>
        </w:rPr>
      </w:pPr>
      <w:r w:rsidRPr="00997864">
        <w:rPr>
          <w:noProof/>
        </w:rPr>
        <w:drawing>
          <wp:inline distT="0" distB="0" distL="0" distR="0">
            <wp:extent cx="2974975" cy="1945005"/>
            <wp:effectExtent l="1905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2974975" cy="1945005"/>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18130" cy="1945005"/>
            <wp:effectExtent l="19050" t="0" r="127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2818130" cy="1945005"/>
                    </a:xfrm>
                    <a:prstGeom prst="rect">
                      <a:avLst/>
                    </a:prstGeom>
                    <a:noFill/>
                    <a:ln w="9525">
                      <a:noFill/>
                      <a:miter lim="800000"/>
                      <a:headEnd/>
                      <a:tailEnd/>
                    </a:ln>
                  </pic:spPr>
                </pic:pic>
              </a:graphicData>
            </a:graphic>
          </wp:inline>
        </w:drawing>
      </w:r>
      <w:r w:rsidRPr="00997864">
        <w:rPr>
          <w:lang w:val="uk-UA"/>
        </w:rPr>
        <w:t xml:space="preserve"> </w:t>
      </w:r>
    </w:p>
    <w:p w:rsidR="00334A1E" w:rsidRPr="00997864" w:rsidRDefault="00334A1E" w:rsidP="00334A1E">
      <w:pPr>
        <w:rPr>
          <w:lang w:val="uk-UA"/>
        </w:rPr>
      </w:pPr>
      <w:r w:rsidRPr="00997864">
        <w:rPr>
          <w:lang w:val="uk-UA"/>
        </w:rPr>
        <w:tab/>
      </w:r>
      <w:r w:rsidRPr="00997864">
        <w:rPr>
          <w:lang w:val="uk-UA"/>
        </w:rPr>
        <w:tab/>
      </w:r>
      <w:r w:rsidRPr="00997864">
        <w:rPr>
          <w:lang w:val="uk-UA"/>
        </w:rPr>
        <w:tab/>
        <w:t>А</w:t>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t>Б</w:t>
      </w:r>
    </w:p>
    <w:p w:rsidR="00334A1E" w:rsidRPr="00997864" w:rsidRDefault="00334A1E" w:rsidP="00334A1E">
      <w:pPr>
        <w:rPr>
          <w:iCs/>
          <w:lang w:val="uk-UA"/>
        </w:rPr>
      </w:pPr>
      <w:r w:rsidRPr="00997864">
        <w:rPr>
          <w:lang w:val="uk-UA"/>
        </w:rPr>
        <w:t xml:space="preserve">Рис. 3.3.2.2. Кореляційні зв’язки між </w:t>
      </w:r>
      <w:r w:rsidRPr="00997864">
        <w:rPr>
          <w:bCs/>
          <w:lang w:val="uk-UA"/>
        </w:rPr>
        <w:t xml:space="preserve">активністю лужної фосфатази та </w:t>
      </w:r>
      <w:r w:rsidR="00C101D9">
        <w:rPr>
          <w:lang w:val="uk-UA"/>
        </w:rPr>
        <w:t>проліферацією</w:t>
      </w:r>
      <w:r w:rsidRPr="00997864">
        <w:rPr>
          <w:lang w:val="uk-UA"/>
        </w:rPr>
        <w:t xml:space="preserve"> клітин лінії 4</w:t>
      </w:r>
      <w:r w:rsidRPr="00997864">
        <w:rPr>
          <w:i/>
          <w:iCs/>
          <w:lang w:val="en-US"/>
        </w:rPr>
        <w:t>BL</w:t>
      </w:r>
      <w:r w:rsidRPr="00997864">
        <w:rPr>
          <w:i/>
          <w:iCs/>
          <w:lang w:val="uk-UA"/>
        </w:rPr>
        <w:t xml:space="preserve"> </w:t>
      </w:r>
      <w:r w:rsidRPr="00997864">
        <w:rPr>
          <w:bCs/>
          <w:lang w:val="uk-UA"/>
        </w:rPr>
        <w:t xml:space="preserve">людини (А) і </w:t>
      </w:r>
      <w:r w:rsidRPr="00997864">
        <w:rPr>
          <w:lang w:val="uk-UA"/>
        </w:rPr>
        <w:t>між</w:t>
      </w:r>
      <w:r w:rsidRPr="00997864">
        <w:rPr>
          <w:bCs/>
          <w:lang w:val="uk-UA"/>
        </w:rPr>
        <w:t xml:space="preserve"> концентрацією загального білку у культуральній рідині та </w:t>
      </w:r>
      <w:r w:rsidR="00C101D9">
        <w:rPr>
          <w:lang w:val="uk-UA"/>
        </w:rPr>
        <w:t>проліферацією</w:t>
      </w:r>
      <w:r w:rsidRPr="00997864">
        <w:rPr>
          <w:lang w:val="uk-UA"/>
        </w:rPr>
        <w:t xml:space="preserve"> (Б)</w:t>
      </w:r>
      <w:r w:rsidRPr="00997864">
        <w:rPr>
          <w:bCs/>
          <w:lang w:val="uk-UA"/>
        </w:rPr>
        <w:t xml:space="preserve"> при дії зниженого парціального тиску кисню 38 і 76 мм рт. ст</w:t>
      </w:r>
      <w:r w:rsidRPr="00997864">
        <w:rPr>
          <w:iCs/>
          <w:lang w:val="uk-UA"/>
        </w:rPr>
        <w:t>. переривчастого режиму (8 год/добу, 3 д</w:t>
      </w:r>
      <w:r w:rsidR="00C101D9">
        <w:rPr>
          <w:iCs/>
          <w:lang w:val="uk-UA"/>
        </w:rPr>
        <w:t>оби)</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Висока позитивна кореляція (</w:t>
      </w:r>
      <w:r w:rsidRPr="00997864">
        <w:rPr>
          <w:lang w:val="en-US"/>
        </w:rPr>
        <w:t>r</w:t>
      </w:r>
      <w:r w:rsidR="00705102">
        <w:rPr>
          <w:lang w:val="uk-UA"/>
        </w:rPr>
        <w:t>=0,82</w:t>
      </w:r>
      <w:r w:rsidRPr="00997864">
        <w:rPr>
          <w:lang w:val="uk-UA"/>
        </w:rPr>
        <w:t xml:space="preserve">) була встановлена між показниками проліферації і рівнем загального білку в культуральному середовищі досліджуваної лінії. </w:t>
      </w:r>
    </w:p>
    <w:p w:rsidR="00334A1E" w:rsidRPr="00997864" w:rsidRDefault="00334A1E" w:rsidP="00334A1E">
      <w:pPr>
        <w:ind w:firstLine="708"/>
        <w:rPr>
          <w:lang w:val="uk-UA"/>
        </w:rPr>
      </w:pPr>
      <w:r w:rsidRPr="00997864">
        <w:rPr>
          <w:noProof/>
          <w:lang w:val="uk-UA"/>
        </w:rPr>
        <w:t>Наведені результати дозволяють зробити висновок, що</w:t>
      </w:r>
      <w:r w:rsidRPr="00997864">
        <w:rPr>
          <w:lang w:val="uk-UA"/>
        </w:rPr>
        <w:t xml:space="preserve"> остеогенна диференціація клітин лінії 4</w:t>
      </w:r>
      <w:r w:rsidRPr="00997864">
        <w:rPr>
          <w:i/>
          <w:iCs/>
          <w:lang w:val="en-US"/>
        </w:rPr>
        <w:t>BL</w:t>
      </w:r>
      <w:r w:rsidRPr="00997864">
        <w:rPr>
          <w:lang w:val="uk-UA"/>
        </w:rPr>
        <w:t xml:space="preserve"> людини, маркерним показником якої є активність ЛФ, при рівні Ро</w:t>
      </w:r>
      <w:r w:rsidRPr="00997864">
        <w:rPr>
          <w:vertAlign w:val="subscript"/>
          <w:lang w:val="uk-UA"/>
        </w:rPr>
        <w:t>2</w:t>
      </w:r>
      <w:r w:rsidRPr="00997864">
        <w:rPr>
          <w:lang w:val="uk-UA"/>
        </w:rPr>
        <w:t xml:space="preserve"> 38 і 76 мм рт. ст. (8 год/добу, 3 д</w:t>
      </w:r>
      <w:r w:rsidR="00705102">
        <w:rPr>
          <w:lang w:val="uk-UA"/>
        </w:rPr>
        <w:t>оби</w:t>
      </w:r>
      <w:r w:rsidRPr="00997864">
        <w:rPr>
          <w:lang w:val="uk-UA"/>
        </w:rPr>
        <w:t>) відбувалася на 25% повільніше, ніж в умовах атмосферного кисню (159 мм рт. ст.). Зниження вмісту кисню у середовищі інкубування не впливало на концентрацію загального білку у культуральній рідині.</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iCs/>
          <w:lang w:val="uk-UA"/>
        </w:rPr>
        <w:lastRenderedPageBreak/>
        <w:t xml:space="preserve">3.3.3.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що зазнавали впливу переривчастого режиму зниження парціального тиску кисню</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При культивуванні клітин в умовах Ро</w:t>
      </w:r>
      <w:r w:rsidRPr="00997864">
        <w:rPr>
          <w:vertAlign w:val="subscript"/>
          <w:lang w:val="uk-UA"/>
        </w:rPr>
        <w:t>2</w:t>
      </w:r>
      <w:r w:rsidRPr="00997864">
        <w:rPr>
          <w:lang w:val="uk-UA"/>
        </w:rPr>
        <w:t xml:space="preserve"> 38 мм рт. ст. (8 год/добу, 3 дні) на 3-ю добу у культуральній рідині вірогідно нижчою була концентрація </w:t>
      </w:r>
      <w:r w:rsidRPr="00997864">
        <w:t>лізин</w:t>
      </w:r>
      <w:r w:rsidRPr="00997864">
        <w:rPr>
          <w:lang w:val="uk-UA"/>
        </w:rPr>
        <w:t>у і</w:t>
      </w:r>
      <w:r w:rsidRPr="00997864">
        <w:t xml:space="preserve"> аспарагін</w:t>
      </w:r>
      <w:r w:rsidRPr="00997864">
        <w:rPr>
          <w:lang w:val="uk-UA"/>
        </w:rPr>
        <w:t>у на 11%, проліну і оксипроліну – на 12% порівняно з контролем (табл. 3.3.3.1). Показники концентрації усіх інших фракцій АК мали тенденцію до зниження. Виняток становила лише група АК серин і аспарагінова кислота, що мала тенденцію до зростання відповідно контролю.</w:t>
      </w:r>
    </w:p>
    <w:p w:rsidR="00334A1E" w:rsidRPr="00997864" w:rsidRDefault="00334A1E" w:rsidP="00334A1E">
      <w:pPr>
        <w:rPr>
          <w:lang w:val="uk-UA"/>
        </w:rPr>
      </w:pPr>
    </w:p>
    <w:p w:rsidR="00334A1E" w:rsidRPr="00997864" w:rsidRDefault="00334A1E" w:rsidP="00334A1E">
      <w:pPr>
        <w:ind w:firstLine="708"/>
        <w:jc w:val="right"/>
        <w:rPr>
          <w:bCs/>
          <w:lang w:val="uk-UA"/>
        </w:rPr>
      </w:pPr>
      <w:r w:rsidRPr="00997864">
        <w:rPr>
          <w:bCs/>
          <w:lang w:val="uk-UA"/>
        </w:rPr>
        <w:t xml:space="preserve">Таблиця </w:t>
      </w:r>
      <w:r w:rsidRPr="00997864">
        <w:rPr>
          <w:lang w:val="uk-UA"/>
        </w:rPr>
        <w:t>3.3.</w:t>
      </w:r>
      <w:r w:rsidRPr="00997864">
        <w:t>3</w:t>
      </w:r>
      <w:r w:rsidRPr="00997864">
        <w:rPr>
          <w:lang w:val="uk-UA"/>
        </w:rPr>
        <w:t>.1</w:t>
      </w:r>
    </w:p>
    <w:p w:rsidR="00334A1E" w:rsidRPr="00997864" w:rsidRDefault="00334A1E" w:rsidP="00334A1E">
      <w:pPr>
        <w:ind w:firstLine="708"/>
        <w:rPr>
          <w:lang w:val="uk-UA" w:eastAsia="uk-UA"/>
        </w:rPr>
      </w:pPr>
      <w:r w:rsidRPr="00997864">
        <w:rPr>
          <w:bCs/>
          <w:lang w:val="uk-UA"/>
        </w:rPr>
        <w:t xml:space="preserve">Вплив </w:t>
      </w:r>
      <w:r w:rsidRPr="00997864">
        <w:rPr>
          <w:lang w:val="uk-UA"/>
        </w:rPr>
        <w:t>переривчасто зниженого парціального тиску кисню (38 мм рт. ст., 8 год/добу, 3 д</w:t>
      </w:r>
      <w:r w:rsidR="00893594">
        <w:rPr>
          <w:lang w:val="uk-UA"/>
        </w:rPr>
        <w:t>оби</w:t>
      </w:r>
      <w:r w:rsidRPr="00997864">
        <w:rPr>
          <w:lang w:val="uk-UA"/>
        </w:rPr>
        <w:t>)</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w:t>
      </w:r>
      <w:r w:rsidRPr="00997864">
        <w:rPr>
          <w:lang w:val="uk-UA" w:eastAsia="uk-UA"/>
        </w:rPr>
        <w:t xml:space="preserve"> (мг/мл, М±</w:t>
      </w:r>
      <w:r w:rsidRPr="00997864">
        <w:rPr>
          <w:lang w:eastAsia="uk-UA"/>
        </w:rPr>
        <w:t>m</w:t>
      </w:r>
      <w:r w:rsidRPr="00997864">
        <w:rPr>
          <w:lang w:val="uk-UA" w:eastAsia="uk-UA"/>
        </w:rPr>
        <w:t>)</w:t>
      </w:r>
    </w:p>
    <w:p w:rsidR="00334A1E" w:rsidRPr="00997864" w:rsidRDefault="00334A1E" w:rsidP="00334A1E">
      <w:pPr>
        <w:rPr>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2"/>
        <w:gridCol w:w="1354"/>
        <w:gridCol w:w="1690"/>
        <w:gridCol w:w="676"/>
        <w:gridCol w:w="1353"/>
        <w:gridCol w:w="1690"/>
        <w:gridCol w:w="676"/>
      </w:tblGrid>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lang w:val="uk-UA"/>
              </w:rPr>
            </w:pPr>
            <w:r w:rsidRPr="00660BD3">
              <w:rPr>
                <w:sz w:val="24"/>
                <w:szCs w:val="24"/>
              </w:rPr>
              <w:t>Показ</w:t>
            </w:r>
            <w:r w:rsidRPr="00660BD3">
              <w:rPr>
                <w:sz w:val="24"/>
                <w:szCs w:val="24"/>
                <w:lang w:val="uk-UA"/>
              </w:rPr>
              <w:t>ники</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Контроль</w:t>
            </w:r>
          </w:p>
          <w:p w:rsidR="00334A1E" w:rsidRPr="00660BD3" w:rsidRDefault="00334A1E" w:rsidP="00660BD3">
            <w:pPr>
              <w:spacing w:line="240" w:lineRule="auto"/>
              <w:jc w:val="center"/>
              <w:rPr>
                <w:sz w:val="24"/>
                <w:szCs w:val="24"/>
              </w:rPr>
            </w:pPr>
            <w:r w:rsidRPr="00660BD3">
              <w:rPr>
                <w:sz w:val="24"/>
                <w:szCs w:val="24"/>
              </w:rPr>
              <w:t>(3-тя доба)</w:t>
            </w:r>
          </w:p>
        </w:tc>
        <w:tc>
          <w:tcPr>
            <w:tcW w:w="883" w:type="pct"/>
            <w:shd w:val="clear" w:color="auto" w:fill="auto"/>
            <w:vAlign w:val="center"/>
          </w:tcPr>
          <w:p w:rsidR="00334A1E" w:rsidRPr="00F25FD2" w:rsidRDefault="00F25FD2" w:rsidP="00660BD3">
            <w:pPr>
              <w:spacing w:line="240" w:lineRule="auto"/>
              <w:jc w:val="center"/>
              <w:rPr>
                <w:sz w:val="24"/>
                <w:szCs w:val="24"/>
              </w:rPr>
            </w:pPr>
            <w:r w:rsidRPr="00F25FD2">
              <w:rPr>
                <w:sz w:val="24"/>
                <w:szCs w:val="24"/>
                <w:lang w:val="uk-UA"/>
              </w:rPr>
              <w:t>38 мм рт. ст.</w:t>
            </w:r>
          </w:p>
          <w:p w:rsidR="00334A1E" w:rsidRPr="00660BD3" w:rsidRDefault="00334A1E" w:rsidP="00660BD3">
            <w:pPr>
              <w:spacing w:line="240" w:lineRule="auto"/>
              <w:jc w:val="center"/>
              <w:rPr>
                <w:sz w:val="24"/>
                <w:szCs w:val="24"/>
              </w:rPr>
            </w:pPr>
            <w:r w:rsidRPr="00660BD3">
              <w:rPr>
                <w:sz w:val="24"/>
                <w:szCs w:val="24"/>
              </w:rPr>
              <w:t>(3-тя доба)</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Δ, %</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Контроль</w:t>
            </w:r>
          </w:p>
          <w:p w:rsidR="00334A1E" w:rsidRPr="00660BD3" w:rsidRDefault="00334A1E" w:rsidP="00660BD3">
            <w:pPr>
              <w:spacing w:line="240" w:lineRule="auto"/>
              <w:jc w:val="center"/>
              <w:rPr>
                <w:sz w:val="24"/>
                <w:szCs w:val="24"/>
              </w:rPr>
            </w:pPr>
            <w:r w:rsidRPr="00660BD3">
              <w:rPr>
                <w:sz w:val="24"/>
                <w:szCs w:val="24"/>
              </w:rPr>
              <w:t>(</w:t>
            </w:r>
            <w:r w:rsidRPr="00660BD3">
              <w:rPr>
                <w:sz w:val="24"/>
                <w:szCs w:val="24"/>
                <w:lang w:val="uk-UA"/>
              </w:rPr>
              <w:t>4-та доба</w:t>
            </w:r>
            <w:r w:rsidRPr="00660BD3">
              <w:rPr>
                <w:sz w:val="24"/>
                <w:szCs w:val="24"/>
              </w:rPr>
              <w:t>)</w:t>
            </w:r>
          </w:p>
        </w:tc>
        <w:tc>
          <w:tcPr>
            <w:tcW w:w="883" w:type="pct"/>
            <w:vAlign w:val="center"/>
          </w:tcPr>
          <w:p w:rsidR="00334A1E" w:rsidRPr="00660BD3" w:rsidRDefault="00F25FD2" w:rsidP="00660BD3">
            <w:pPr>
              <w:spacing w:line="240" w:lineRule="auto"/>
              <w:jc w:val="center"/>
              <w:rPr>
                <w:sz w:val="24"/>
                <w:szCs w:val="24"/>
              </w:rPr>
            </w:pPr>
            <w:r w:rsidRPr="00F25FD2">
              <w:rPr>
                <w:sz w:val="24"/>
                <w:szCs w:val="24"/>
                <w:lang w:val="uk-UA"/>
              </w:rPr>
              <w:t>38 мм рт. ст.</w:t>
            </w:r>
          </w:p>
          <w:p w:rsidR="00334A1E" w:rsidRPr="00660BD3" w:rsidRDefault="00334A1E" w:rsidP="00660BD3">
            <w:pPr>
              <w:spacing w:line="240" w:lineRule="auto"/>
              <w:jc w:val="center"/>
              <w:rPr>
                <w:sz w:val="24"/>
                <w:szCs w:val="24"/>
              </w:rPr>
            </w:pPr>
            <w:r w:rsidRPr="00660BD3">
              <w:rPr>
                <w:sz w:val="24"/>
                <w:szCs w:val="24"/>
              </w:rPr>
              <w:t>(</w:t>
            </w:r>
            <w:r w:rsidRPr="00660BD3">
              <w:rPr>
                <w:sz w:val="24"/>
                <w:szCs w:val="24"/>
                <w:lang w:val="uk-UA"/>
              </w:rPr>
              <w:t>4-та доба</w:t>
            </w:r>
            <w:r w:rsidRPr="00660BD3">
              <w:rPr>
                <w:sz w:val="24"/>
                <w:szCs w:val="24"/>
              </w:rPr>
              <w:t>)</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Δ, %</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цисте</w:t>
            </w:r>
            <w:r w:rsidRPr="00660BD3">
              <w:rPr>
                <w:sz w:val="24"/>
                <w:szCs w:val="24"/>
                <w:lang w:val="uk-UA"/>
              </w:rPr>
              <w:t>ї</w:t>
            </w:r>
            <w:r w:rsidRPr="00660BD3">
              <w:rPr>
                <w:sz w:val="24"/>
                <w:szCs w:val="24"/>
              </w:rPr>
              <w:t>н, цистин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0,54±0,04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0,47±0,03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-13</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0,61±0,05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0,55±0,04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-10</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аргінін, гістидин, таурин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1,11±0,04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0,99±0,03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1,22±0,11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1,09±0,08</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лізин, аспарагін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2,12±0,12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1,89±0,08*</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2,45±0,15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2,09±0,12*</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-15</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гліцин, метіонін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3,17±0,16</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2,90±0,13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-9</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3,26±0,19</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3,11±0,11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-5</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серин, аспарагінова к-та</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0,43±0,05</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0,52±0,06</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0,59±0,05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0,47±0,04*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-20</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аланін, глутамін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2,96±0,10</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2,71±0,11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-8</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3,35±0,27</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3,14±0,15</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-6</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валін, триптофан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0,11±0,04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0,09±0,02</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-18</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0,18±0,04</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0,16±0,03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тирозин, глутамінова к-та</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4,43±0,22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4,16±0,17</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-6</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3,71±0,21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4,25±0,22*</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+15</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треонін, ізовалін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1,73±0,14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1,59±0,08</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-8</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2,12±0,13</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1,73±0,11*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-18</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пролін, оксипролін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0,89±0,05</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0,78±0,04*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0,83±0,05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0,68±0,04*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-18</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лейцин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1,17±0,12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1,06±0,08</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-9</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1,28±0,11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1,01±0,10*</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фенілаланін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0,45±0,03</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0,41±0,03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-9</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0,47±0,04</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0,43±0,03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-9</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ізолейцин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0,07±0,02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0,05±0,01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-29</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0,08±0,02</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0,06±0,01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-25</w:t>
            </w:r>
          </w:p>
        </w:tc>
      </w:tr>
    </w:tbl>
    <w:p w:rsidR="00166345" w:rsidRDefault="00166345" w:rsidP="00334A1E">
      <w:pPr>
        <w:rPr>
          <w:lang w:val="uk-UA"/>
        </w:rPr>
      </w:pPr>
    </w:p>
    <w:p w:rsidR="00334A1E" w:rsidRPr="00997864" w:rsidRDefault="00334A1E" w:rsidP="00334A1E">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r w:rsidRPr="00997864">
        <w:t>*р&lt;0,05 – статистична вірогідність порівняно з контролем</w:t>
      </w:r>
    </w:p>
    <w:p w:rsidR="00334A1E" w:rsidRPr="00997864" w:rsidRDefault="00274A46" w:rsidP="00274A46">
      <w:pPr>
        <w:ind w:firstLine="708"/>
        <w:rPr>
          <w:lang w:val="uk-UA"/>
        </w:rPr>
      </w:pPr>
      <w:r w:rsidRPr="00997864">
        <w:rPr>
          <w:lang w:val="uk-UA"/>
        </w:rPr>
        <w:lastRenderedPageBreak/>
        <w:t>Показано, що на 4-ту добу культивування 12 із 13 фракцій АК були нижчими за контрольне значення. Вірогідно (</w:t>
      </w:r>
      <w:r w:rsidRPr="00997864">
        <w:t>р&lt;0,05</w:t>
      </w:r>
      <w:r w:rsidRPr="00997864">
        <w:rPr>
          <w:lang w:val="uk-UA"/>
        </w:rPr>
        <w:t xml:space="preserve">) знизилась концентрація лізину і аспарагіну на 15%, серину і аспарагінової кислоти – на 20%, треоніну та ізоваліну – на 18%, проліну і оксипроліну – на 18%, лейцину – на 21% порівнюючи з контрольними даними. Показник тирозину і глутамінової кислоти був 4,25±0,22 </w:t>
      </w:r>
      <w:r w:rsidRPr="00997864">
        <w:rPr>
          <w:lang w:val="uk-UA" w:eastAsia="uk-UA"/>
        </w:rPr>
        <w:t>мг/мл, що</w:t>
      </w:r>
      <w:r w:rsidRPr="00997864">
        <w:rPr>
          <w:lang w:val="uk-UA"/>
        </w:rPr>
        <w:t xml:space="preserve"> на 15% (р&lt;0,05) вище ніж у контролі – 3,71±0,21 </w:t>
      </w:r>
      <w:r w:rsidRPr="00997864">
        <w:rPr>
          <w:lang w:val="uk-UA" w:eastAsia="uk-UA"/>
        </w:rPr>
        <w:t>мг/мл</w:t>
      </w:r>
      <w:r w:rsidRPr="00997864">
        <w:rPr>
          <w:lang w:val="uk-UA"/>
        </w:rPr>
        <w:t>.</w:t>
      </w:r>
    </w:p>
    <w:p w:rsidR="00334A1E" w:rsidRDefault="00334A1E" w:rsidP="00334A1E">
      <w:pPr>
        <w:rPr>
          <w:lang w:val="uk-UA"/>
        </w:rPr>
      </w:pPr>
      <w:r w:rsidRPr="00997864">
        <w:rPr>
          <w:lang w:val="uk-UA"/>
        </w:rPr>
        <w:tab/>
        <w:t>Показано, що після дії Ро</w:t>
      </w:r>
      <w:r w:rsidRPr="00997864">
        <w:rPr>
          <w:vertAlign w:val="subscript"/>
          <w:lang w:val="uk-UA"/>
        </w:rPr>
        <w:t>2</w:t>
      </w:r>
      <w:r w:rsidRPr="00997864">
        <w:rPr>
          <w:lang w:val="uk-UA"/>
        </w:rPr>
        <w:t xml:space="preserve"> 76 мм рт. ст. переривчастого режиму (8 год/добу, 3 дні) вірогідно знизилась у живильному середовищі концентрація </w:t>
      </w:r>
      <w:r w:rsidRPr="00997864">
        <w:rPr>
          <w:lang w:val="en-US"/>
        </w:rPr>
        <w:t>Arg</w:t>
      </w:r>
      <w:r w:rsidRPr="00997864">
        <w:rPr>
          <w:lang w:val="uk-UA"/>
        </w:rPr>
        <w:t>+</w:t>
      </w:r>
      <w:r w:rsidRPr="00997864">
        <w:rPr>
          <w:lang w:val="en-US"/>
        </w:rPr>
        <w:t>His</w:t>
      </w:r>
      <w:r w:rsidRPr="00997864">
        <w:rPr>
          <w:lang w:val="uk-UA"/>
        </w:rPr>
        <w:t xml:space="preserve">+Taurine на 17%, </w:t>
      </w:r>
      <w:r w:rsidRPr="00997864">
        <w:rPr>
          <w:lang w:val="en-US"/>
        </w:rPr>
        <w:t>Tyr</w:t>
      </w:r>
      <w:r w:rsidRPr="00997864">
        <w:rPr>
          <w:lang w:val="uk-UA"/>
        </w:rPr>
        <w:t>+</w:t>
      </w:r>
      <w:r w:rsidRPr="00997864">
        <w:rPr>
          <w:lang w:val="en-US"/>
        </w:rPr>
        <w:t>Glu</w:t>
      </w:r>
      <w:r w:rsidRPr="00997864">
        <w:rPr>
          <w:lang w:val="uk-UA"/>
        </w:rPr>
        <w:t xml:space="preserve"> – на 12%, </w:t>
      </w:r>
      <w:r w:rsidRPr="00997864">
        <w:rPr>
          <w:lang w:val="en-US"/>
        </w:rPr>
        <w:t>Thr</w:t>
      </w:r>
      <w:r w:rsidRPr="00997864">
        <w:rPr>
          <w:lang w:val="uk-UA"/>
        </w:rPr>
        <w:t>+</w:t>
      </w:r>
      <w:r w:rsidRPr="00997864">
        <w:rPr>
          <w:lang w:val="en-US"/>
        </w:rPr>
        <w:t>Isovaline</w:t>
      </w:r>
      <w:r w:rsidRPr="00997864">
        <w:rPr>
          <w:lang w:val="uk-UA"/>
        </w:rPr>
        <w:t xml:space="preserve"> – на 16%, </w:t>
      </w:r>
      <w:r w:rsidRPr="00997864">
        <w:rPr>
          <w:lang w:val="en-US"/>
        </w:rPr>
        <w:t>Pro</w:t>
      </w:r>
      <w:r w:rsidRPr="00997864">
        <w:rPr>
          <w:lang w:val="uk-UA"/>
        </w:rPr>
        <w:t>+</w:t>
      </w:r>
      <w:r w:rsidRPr="00997864">
        <w:rPr>
          <w:lang w:val="en-US"/>
        </w:rPr>
        <w:t>Hyp</w:t>
      </w:r>
      <w:r w:rsidRPr="00997864">
        <w:rPr>
          <w:lang w:val="uk-UA"/>
        </w:rPr>
        <w:t xml:space="preserve"> – на 17% порівняно з контролем на 3-тю добу культивування клітин лінії 4</w:t>
      </w:r>
      <w:r w:rsidRPr="00997864">
        <w:rPr>
          <w:i/>
          <w:iCs/>
          <w:lang w:val="en-US"/>
        </w:rPr>
        <w:t>BL</w:t>
      </w:r>
      <w:r w:rsidRPr="00997864">
        <w:rPr>
          <w:lang w:val="uk-UA"/>
        </w:rPr>
        <w:t xml:space="preserve"> людини (табл. 3.3.3.2). </w:t>
      </w:r>
    </w:p>
    <w:p w:rsidR="00334A1E" w:rsidRPr="00997864" w:rsidRDefault="00334A1E" w:rsidP="00334A1E">
      <w:pPr>
        <w:ind w:firstLine="708"/>
        <w:jc w:val="right"/>
        <w:rPr>
          <w:bCs/>
          <w:lang w:val="uk-UA"/>
        </w:rPr>
      </w:pPr>
      <w:r w:rsidRPr="00997864">
        <w:rPr>
          <w:bCs/>
          <w:lang w:val="uk-UA"/>
        </w:rPr>
        <w:t xml:space="preserve">Таблиця </w:t>
      </w:r>
      <w:r w:rsidRPr="00997864">
        <w:rPr>
          <w:lang w:val="uk-UA"/>
        </w:rPr>
        <w:t>3.3.</w:t>
      </w:r>
      <w:r w:rsidRPr="00E82AA9">
        <w:rPr>
          <w:lang w:val="uk-UA"/>
        </w:rPr>
        <w:t>3</w:t>
      </w:r>
      <w:r w:rsidRPr="00997864">
        <w:rPr>
          <w:lang w:val="uk-UA"/>
        </w:rPr>
        <w:t>.2</w:t>
      </w:r>
    </w:p>
    <w:p w:rsidR="00334A1E" w:rsidRPr="00997864" w:rsidRDefault="00334A1E" w:rsidP="00334A1E">
      <w:pPr>
        <w:ind w:firstLine="708"/>
        <w:rPr>
          <w:lang w:val="uk-UA" w:eastAsia="uk-UA"/>
        </w:rPr>
      </w:pPr>
      <w:r w:rsidRPr="00997864">
        <w:rPr>
          <w:bCs/>
          <w:lang w:val="uk-UA"/>
        </w:rPr>
        <w:t xml:space="preserve">Вплив </w:t>
      </w:r>
      <w:r w:rsidRPr="00997864">
        <w:rPr>
          <w:lang w:val="uk-UA"/>
        </w:rPr>
        <w:t>переривчасто зниженого парціального тиску кисню (76 мм рт. ст., 8 год/добу, 3 дні)</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lang w:val="uk-UA"/>
        </w:rPr>
        <w:t xml:space="preserve"> людини</w:t>
      </w:r>
      <w:r w:rsidRPr="00997864">
        <w:rPr>
          <w:lang w:val="uk-UA" w:eastAsia="uk-UA"/>
        </w:rPr>
        <w:t xml:space="preserve"> (мг/мл, М±</w:t>
      </w:r>
      <w:r w:rsidRPr="00997864">
        <w:rPr>
          <w:lang w:eastAsia="uk-UA"/>
        </w:rPr>
        <w:t>m</w:t>
      </w:r>
      <w:r w:rsidRPr="00997864">
        <w:rPr>
          <w:lang w:val="uk-UA" w:eastAsia="uk-UA"/>
        </w:rPr>
        <w:t>)</w:t>
      </w:r>
    </w:p>
    <w:p w:rsidR="00334A1E" w:rsidRPr="00997864" w:rsidRDefault="00334A1E" w:rsidP="00334A1E">
      <w:pPr>
        <w:rPr>
          <w:b/>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2"/>
        <w:gridCol w:w="1354"/>
        <w:gridCol w:w="1690"/>
        <w:gridCol w:w="676"/>
        <w:gridCol w:w="1353"/>
        <w:gridCol w:w="1690"/>
        <w:gridCol w:w="676"/>
      </w:tblGrid>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lang w:val="uk-UA"/>
              </w:rPr>
            </w:pPr>
            <w:r w:rsidRPr="00660BD3">
              <w:rPr>
                <w:sz w:val="24"/>
                <w:szCs w:val="24"/>
              </w:rPr>
              <w:t>Показ</w:t>
            </w:r>
            <w:r w:rsidRPr="00660BD3">
              <w:rPr>
                <w:sz w:val="24"/>
                <w:szCs w:val="24"/>
                <w:lang w:val="uk-UA"/>
              </w:rPr>
              <w:t>ники</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Контроль</w:t>
            </w:r>
          </w:p>
          <w:p w:rsidR="00334A1E" w:rsidRPr="00660BD3" w:rsidRDefault="00334A1E" w:rsidP="00660BD3">
            <w:pPr>
              <w:spacing w:line="240" w:lineRule="auto"/>
              <w:jc w:val="center"/>
              <w:rPr>
                <w:sz w:val="24"/>
                <w:szCs w:val="24"/>
              </w:rPr>
            </w:pPr>
            <w:r w:rsidRPr="00660BD3">
              <w:rPr>
                <w:sz w:val="24"/>
                <w:szCs w:val="24"/>
              </w:rPr>
              <w:t>(3-тя доба)</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lang w:val="uk-UA" w:eastAsia="uk-UA"/>
              </w:rPr>
              <w:t>10%</w:t>
            </w:r>
            <w:r w:rsidRPr="00660BD3">
              <w:rPr>
                <w:sz w:val="24"/>
                <w:szCs w:val="24"/>
              </w:rPr>
              <w:t xml:space="preserve"> О</w:t>
            </w:r>
            <w:r w:rsidRPr="00660BD3">
              <w:rPr>
                <w:sz w:val="24"/>
                <w:szCs w:val="24"/>
                <w:vertAlign w:val="subscript"/>
              </w:rPr>
              <w:t xml:space="preserve">2 </w:t>
            </w:r>
          </w:p>
          <w:p w:rsidR="00334A1E" w:rsidRPr="00660BD3" w:rsidRDefault="00334A1E" w:rsidP="00660BD3">
            <w:pPr>
              <w:spacing w:line="240" w:lineRule="auto"/>
              <w:jc w:val="center"/>
              <w:rPr>
                <w:sz w:val="24"/>
                <w:szCs w:val="24"/>
              </w:rPr>
            </w:pPr>
            <w:r w:rsidRPr="00660BD3">
              <w:rPr>
                <w:sz w:val="24"/>
                <w:szCs w:val="24"/>
              </w:rPr>
              <w:t>(3-тя доба)</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Δ, %</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Контроль</w:t>
            </w:r>
          </w:p>
          <w:p w:rsidR="00334A1E" w:rsidRPr="00660BD3" w:rsidRDefault="00334A1E" w:rsidP="00660BD3">
            <w:pPr>
              <w:spacing w:line="240" w:lineRule="auto"/>
              <w:jc w:val="center"/>
              <w:rPr>
                <w:sz w:val="24"/>
                <w:szCs w:val="24"/>
              </w:rPr>
            </w:pPr>
            <w:r w:rsidRPr="00660BD3">
              <w:rPr>
                <w:sz w:val="24"/>
                <w:szCs w:val="24"/>
              </w:rPr>
              <w:t>(</w:t>
            </w:r>
            <w:r w:rsidRPr="00660BD3">
              <w:rPr>
                <w:sz w:val="24"/>
                <w:szCs w:val="24"/>
                <w:lang w:val="uk-UA"/>
              </w:rPr>
              <w:t>4-та доба</w:t>
            </w:r>
            <w:r w:rsidRPr="00660BD3">
              <w:rPr>
                <w:sz w:val="24"/>
                <w:szCs w:val="24"/>
              </w:rPr>
              <w:t>)</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lang w:val="uk-UA" w:eastAsia="uk-UA"/>
              </w:rPr>
              <w:t>10%</w:t>
            </w:r>
            <w:r w:rsidRPr="00660BD3">
              <w:rPr>
                <w:sz w:val="24"/>
                <w:szCs w:val="24"/>
              </w:rPr>
              <w:t xml:space="preserve"> О</w:t>
            </w:r>
            <w:r w:rsidRPr="00660BD3">
              <w:rPr>
                <w:sz w:val="24"/>
                <w:szCs w:val="24"/>
                <w:vertAlign w:val="subscript"/>
              </w:rPr>
              <w:t xml:space="preserve">2 </w:t>
            </w:r>
          </w:p>
          <w:p w:rsidR="00334A1E" w:rsidRPr="00660BD3" w:rsidRDefault="00334A1E" w:rsidP="00660BD3">
            <w:pPr>
              <w:spacing w:line="240" w:lineRule="auto"/>
              <w:jc w:val="center"/>
              <w:rPr>
                <w:sz w:val="24"/>
                <w:szCs w:val="24"/>
              </w:rPr>
            </w:pPr>
            <w:r w:rsidRPr="00660BD3">
              <w:rPr>
                <w:sz w:val="24"/>
                <w:szCs w:val="24"/>
              </w:rPr>
              <w:t>(</w:t>
            </w:r>
            <w:r w:rsidRPr="00660BD3">
              <w:rPr>
                <w:sz w:val="24"/>
                <w:szCs w:val="24"/>
                <w:lang w:val="uk-UA"/>
              </w:rPr>
              <w:t>4-та доба</w:t>
            </w:r>
            <w:r w:rsidRPr="00660BD3">
              <w:rPr>
                <w:sz w:val="24"/>
                <w:szCs w:val="24"/>
              </w:rPr>
              <w:t>)</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Δ, %</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цисте</w:t>
            </w:r>
            <w:r w:rsidRPr="00660BD3">
              <w:rPr>
                <w:sz w:val="24"/>
                <w:szCs w:val="24"/>
                <w:lang w:val="uk-UA"/>
              </w:rPr>
              <w:t>ї</w:t>
            </w:r>
            <w:r w:rsidRPr="00660BD3">
              <w:rPr>
                <w:sz w:val="24"/>
                <w:szCs w:val="24"/>
              </w:rPr>
              <w:t>н, цистин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0,54±0,04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0,56±0,04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0,61±0,05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0,51±0,03*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-16</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аргінін, гістидин, таурин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1,11±0,04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0,92±0,03*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1,22±0,11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0,98±0,07*</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-20</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лізин, аспарагін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2,12±0,12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1,91±0,10</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-10</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2,45±0,15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1,76±0,08*</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-28</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гліцин, метіонін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3,17±0,16</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2,89±0,12</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-9</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3,26±0,19</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3,08±0,10</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-6</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серин, аспарагінова к-та</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0,43±0,05</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0,61±0,13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+42</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0,59±0,05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0,45±0,05*</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-24</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аланін, глутамін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2,96±0,10</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3,17±0,17</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+7</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3,35±0,27</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3,08±0,013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-8</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валін, триптофан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0,11±0,04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0,14±0,04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+27</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0,18±0,04</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0,15±0,03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тирозин, глутамінова к-та</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4,43±0,22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3,89±0,14*</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3,71±0,21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4,34±0,25*</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треонін, ізовалін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1,73±0,14</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1,46±0,09*</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-16</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2,12±0,13</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1,54±0,09*</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-27</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пролін, оксипролін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0,89±0,05</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0,74±0,05*</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-17</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0,83±0,05</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0,65±0,05*</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-22</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лейцин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1,17±0,12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1,21±0,10</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1,28±0,11</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0,92±0,07*</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-22</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фенілаланін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0,45±0,03</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0,39±0,03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-13</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0,47±0,04</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0,41±0,03</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-13</w:t>
            </w:r>
          </w:p>
        </w:tc>
      </w:tr>
      <w:tr w:rsidR="00334A1E" w:rsidRPr="00660BD3" w:rsidTr="00997864">
        <w:tc>
          <w:tcPr>
            <w:tcW w:w="111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ізолейцин</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0,07±0,02</w:t>
            </w:r>
          </w:p>
        </w:tc>
        <w:tc>
          <w:tcPr>
            <w:tcW w:w="88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0,04±0,01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-43</w:t>
            </w:r>
          </w:p>
        </w:tc>
        <w:tc>
          <w:tcPr>
            <w:tcW w:w="707"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0,08±0,02</w:t>
            </w:r>
          </w:p>
        </w:tc>
        <w:tc>
          <w:tcPr>
            <w:tcW w:w="883" w:type="pct"/>
            <w:vAlign w:val="center"/>
          </w:tcPr>
          <w:p w:rsidR="00334A1E" w:rsidRPr="00660BD3" w:rsidRDefault="00334A1E" w:rsidP="00660BD3">
            <w:pPr>
              <w:spacing w:line="240" w:lineRule="auto"/>
              <w:jc w:val="center"/>
              <w:rPr>
                <w:sz w:val="24"/>
                <w:szCs w:val="24"/>
              </w:rPr>
            </w:pPr>
            <w:r w:rsidRPr="00660BD3">
              <w:rPr>
                <w:sz w:val="24"/>
                <w:szCs w:val="24"/>
              </w:rPr>
              <w:t>0,05±0,01</w:t>
            </w:r>
          </w:p>
        </w:tc>
        <w:tc>
          <w:tcPr>
            <w:tcW w:w="353" w:type="pct"/>
            <w:shd w:val="clear" w:color="auto" w:fill="auto"/>
            <w:vAlign w:val="center"/>
          </w:tcPr>
          <w:p w:rsidR="00334A1E" w:rsidRPr="00660BD3" w:rsidRDefault="00334A1E" w:rsidP="00660BD3">
            <w:pPr>
              <w:spacing w:line="240" w:lineRule="auto"/>
              <w:jc w:val="center"/>
              <w:rPr>
                <w:sz w:val="24"/>
                <w:szCs w:val="24"/>
              </w:rPr>
            </w:pPr>
            <w:r w:rsidRPr="00660BD3">
              <w:rPr>
                <w:sz w:val="24"/>
                <w:szCs w:val="24"/>
              </w:rPr>
              <w:t>-37</w:t>
            </w:r>
          </w:p>
        </w:tc>
      </w:tr>
    </w:tbl>
    <w:p w:rsidR="00334A1E" w:rsidRPr="00997864" w:rsidRDefault="00334A1E" w:rsidP="00334A1E">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r w:rsidRPr="00997864">
        <w:t>*р&lt;0,05 – статистична вірогідність порівняно з контролем</w:t>
      </w:r>
    </w:p>
    <w:p w:rsidR="00274A46" w:rsidRDefault="00274A46" w:rsidP="00274A46">
      <w:pPr>
        <w:ind w:firstLine="708"/>
        <w:rPr>
          <w:lang w:val="uk-UA"/>
        </w:rPr>
      </w:pPr>
      <w:r w:rsidRPr="00997864">
        <w:rPr>
          <w:lang w:val="uk-UA"/>
        </w:rPr>
        <w:lastRenderedPageBreak/>
        <w:t xml:space="preserve">Встановлено, що 5 фракцій АК мали тенденцію до зростання, а саме: </w:t>
      </w:r>
      <w:r w:rsidRPr="00997864">
        <w:rPr>
          <w:lang w:val="en-US"/>
        </w:rPr>
        <w:t>Cys</w:t>
      </w:r>
      <w:r w:rsidRPr="00997864">
        <w:rPr>
          <w:lang w:val="uk-UA"/>
        </w:rPr>
        <w:t xml:space="preserve">, </w:t>
      </w:r>
      <w:r w:rsidRPr="00997864">
        <w:rPr>
          <w:lang w:val="en-US"/>
        </w:rPr>
        <w:t>Ser</w:t>
      </w:r>
      <w:r w:rsidRPr="00997864">
        <w:rPr>
          <w:lang w:val="uk-UA"/>
        </w:rPr>
        <w:t>+</w:t>
      </w:r>
      <w:r w:rsidRPr="00997864">
        <w:rPr>
          <w:lang w:val="en-US"/>
        </w:rPr>
        <w:t>Asp</w:t>
      </w:r>
      <w:r w:rsidRPr="00997864">
        <w:rPr>
          <w:lang w:val="uk-UA"/>
        </w:rPr>
        <w:t xml:space="preserve">, </w:t>
      </w:r>
      <w:r w:rsidRPr="00997864">
        <w:rPr>
          <w:lang w:val="en-US"/>
        </w:rPr>
        <w:t>Ala</w:t>
      </w:r>
      <w:r w:rsidRPr="00997864">
        <w:rPr>
          <w:lang w:val="uk-UA"/>
        </w:rPr>
        <w:t>+</w:t>
      </w:r>
      <w:r w:rsidRPr="00997864">
        <w:rPr>
          <w:lang w:val="en-US"/>
        </w:rPr>
        <w:t>Gln</w:t>
      </w:r>
      <w:r w:rsidRPr="00997864">
        <w:rPr>
          <w:lang w:val="uk-UA"/>
        </w:rPr>
        <w:t xml:space="preserve">, </w:t>
      </w:r>
      <w:r w:rsidRPr="00997864">
        <w:rPr>
          <w:lang w:val="en-US"/>
        </w:rPr>
        <w:t>Val</w:t>
      </w:r>
      <w:r w:rsidRPr="00997864">
        <w:rPr>
          <w:lang w:val="uk-UA"/>
        </w:rPr>
        <w:t>+</w:t>
      </w:r>
      <w:r w:rsidRPr="00997864">
        <w:rPr>
          <w:lang w:val="en-US"/>
        </w:rPr>
        <w:t>Trp</w:t>
      </w:r>
      <w:r w:rsidRPr="00997864">
        <w:rPr>
          <w:lang w:val="uk-UA"/>
        </w:rPr>
        <w:t xml:space="preserve">, </w:t>
      </w:r>
      <w:r w:rsidRPr="00997864">
        <w:rPr>
          <w:lang w:val="en-US"/>
        </w:rPr>
        <w:t>Leu</w:t>
      </w:r>
      <w:r w:rsidRPr="00997864">
        <w:rPr>
          <w:lang w:val="uk-UA"/>
        </w:rPr>
        <w:t>. У 4-х інших групах вільних АК (</w:t>
      </w:r>
      <w:r w:rsidRPr="00997864">
        <w:rPr>
          <w:lang w:val="en-US"/>
        </w:rPr>
        <w:t>Lys</w:t>
      </w:r>
      <w:r w:rsidRPr="00997864">
        <w:t>+</w:t>
      </w:r>
      <w:r w:rsidRPr="00997864">
        <w:rPr>
          <w:lang w:val="en-US"/>
        </w:rPr>
        <w:t>Asn</w:t>
      </w:r>
      <w:r w:rsidRPr="00997864">
        <w:rPr>
          <w:lang w:val="uk-UA"/>
        </w:rPr>
        <w:t xml:space="preserve">, </w:t>
      </w:r>
      <w:r w:rsidRPr="00997864">
        <w:rPr>
          <w:lang w:val="en-US"/>
        </w:rPr>
        <w:t>Gly</w:t>
      </w:r>
      <w:r w:rsidRPr="00997864">
        <w:t>+</w:t>
      </w:r>
      <w:r w:rsidRPr="00997864">
        <w:rPr>
          <w:lang w:val="en-US"/>
        </w:rPr>
        <w:t>Met</w:t>
      </w:r>
      <w:r w:rsidRPr="00997864">
        <w:rPr>
          <w:lang w:val="uk-UA"/>
        </w:rPr>
        <w:t xml:space="preserve">, </w:t>
      </w:r>
      <w:r w:rsidRPr="00997864">
        <w:rPr>
          <w:lang w:val="en-US"/>
        </w:rPr>
        <w:t>Phe</w:t>
      </w:r>
      <w:r w:rsidRPr="00997864">
        <w:rPr>
          <w:lang w:val="uk-UA"/>
        </w:rPr>
        <w:t xml:space="preserve">, </w:t>
      </w:r>
      <w:r w:rsidRPr="00997864">
        <w:rPr>
          <w:lang w:val="en-US"/>
        </w:rPr>
        <w:t>Ile</w:t>
      </w:r>
      <w:r w:rsidRPr="00997864">
        <w:rPr>
          <w:lang w:val="uk-UA"/>
        </w:rPr>
        <w:t xml:space="preserve">) спостерігали тенденцію до зниження їх концентрацій щодо контрольних значень.  </w:t>
      </w:r>
    </w:p>
    <w:p w:rsidR="00334A1E" w:rsidRPr="00997864" w:rsidRDefault="00334A1E" w:rsidP="00334A1E">
      <w:pPr>
        <w:rPr>
          <w:lang w:val="uk-UA"/>
        </w:rPr>
      </w:pPr>
      <w:r w:rsidRPr="00997864">
        <w:rPr>
          <w:lang w:val="uk-UA"/>
        </w:rPr>
        <w:tab/>
        <w:t>На 4-ту добу культивування МСК показано зниження 12 із 13 фракцій вільних АК у живильному середовищі.</w:t>
      </w:r>
      <w:r w:rsidRPr="00997864">
        <w:t xml:space="preserve"> </w:t>
      </w:r>
      <w:r w:rsidRPr="00997864">
        <w:rPr>
          <w:lang w:val="uk-UA"/>
        </w:rPr>
        <w:t xml:space="preserve">Виняток становила лише концентрація тирозину і глутамінової кислоти, що вірогідно була вищою на 17% порівняно з контролем. Статистично значимо (р&lt;0,05) щодо контролю зменшилась кількість </w:t>
      </w:r>
      <w:r w:rsidRPr="00997864">
        <w:rPr>
          <w:lang w:val="en-US"/>
        </w:rPr>
        <w:t>Cys</w:t>
      </w:r>
      <w:r w:rsidRPr="00997864">
        <w:rPr>
          <w:lang w:val="uk-UA"/>
        </w:rPr>
        <w:t xml:space="preserve"> на 16%, </w:t>
      </w:r>
      <w:r w:rsidRPr="00997864">
        <w:rPr>
          <w:lang w:val="en-US"/>
        </w:rPr>
        <w:t>Arg</w:t>
      </w:r>
      <w:r w:rsidRPr="00997864">
        <w:rPr>
          <w:lang w:val="uk-UA"/>
        </w:rPr>
        <w:t>+</w:t>
      </w:r>
      <w:r w:rsidRPr="00997864">
        <w:rPr>
          <w:lang w:val="en-US"/>
        </w:rPr>
        <w:t>His</w:t>
      </w:r>
      <w:r w:rsidRPr="00997864">
        <w:rPr>
          <w:lang w:val="uk-UA"/>
        </w:rPr>
        <w:t xml:space="preserve">+Taurine – на 20%, </w:t>
      </w:r>
      <w:r w:rsidRPr="00997864">
        <w:rPr>
          <w:lang w:val="en-US"/>
        </w:rPr>
        <w:t>Lys</w:t>
      </w:r>
      <w:r w:rsidRPr="00997864">
        <w:rPr>
          <w:lang w:val="uk-UA"/>
        </w:rPr>
        <w:t>+</w:t>
      </w:r>
      <w:r w:rsidRPr="00997864">
        <w:rPr>
          <w:lang w:val="en-US"/>
        </w:rPr>
        <w:t>Asn</w:t>
      </w:r>
      <w:r w:rsidRPr="00997864">
        <w:rPr>
          <w:lang w:val="uk-UA"/>
        </w:rPr>
        <w:t xml:space="preserve"> – на 28%, </w:t>
      </w:r>
      <w:r w:rsidRPr="00997864">
        <w:rPr>
          <w:lang w:val="en-US"/>
        </w:rPr>
        <w:t>Ser</w:t>
      </w:r>
      <w:r w:rsidRPr="00997864">
        <w:rPr>
          <w:lang w:val="uk-UA"/>
        </w:rPr>
        <w:t>+</w:t>
      </w:r>
      <w:r w:rsidRPr="00997864">
        <w:rPr>
          <w:lang w:val="en-US"/>
        </w:rPr>
        <w:t>Asp</w:t>
      </w:r>
      <w:r w:rsidRPr="00997864">
        <w:rPr>
          <w:lang w:val="uk-UA"/>
        </w:rPr>
        <w:t xml:space="preserve"> – на 24%, </w:t>
      </w:r>
      <w:r w:rsidRPr="00997864">
        <w:rPr>
          <w:lang w:val="en-US"/>
        </w:rPr>
        <w:t>Thr</w:t>
      </w:r>
      <w:r w:rsidRPr="00997864">
        <w:rPr>
          <w:lang w:val="uk-UA"/>
        </w:rPr>
        <w:t>+</w:t>
      </w:r>
      <w:r w:rsidRPr="00997864">
        <w:rPr>
          <w:lang w:val="en-US"/>
        </w:rPr>
        <w:t>Isovaline</w:t>
      </w:r>
      <w:r w:rsidRPr="00997864">
        <w:rPr>
          <w:lang w:val="uk-UA"/>
        </w:rPr>
        <w:t xml:space="preserve"> – на 27%, </w:t>
      </w:r>
      <w:r w:rsidRPr="00997864">
        <w:rPr>
          <w:lang w:val="en-US"/>
        </w:rPr>
        <w:t>Pro</w:t>
      </w:r>
      <w:r w:rsidRPr="00997864">
        <w:rPr>
          <w:lang w:val="uk-UA"/>
        </w:rPr>
        <w:t>+</w:t>
      </w:r>
      <w:r w:rsidRPr="00997864">
        <w:rPr>
          <w:lang w:val="en-US"/>
        </w:rPr>
        <w:t>Hyp</w:t>
      </w:r>
      <w:r w:rsidRPr="00997864">
        <w:rPr>
          <w:lang w:val="uk-UA"/>
        </w:rPr>
        <w:t xml:space="preserve"> – на 22%, </w:t>
      </w:r>
      <w:r w:rsidRPr="00997864">
        <w:rPr>
          <w:lang w:val="en-US"/>
        </w:rPr>
        <w:t>Leu</w:t>
      </w:r>
      <w:r w:rsidRPr="00997864">
        <w:rPr>
          <w:lang w:val="uk-UA"/>
        </w:rPr>
        <w:t xml:space="preserve"> – на 22%.</w:t>
      </w:r>
    </w:p>
    <w:p w:rsidR="00334A1E" w:rsidRPr="00997864" w:rsidRDefault="00334A1E" w:rsidP="00334A1E">
      <w:pPr>
        <w:rPr>
          <w:lang w:val="uk-UA"/>
        </w:rPr>
      </w:pPr>
      <w:r w:rsidRPr="00997864">
        <w:rPr>
          <w:lang w:val="uk-UA"/>
        </w:rPr>
        <w:tab/>
        <w:t>У дослідженнях, проведених на молодих щурах, які дихали 28 сеансів саногенною гіпоксією по 30 хв на добу, концентрація більшості АК у сироватці крові вірогідно зменшувалась. З 14 досліджених груп АК зниження відмічено в 11 випадках. Виняток становили 3 групи: гліцин і метіонін; аланін і глутамін; тирозин і глутамінова кислота</w:t>
      </w:r>
      <w:r w:rsidR="00893594">
        <w:rPr>
          <w:lang w:val="uk-UA"/>
        </w:rPr>
        <w:t xml:space="preserve"> </w:t>
      </w:r>
      <w:r w:rsidR="00893594" w:rsidRPr="00997864">
        <w:rPr>
          <w:lang w:val="uk-UA"/>
        </w:rPr>
        <w:t>[</w:t>
      </w:r>
      <w:r w:rsidR="00893594">
        <w:rPr>
          <w:lang w:val="uk-UA"/>
        </w:rPr>
        <w:t>33</w:t>
      </w:r>
      <w:r w:rsidR="00893594" w:rsidRPr="00997864">
        <w:rPr>
          <w:lang w:val="uk-UA"/>
        </w:rPr>
        <w:t>]</w:t>
      </w:r>
      <w:r w:rsidRPr="00997864">
        <w:rPr>
          <w:lang w:val="uk-UA"/>
        </w:rPr>
        <w:t xml:space="preserve">. </w:t>
      </w:r>
    </w:p>
    <w:p w:rsidR="00334A1E" w:rsidRPr="00997864" w:rsidRDefault="00334A1E" w:rsidP="00334A1E">
      <w:pPr>
        <w:ind w:firstLine="708"/>
        <w:rPr>
          <w:lang w:val="uk-UA"/>
        </w:rPr>
      </w:pPr>
      <w:r w:rsidRPr="00997864">
        <w:rPr>
          <w:lang w:val="uk-UA"/>
        </w:rPr>
        <w:t>Вміст 7 фракцій АК в сироватці крові дорослих 12-міс тварин вірогідно зростав після 28 сеансів 30-хвилинного дихання дозованою гіпоксичною газовою сумішшю. У кістковій тканині дорослих щурів, на відміну від молодих, значно підвищилась концентрація лізину і аспараг</w:t>
      </w:r>
      <w:r w:rsidR="00F61768">
        <w:rPr>
          <w:lang w:val="uk-UA"/>
        </w:rPr>
        <w:t>і</w:t>
      </w:r>
      <w:r w:rsidRPr="00997864">
        <w:rPr>
          <w:lang w:val="uk-UA"/>
        </w:rPr>
        <w:t>н</w:t>
      </w:r>
      <w:r w:rsidR="00F61768">
        <w:rPr>
          <w:lang w:val="uk-UA"/>
        </w:rPr>
        <w:t>у</w:t>
      </w:r>
      <w:r w:rsidRPr="00997864">
        <w:rPr>
          <w:lang w:val="uk-UA"/>
        </w:rPr>
        <w:t>, гліцину і метіоніну, алан</w:t>
      </w:r>
      <w:r w:rsidR="00F61768">
        <w:rPr>
          <w:lang w:val="uk-UA"/>
        </w:rPr>
        <w:t>і</w:t>
      </w:r>
      <w:r w:rsidRPr="00997864">
        <w:rPr>
          <w:lang w:val="uk-UA"/>
        </w:rPr>
        <w:t>н</w:t>
      </w:r>
      <w:r w:rsidR="00F61768">
        <w:rPr>
          <w:lang w:val="uk-UA"/>
        </w:rPr>
        <w:t>у</w:t>
      </w:r>
      <w:r w:rsidRPr="00997864">
        <w:rPr>
          <w:lang w:val="uk-UA"/>
        </w:rPr>
        <w:t xml:space="preserve"> і глутаміну, тирозину і глутамінової кислоти, проліну і оксипроліну. Автори стверджують</w:t>
      </w:r>
      <w:r w:rsidR="00893594">
        <w:rPr>
          <w:lang w:val="uk-UA"/>
        </w:rPr>
        <w:t xml:space="preserve"> </w:t>
      </w:r>
      <w:r w:rsidR="00893594" w:rsidRPr="00997864">
        <w:rPr>
          <w:lang w:val="uk-UA"/>
        </w:rPr>
        <w:t>[</w:t>
      </w:r>
      <w:r w:rsidR="00893594">
        <w:rPr>
          <w:lang w:val="uk-UA"/>
        </w:rPr>
        <w:t>33</w:t>
      </w:r>
      <w:r w:rsidR="00893594" w:rsidRPr="00997864">
        <w:rPr>
          <w:lang w:val="uk-UA"/>
        </w:rPr>
        <w:t>]</w:t>
      </w:r>
      <w:r w:rsidRPr="00997864">
        <w:rPr>
          <w:lang w:val="uk-UA"/>
        </w:rPr>
        <w:t>, що з двох досліджених ними режимів гіпоксичної активації метаболізму кісткової тканини, максимально сприятливим для молодих щурів є дозована киснева депривація протягом 2 годин в режимі 10 хв деоксигенації, 30 хв реоксигенації. Такий режим переривчастої саногенної дозованої гіпоксії має найбільшу кількість циклів деоксигенації/реоксигенації. Можливо, саме ця особливість подачі газової суміші надає процедурі максимальну ефективність за рахунок кількості «тригерних» впливів на адаптивні системи організму</w:t>
      </w:r>
      <w:r w:rsidR="00893594">
        <w:rPr>
          <w:lang w:val="uk-UA"/>
        </w:rPr>
        <w:t xml:space="preserve"> </w:t>
      </w:r>
      <w:r w:rsidR="00893594" w:rsidRPr="00997864">
        <w:rPr>
          <w:lang w:val="uk-UA"/>
        </w:rPr>
        <w:t>[</w:t>
      </w:r>
      <w:r w:rsidR="00893594">
        <w:rPr>
          <w:lang w:val="uk-UA"/>
        </w:rPr>
        <w:t>33</w:t>
      </w:r>
      <w:r w:rsidR="00893594" w:rsidRPr="00997864">
        <w:rPr>
          <w:lang w:val="uk-UA"/>
        </w:rPr>
        <w:t>]</w:t>
      </w:r>
      <w:r w:rsidRPr="00997864">
        <w:rPr>
          <w:lang w:val="uk-UA"/>
        </w:rPr>
        <w:t xml:space="preserve">. </w:t>
      </w:r>
    </w:p>
    <w:p w:rsidR="00334A1E" w:rsidRPr="00997864" w:rsidRDefault="00334A1E" w:rsidP="00334A1E">
      <w:pPr>
        <w:ind w:firstLine="708"/>
        <w:rPr>
          <w:lang w:val="uk-UA"/>
        </w:rPr>
      </w:pPr>
      <w:r w:rsidRPr="00997864">
        <w:rPr>
          <w:lang w:val="uk-UA"/>
        </w:rPr>
        <w:lastRenderedPageBreak/>
        <w:t>Для дорослих щурів сприятливі результати отримані при режимі, в якому гіпоксичну газову суміш подавали 30 хв безперервно. Періодичне дихання газовою сумішшю з помірно зниженим парціальним тиском кисню (Ро</w:t>
      </w:r>
      <w:r w:rsidRPr="00997864">
        <w:rPr>
          <w:vertAlign w:val="subscript"/>
          <w:lang w:val="uk-UA"/>
        </w:rPr>
        <w:t>2</w:t>
      </w:r>
      <w:r w:rsidR="00B460FA">
        <w:rPr>
          <w:lang w:val="uk-UA"/>
        </w:rPr>
        <w:t xml:space="preserve"> = 76 мм</w:t>
      </w:r>
      <w:r w:rsidRPr="00997864">
        <w:rPr>
          <w:lang w:val="uk-UA"/>
        </w:rPr>
        <w:t xml:space="preserve"> рт. ст.) при оптимальному співвідношенні періодів деоксигенації і реоксигенації і дозованої інтенсивності гіпоксичного впливу може бути одним із біофізичних факторів активації процесів фізіологічної регенерації кісткової тканини, темпи якої з віком зменшуються [</w:t>
      </w:r>
      <w:r w:rsidR="00893594">
        <w:rPr>
          <w:lang w:val="uk-UA"/>
        </w:rPr>
        <w:t>33</w:t>
      </w:r>
      <w:r w:rsidRPr="00997864">
        <w:rPr>
          <w:lang w:val="uk-UA"/>
        </w:rPr>
        <w:t>].</w:t>
      </w:r>
    </w:p>
    <w:p w:rsidR="00334A1E" w:rsidRPr="00997864" w:rsidRDefault="00334A1E" w:rsidP="00660BD3">
      <w:pPr>
        <w:ind w:firstLine="708"/>
        <w:rPr>
          <w:bCs/>
          <w:lang w:val="uk-UA"/>
        </w:rPr>
      </w:pPr>
      <w:r w:rsidRPr="00997864">
        <w:rPr>
          <w:lang w:val="uk-UA"/>
        </w:rPr>
        <w:t>Отримані в наших дослідах результати дають підстави для заключення, що концентрація вільних АК у культуральній рідині клітин лінії 4</w:t>
      </w:r>
      <w:r w:rsidRPr="00997864">
        <w:rPr>
          <w:i/>
          <w:iCs/>
          <w:lang w:val="en-US"/>
        </w:rPr>
        <w:t>BL</w:t>
      </w:r>
      <w:r w:rsidRPr="00997864">
        <w:rPr>
          <w:lang w:val="uk-UA"/>
        </w:rPr>
        <w:t xml:space="preserve"> людини</w:t>
      </w:r>
      <w:r w:rsidRPr="00997864">
        <w:rPr>
          <w:lang w:val="uk-UA" w:eastAsia="uk-UA"/>
        </w:rPr>
        <w:t xml:space="preserve"> </w:t>
      </w:r>
      <w:r w:rsidRPr="00997864">
        <w:rPr>
          <w:lang w:val="uk-UA"/>
        </w:rPr>
        <w:t>зменшувалась після переривчастого впливу зниженого Ро</w:t>
      </w:r>
      <w:r w:rsidRPr="00997864">
        <w:rPr>
          <w:vertAlign w:val="subscript"/>
          <w:lang w:val="uk-UA"/>
        </w:rPr>
        <w:t>2</w:t>
      </w:r>
      <w:r w:rsidRPr="00997864">
        <w:rPr>
          <w:lang w:val="uk-UA"/>
        </w:rPr>
        <w:t xml:space="preserve"> 38, 76 мм рт. ст., а саме: лізину і аспарагіну; серину і аспарагінової кислоти; треоніну та ізоваліну; проліну і оксипроліну; лейцину. </w:t>
      </w:r>
      <w:r w:rsidR="00274A46">
        <w:rPr>
          <w:lang w:val="uk-UA"/>
        </w:rPr>
        <w:t>Можна припустити, що в</w:t>
      </w:r>
      <w:r w:rsidRPr="00997864">
        <w:rPr>
          <w:lang w:val="uk-UA"/>
        </w:rPr>
        <w:t>они включалися у синтез колагену, оскільки являються головними амінокислотами у первинній структурі даного білка.</w:t>
      </w:r>
      <w:r w:rsidRPr="00997864">
        <w:rPr>
          <w:bCs/>
          <w:lang w:val="uk-UA"/>
        </w:rPr>
        <w:br w:type="page"/>
      </w:r>
    </w:p>
    <w:p w:rsidR="00334A1E" w:rsidRPr="00997864" w:rsidRDefault="00E264E1" w:rsidP="00334A1E">
      <w:pPr>
        <w:rPr>
          <w:lang w:val="uk-UA"/>
        </w:rPr>
      </w:pPr>
      <w:r>
        <w:rPr>
          <w:iCs/>
          <w:lang w:val="uk-UA"/>
        </w:rPr>
        <w:lastRenderedPageBreak/>
        <w:t>3.4. Вплив донора</w:t>
      </w:r>
      <w:r w:rsidR="00334A1E" w:rsidRPr="00997864">
        <w:rPr>
          <w:iCs/>
          <w:lang w:val="uk-UA"/>
        </w:rPr>
        <w:t xml:space="preserve"> сірководню </w:t>
      </w:r>
      <w:r w:rsidR="00334A1E" w:rsidRPr="00997864">
        <w:rPr>
          <w:lang w:val="uk-UA"/>
        </w:rPr>
        <w:t>на клітини лінії 4</w:t>
      </w:r>
      <w:r w:rsidR="00334A1E" w:rsidRPr="00997864">
        <w:rPr>
          <w:i/>
          <w:iCs/>
          <w:lang w:val="en-US"/>
        </w:rPr>
        <w:t>BL</w:t>
      </w:r>
      <w:r w:rsidR="00334A1E" w:rsidRPr="00997864">
        <w:rPr>
          <w:bCs/>
          <w:lang w:val="uk-UA"/>
        </w:rPr>
        <w:t xml:space="preserve"> людини</w:t>
      </w:r>
    </w:p>
    <w:p w:rsidR="00334A1E" w:rsidRPr="00997864" w:rsidRDefault="00334A1E" w:rsidP="00334A1E"/>
    <w:p w:rsidR="00C3330A" w:rsidRDefault="00334A1E" w:rsidP="00334A1E">
      <w:pPr>
        <w:rPr>
          <w:lang w:val="uk-UA"/>
        </w:rPr>
      </w:pPr>
      <w:r w:rsidRPr="00997864">
        <w:tab/>
      </w:r>
      <w:r w:rsidRPr="00997864">
        <w:rPr>
          <w:lang w:val="uk-UA"/>
        </w:rPr>
        <w:t xml:space="preserve">Відомо, що </w:t>
      </w:r>
      <w:r w:rsidRPr="00997864">
        <w:rPr>
          <w:iCs/>
          <w:lang w:val="en-US"/>
        </w:rPr>
        <w:t>H</w:t>
      </w:r>
      <w:r w:rsidRPr="00997864">
        <w:rPr>
          <w:iCs/>
          <w:vertAlign w:val="subscript"/>
          <w:lang w:val="uk-UA"/>
        </w:rPr>
        <w:t>2</w:t>
      </w:r>
      <w:r w:rsidRPr="00997864">
        <w:rPr>
          <w:iCs/>
          <w:lang w:val="en-US"/>
        </w:rPr>
        <w:t>S</w:t>
      </w:r>
      <w:r w:rsidRPr="00997864">
        <w:rPr>
          <w:iCs/>
          <w:lang w:val="uk-UA"/>
        </w:rPr>
        <w:t xml:space="preserve"> є важливою сигнальною молекулою, яка бере участь у регуляції судинного тонусу, передачі нервових імпульсів, опосередковує цитопротекцію на моделях ішемічно-реперфузійного пошкодження міокарда </w:t>
      </w:r>
      <w:r w:rsidRPr="00997864">
        <w:rPr>
          <w:iCs/>
        </w:rPr>
        <w:t>[</w:t>
      </w:r>
      <w:r w:rsidR="005267B5">
        <w:rPr>
          <w:iCs/>
          <w:lang w:val="uk-UA"/>
        </w:rPr>
        <w:t>73</w:t>
      </w:r>
      <w:r w:rsidRPr="00997864">
        <w:rPr>
          <w:iCs/>
          <w:lang w:val="uk-UA"/>
        </w:rPr>
        <w:t xml:space="preserve">, </w:t>
      </w:r>
      <w:r w:rsidR="005267B5">
        <w:rPr>
          <w:iCs/>
          <w:lang w:val="uk-UA"/>
        </w:rPr>
        <w:t>53</w:t>
      </w:r>
      <w:r w:rsidRPr="00997864">
        <w:rPr>
          <w:iCs/>
          <w:lang w:val="uk-UA"/>
        </w:rPr>
        <w:t xml:space="preserve">, </w:t>
      </w:r>
      <w:r w:rsidR="005267B5">
        <w:rPr>
          <w:iCs/>
          <w:lang w:val="uk-UA"/>
        </w:rPr>
        <w:t>246</w:t>
      </w:r>
      <w:r w:rsidRPr="00997864">
        <w:rPr>
          <w:iCs/>
        </w:rPr>
        <w:t>]</w:t>
      </w:r>
      <w:r w:rsidRPr="00997864">
        <w:rPr>
          <w:iCs/>
          <w:lang w:val="uk-UA"/>
        </w:rPr>
        <w:t>.</w:t>
      </w:r>
      <w:r w:rsidRPr="00997864">
        <w:rPr>
          <w:iCs/>
        </w:rPr>
        <w:t xml:space="preserve"> </w:t>
      </w:r>
      <w:r w:rsidRPr="00997864">
        <w:rPr>
          <w:iCs/>
          <w:lang w:val="uk-UA"/>
        </w:rPr>
        <w:t xml:space="preserve">Зазвичай дослідження проводять на щурах, кролях, мишах, або інших тваринах. Частина експериментів проводиться також на ізольованих органах (різних типах судин, міокарді) </w:t>
      </w:r>
      <w:r w:rsidRPr="00997864">
        <w:rPr>
          <w:iCs/>
        </w:rPr>
        <w:t>[</w:t>
      </w:r>
      <w:r w:rsidR="005267B5">
        <w:rPr>
          <w:iCs/>
          <w:lang w:val="uk-UA"/>
        </w:rPr>
        <w:t>61</w:t>
      </w:r>
      <w:r w:rsidRPr="00997864">
        <w:rPr>
          <w:iCs/>
          <w:lang w:val="uk-UA"/>
        </w:rPr>
        <w:t xml:space="preserve">, </w:t>
      </w:r>
      <w:r w:rsidR="005267B5">
        <w:rPr>
          <w:iCs/>
          <w:lang w:val="uk-UA"/>
        </w:rPr>
        <w:t>66</w:t>
      </w:r>
      <w:r w:rsidRPr="00997864">
        <w:rPr>
          <w:iCs/>
          <w:lang w:val="uk-UA"/>
        </w:rPr>
        <w:t xml:space="preserve">, </w:t>
      </w:r>
      <w:r w:rsidR="005267B5">
        <w:rPr>
          <w:iCs/>
          <w:lang w:val="uk-UA"/>
        </w:rPr>
        <w:t>182</w:t>
      </w:r>
      <w:r w:rsidRPr="00997864">
        <w:rPr>
          <w:iCs/>
        </w:rPr>
        <w:t>]</w:t>
      </w:r>
      <w:r w:rsidRPr="00997864">
        <w:rPr>
          <w:iCs/>
          <w:lang w:val="uk-UA"/>
        </w:rPr>
        <w:t>.</w:t>
      </w:r>
      <w:r w:rsidRPr="00997864">
        <w:rPr>
          <w:iCs/>
        </w:rPr>
        <w:t xml:space="preserve"> </w:t>
      </w:r>
      <w:r w:rsidRPr="00997864">
        <w:rPr>
          <w:iCs/>
          <w:lang w:val="uk-UA"/>
        </w:rPr>
        <w:t xml:space="preserve">Проте вплив </w:t>
      </w:r>
      <w:r w:rsidRPr="00997864">
        <w:rPr>
          <w:iCs/>
          <w:lang w:val="en-US"/>
        </w:rPr>
        <w:t>H</w:t>
      </w:r>
      <w:r w:rsidRPr="00997864">
        <w:rPr>
          <w:iCs/>
          <w:vertAlign w:val="subscript"/>
          <w:lang w:val="uk-UA"/>
        </w:rPr>
        <w:t>2</w:t>
      </w:r>
      <w:r w:rsidRPr="00997864">
        <w:rPr>
          <w:iCs/>
          <w:lang w:val="en-US"/>
        </w:rPr>
        <w:t>S</w:t>
      </w:r>
      <w:r w:rsidRPr="00997864">
        <w:rPr>
          <w:iCs/>
          <w:lang w:val="uk-UA"/>
        </w:rPr>
        <w:t xml:space="preserve"> на культури клітин вивчено недостатньо. Тому одним із напрямків нашого дослідження стало вивчення впливу донора сірководню </w:t>
      </w:r>
      <w:r w:rsidRPr="00997864">
        <w:rPr>
          <w:lang w:val="uk-UA"/>
        </w:rPr>
        <w:t xml:space="preserve">NаHS на клітини </w:t>
      </w:r>
      <w:r w:rsidRPr="00997864">
        <w:rPr>
          <w:i/>
          <w:lang w:val="en-US"/>
        </w:rPr>
        <w:t>in</w:t>
      </w:r>
      <w:r w:rsidRPr="00997864">
        <w:rPr>
          <w:i/>
          <w:lang w:val="uk-UA"/>
        </w:rPr>
        <w:t xml:space="preserve"> </w:t>
      </w:r>
      <w:r w:rsidRPr="00997864">
        <w:rPr>
          <w:i/>
          <w:lang w:val="en-US"/>
        </w:rPr>
        <w:t>vitro</w:t>
      </w:r>
      <w:r w:rsidRPr="00997864">
        <w:rPr>
          <w:lang w:val="uk-UA"/>
        </w:rPr>
        <w:t xml:space="preserve">. </w:t>
      </w:r>
    </w:p>
    <w:p w:rsidR="00334A1E" w:rsidRPr="00997864" w:rsidRDefault="00C3330A" w:rsidP="00C3330A">
      <w:pPr>
        <w:ind w:firstLine="708"/>
        <w:rPr>
          <w:lang w:val="uk-UA"/>
        </w:rPr>
      </w:pPr>
      <w:r w:rsidRPr="00997864">
        <w:rPr>
          <w:lang w:val="uk-UA"/>
        </w:rPr>
        <w:t>У літературі наведено дані щодо наявності 20-80 мкМ H</w:t>
      </w:r>
      <w:r w:rsidRPr="00997864">
        <w:rPr>
          <w:vertAlign w:val="subscript"/>
          <w:lang w:val="uk-UA"/>
        </w:rPr>
        <w:t>2</w:t>
      </w:r>
      <w:r w:rsidRPr="00997864">
        <w:rPr>
          <w:lang w:val="uk-UA"/>
        </w:rPr>
        <w:t>S у плазмі крові людини та до 100 мкМ H</w:t>
      </w:r>
      <w:r w:rsidRPr="00997864">
        <w:rPr>
          <w:vertAlign w:val="subscript"/>
          <w:lang w:val="uk-UA"/>
        </w:rPr>
        <w:t>2</w:t>
      </w:r>
      <w:r w:rsidRPr="00997864">
        <w:rPr>
          <w:lang w:val="uk-UA"/>
        </w:rPr>
        <w:t>S у головному мозку [</w:t>
      </w:r>
      <w:r w:rsidR="005267B5">
        <w:rPr>
          <w:lang w:val="uk-UA"/>
        </w:rPr>
        <w:t>182</w:t>
      </w:r>
      <w:r w:rsidRPr="00997864">
        <w:rPr>
          <w:lang w:val="uk-UA"/>
        </w:rPr>
        <w:t xml:space="preserve">, </w:t>
      </w:r>
      <w:r w:rsidR="005267B5">
        <w:rPr>
          <w:lang w:val="uk-UA"/>
        </w:rPr>
        <w:t>198</w:t>
      </w:r>
      <w:r w:rsidRPr="00997864">
        <w:rPr>
          <w:lang w:val="uk-UA"/>
        </w:rPr>
        <w:t>]. Потрібно зазначити, що такий рівень відображає не лише концентрацію вільного сірководню, але і концентрації гідросуль</w:t>
      </w:r>
      <w:r>
        <w:rPr>
          <w:lang w:val="uk-UA"/>
        </w:rPr>
        <w:t>ф</w:t>
      </w:r>
      <w:r w:rsidRPr="00997864">
        <w:rPr>
          <w:lang w:val="uk-UA"/>
        </w:rPr>
        <w:t>ід (HS</w:t>
      </w:r>
      <w:r w:rsidRPr="00997864">
        <w:rPr>
          <w:vertAlign w:val="superscript"/>
          <w:lang w:val="uk-UA"/>
        </w:rPr>
        <w:t>-</w:t>
      </w:r>
      <w:r w:rsidRPr="00997864">
        <w:rPr>
          <w:lang w:val="uk-UA"/>
        </w:rPr>
        <w:t>) і сульфід-аніонів (S</w:t>
      </w:r>
      <w:r w:rsidRPr="00997864">
        <w:rPr>
          <w:vertAlign w:val="superscript"/>
          <w:lang w:val="uk-UA"/>
        </w:rPr>
        <w:t>2-</w:t>
      </w:r>
      <w:r w:rsidRPr="00997864">
        <w:rPr>
          <w:lang w:val="uk-UA"/>
        </w:rPr>
        <w:t>). За допомогою новітніх методів газової хроматографії та полярографічних методів аналізу було показано, що концентрація вільного газоподібного сірководню у плазмі крові становить 14-15 нМ [</w:t>
      </w:r>
      <w:r w:rsidR="000F7620">
        <w:rPr>
          <w:lang w:val="uk-UA"/>
        </w:rPr>
        <w:t>131</w:t>
      </w:r>
      <w:r w:rsidRPr="00997864">
        <w:rPr>
          <w:lang w:val="uk-UA"/>
        </w:rPr>
        <w:t xml:space="preserve">, </w:t>
      </w:r>
      <w:r w:rsidR="000F7620">
        <w:rPr>
          <w:lang w:val="uk-UA"/>
        </w:rPr>
        <w:t>173</w:t>
      </w:r>
      <w:r w:rsidRPr="00997864">
        <w:rPr>
          <w:lang w:val="uk-UA"/>
        </w:rPr>
        <w:t>]. Тому у наших дослідженнях по впливу сірководню на проліферативну активність та інші процеси життєдіяльності МСК лінії 4</w:t>
      </w:r>
      <w:r w:rsidRPr="00997864">
        <w:rPr>
          <w:i/>
          <w:iCs/>
          <w:lang w:val="en-US"/>
        </w:rPr>
        <w:t>BL</w:t>
      </w:r>
      <w:r w:rsidRPr="00997864">
        <w:rPr>
          <w:bCs/>
          <w:lang w:val="uk-UA"/>
        </w:rPr>
        <w:t xml:space="preserve"> людини </w:t>
      </w:r>
      <w:r w:rsidRPr="00997864">
        <w:rPr>
          <w:i/>
          <w:lang w:val="en-US"/>
        </w:rPr>
        <w:t>in</w:t>
      </w:r>
      <w:r w:rsidRPr="00997864">
        <w:rPr>
          <w:i/>
          <w:lang w:val="uk-UA"/>
        </w:rPr>
        <w:t xml:space="preserve"> </w:t>
      </w:r>
      <w:r w:rsidRPr="00997864">
        <w:rPr>
          <w:i/>
          <w:lang w:val="en-US"/>
        </w:rPr>
        <w:t>vitro</w:t>
      </w:r>
      <w:r w:rsidRPr="00997864">
        <w:rPr>
          <w:i/>
          <w:lang w:val="uk-UA"/>
        </w:rPr>
        <w:t xml:space="preserve"> </w:t>
      </w:r>
      <w:r w:rsidRPr="00997864">
        <w:rPr>
          <w:lang w:val="uk-UA"/>
        </w:rPr>
        <w:t xml:space="preserve">ми використовували фізіологічні концентрації </w:t>
      </w:r>
      <w:r w:rsidR="00334A1E" w:rsidRPr="00997864">
        <w:rPr>
          <w:lang w:val="uk-UA"/>
        </w:rPr>
        <w:t>NаHS (</w:t>
      </w:r>
      <w:r w:rsidR="00334A1E" w:rsidRPr="00997864">
        <w:rPr>
          <w:iCs/>
          <w:lang w:val="uk-UA"/>
        </w:rPr>
        <w:t>10</w:t>
      </w:r>
      <w:r w:rsidR="00334A1E" w:rsidRPr="00997864">
        <w:rPr>
          <w:iCs/>
          <w:vertAlign w:val="superscript"/>
          <w:lang w:val="uk-UA"/>
        </w:rPr>
        <w:t>-8</w:t>
      </w:r>
      <w:r w:rsidR="00334A1E" w:rsidRPr="00997864">
        <w:rPr>
          <w:iCs/>
          <w:lang w:val="uk-UA"/>
        </w:rPr>
        <w:t>, 10</w:t>
      </w:r>
      <w:r w:rsidR="00334A1E" w:rsidRPr="00997864">
        <w:rPr>
          <w:iCs/>
          <w:vertAlign w:val="superscript"/>
          <w:lang w:val="uk-UA"/>
        </w:rPr>
        <w:t>-9</w:t>
      </w:r>
      <w:r w:rsidR="00334A1E" w:rsidRPr="00997864">
        <w:rPr>
          <w:iCs/>
          <w:lang w:val="uk-UA"/>
        </w:rPr>
        <w:t>, 10</w:t>
      </w:r>
      <w:r w:rsidR="00334A1E" w:rsidRPr="00997864">
        <w:rPr>
          <w:iCs/>
          <w:vertAlign w:val="superscript"/>
          <w:lang w:val="uk-UA"/>
        </w:rPr>
        <w:t>-10</w:t>
      </w:r>
      <w:r w:rsidR="00334A1E" w:rsidRPr="00997864">
        <w:rPr>
          <w:iCs/>
          <w:lang w:val="uk-UA"/>
        </w:rPr>
        <w:t>, 10</w:t>
      </w:r>
      <w:r w:rsidR="00334A1E" w:rsidRPr="00997864">
        <w:rPr>
          <w:iCs/>
          <w:vertAlign w:val="superscript"/>
          <w:lang w:val="uk-UA"/>
        </w:rPr>
        <w:t>-12</w:t>
      </w:r>
      <w:r w:rsidR="00334A1E" w:rsidRPr="00997864">
        <w:rPr>
          <w:iCs/>
          <w:lang w:val="uk-UA"/>
        </w:rPr>
        <w:t>, 10</w:t>
      </w:r>
      <w:r w:rsidR="00334A1E" w:rsidRPr="00997864">
        <w:rPr>
          <w:iCs/>
          <w:vertAlign w:val="superscript"/>
          <w:lang w:val="uk-UA"/>
        </w:rPr>
        <w:t>-13</w:t>
      </w:r>
      <w:r w:rsidR="00334A1E" w:rsidRPr="00997864">
        <w:rPr>
          <w:iCs/>
          <w:lang w:val="uk-UA"/>
        </w:rPr>
        <w:t xml:space="preserve"> і 10</w:t>
      </w:r>
      <w:r w:rsidR="00334A1E" w:rsidRPr="00997864">
        <w:rPr>
          <w:iCs/>
          <w:vertAlign w:val="superscript"/>
          <w:lang w:val="uk-UA"/>
        </w:rPr>
        <w:t>-15</w:t>
      </w:r>
      <w:r w:rsidR="00334A1E" w:rsidRPr="00997864">
        <w:rPr>
          <w:iCs/>
          <w:lang w:val="uk-UA"/>
        </w:rPr>
        <w:t xml:space="preserve"> </w:t>
      </w:r>
      <w:r>
        <w:rPr>
          <w:iCs/>
          <w:lang w:val="uk-UA"/>
        </w:rPr>
        <w:t>моль/л</w:t>
      </w:r>
      <w:r w:rsidR="00334A1E" w:rsidRPr="00997864">
        <w:rPr>
          <w:lang w:val="uk-UA"/>
        </w:rPr>
        <w:t>).</w:t>
      </w:r>
    </w:p>
    <w:p w:rsidR="00334A1E" w:rsidRPr="00997864" w:rsidRDefault="00334A1E" w:rsidP="00334A1E">
      <w:pPr>
        <w:rPr>
          <w:lang w:val="uk-UA"/>
        </w:rPr>
      </w:pPr>
    </w:p>
    <w:p w:rsidR="00334A1E" w:rsidRPr="00997864" w:rsidRDefault="00334A1E" w:rsidP="00334A1E">
      <w:pPr>
        <w:rPr>
          <w:iCs/>
          <w:lang w:val="uk-UA"/>
        </w:rPr>
      </w:pPr>
      <w:r w:rsidRPr="00997864">
        <w:rPr>
          <w:bCs/>
          <w:lang w:val="uk-UA"/>
        </w:rPr>
        <w:t xml:space="preserve">3.4.1. </w:t>
      </w:r>
      <w:r w:rsidR="0068416B">
        <w:rPr>
          <w:lang w:val="uk-UA"/>
        </w:rPr>
        <w:t>Проліферація</w:t>
      </w:r>
      <w:r w:rsidRPr="00997864">
        <w:rPr>
          <w:lang w:val="uk-UA"/>
        </w:rPr>
        <w:t xml:space="preserve"> клітин</w:t>
      </w:r>
      <w:r w:rsidRPr="00997864">
        <w:rPr>
          <w:bCs/>
          <w:lang w:val="uk-UA"/>
        </w:rPr>
        <w:t xml:space="preserve"> </w:t>
      </w:r>
      <w:r w:rsidRPr="00997864">
        <w:rPr>
          <w:lang w:val="uk-UA"/>
        </w:rPr>
        <w:t>лінії 4</w:t>
      </w:r>
      <w:r w:rsidRPr="00997864">
        <w:rPr>
          <w:i/>
          <w:iCs/>
          <w:lang w:val="en-US"/>
        </w:rPr>
        <w:t>BL</w:t>
      </w:r>
      <w:r w:rsidRPr="00997864">
        <w:rPr>
          <w:bCs/>
          <w:lang w:val="uk-UA"/>
        </w:rPr>
        <w:t xml:space="preserve"> людини</w:t>
      </w:r>
      <w:r w:rsidRPr="00997864">
        <w:rPr>
          <w:lang w:val="uk-UA"/>
        </w:rPr>
        <w:t xml:space="preserve"> культивованих</w:t>
      </w:r>
      <w:r w:rsidRPr="00997864">
        <w:rPr>
          <w:bCs/>
          <w:lang w:val="uk-UA"/>
        </w:rPr>
        <w:t xml:space="preserve"> в умовах додавання </w:t>
      </w:r>
      <w:r w:rsidR="00E264E1">
        <w:rPr>
          <w:iCs/>
          <w:lang w:val="uk-UA"/>
        </w:rPr>
        <w:t>донора</w:t>
      </w:r>
      <w:r w:rsidRPr="00997864">
        <w:rPr>
          <w:iCs/>
          <w:lang w:val="uk-UA"/>
        </w:rPr>
        <w:t xml:space="preserve"> сірководню</w:t>
      </w:r>
    </w:p>
    <w:p w:rsidR="00334A1E" w:rsidRPr="00997864" w:rsidRDefault="00334A1E" w:rsidP="00334A1E">
      <w:pPr>
        <w:rPr>
          <w:iCs/>
          <w:lang w:val="uk-UA"/>
        </w:rPr>
      </w:pPr>
    </w:p>
    <w:p w:rsidR="00334A1E" w:rsidRPr="00997864" w:rsidRDefault="00334A1E" w:rsidP="00334A1E">
      <w:pPr>
        <w:ind w:firstLine="708"/>
        <w:rPr>
          <w:lang w:val="uk-UA"/>
        </w:rPr>
      </w:pPr>
      <w:r w:rsidRPr="00997864">
        <w:rPr>
          <w:lang w:val="uk-UA"/>
        </w:rPr>
        <w:t>Показа</w:t>
      </w:r>
      <w:r w:rsidR="00E656A8">
        <w:rPr>
          <w:lang w:val="uk-UA"/>
        </w:rPr>
        <w:t>но, що проліферація фібробластоподібних клітин людини</w:t>
      </w:r>
      <w:r w:rsidRPr="00997864">
        <w:rPr>
          <w:lang w:val="uk-UA"/>
        </w:rPr>
        <w:t xml:space="preserve"> лінії 4</w:t>
      </w:r>
      <w:r w:rsidRPr="00997864">
        <w:rPr>
          <w:i/>
          <w:iCs/>
          <w:lang w:val="en-US"/>
        </w:rPr>
        <w:t>BL</w:t>
      </w:r>
      <w:r w:rsidRPr="00997864">
        <w:rPr>
          <w:lang w:val="uk-UA"/>
        </w:rPr>
        <w:t xml:space="preserve"> людини вірогідно знижувалася</w:t>
      </w:r>
      <w:r w:rsidRPr="00E656A8">
        <w:rPr>
          <w:lang w:val="uk-UA"/>
        </w:rPr>
        <w:t xml:space="preserve"> від</w:t>
      </w:r>
      <w:r w:rsidRPr="00997864">
        <w:rPr>
          <w:lang w:val="uk-UA"/>
        </w:rPr>
        <w:t>носно</w:t>
      </w:r>
      <w:r w:rsidRPr="00E656A8">
        <w:rPr>
          <w:lang w:val="uk-UA"/>
        </w:rPr>
        <w:t xml:space="preserve"> контрольних значень</w:t>
      </w:r>
      <w:r w:rsidRPr="00997864">
        <w:rPr>
          <w:lang w:val="uk-UA"/>
        </w:rPr>
        <w:t xml:space="preserve"> при додаванні у живильне середовище донора сірководню NаHS (10</w:t>
      </w:r>
      <w:r w:rsidRPr="00997864">
        <w:rPr>
          <w:vertAlign w:val="superscript"/>
          <w:lang w:val="uk-UA"/>
        </w:rPr>
        <w:t>-8</w:t>
      </w:r>
      <w:r w:rsidRPr="00997864">
        <w:rPr>
          <w:lang w:val="uk-UA"/>
        </w:rPr>
        <w:t>, 10</w:t>
      </w:r>
      <w:r w:rsidRPr="00997864">
        <w:rPr>
          <w:vertAlign w:val="superscript"/>
          <w:lang w:val="uk-UA"/>
        </w:rPr>
        <w:t>-9</w:t>
      </w:r>
      <w:r w:rsidRPr="00997864">
        <w:rPr>
          <w:lang w:val="uk-UA"/>
        </w:rPr>
        <w:t xml:space="preserve"> і 10</w:t>
      </w:r>
      <w:r w:rsidRPr="00997864">
        <w:rPr>
          <w:vertAlign w:val="superscript"/>
          <w:lang w:val="uk-UA"/>
        </w:rPr>
        <w:t>-10</w:t>
      </w:r>
      <w:r w:rsidRPr="00997864">
        <w:rPr>
          <w:lang w:val="uk-UA"/>
        </w:rPr>
        <w:t xml:space="preserve"> </w:t>
      </w:r>
      <w:r w:rsidR="00253D78">
        <w:rPr>
          <w:lang w:val="uk-UA"/>
        </w:rPr>
        <w:t>моль/л</w:t>
      </w:r>
      <w:r w:rsidRPr="00997864">
        <w:rPr>
          <w:lang w:val="uk-UA"/>
        </w:rPr>
        <w:t>). На третю добу культивування при NаHS кількість клітин була у І-й групі 10,45 тис кл</w:t>
      </w:r>
      <w:r w:rsidR="00B460FA">
        <w:rPr>
          <w:lang w:val="uk-UA"/>
        </w:rPr>
        <w:t>ітин/мл; у ІІ-й – 12,1 тис</w:t>
      </w:r>
      <w:r w:rsidRPr="00997864">
        <w:rPr>
          <w:lang w:val="uk-UA"/>
        </w:rPr>
        <w:t xml:space="preserve"> кл</w:t>
      </w:r>
      <w:r w:rsidR="00B460FA">
        <w:rPr>
          <w:lang w:val="uk-UA"/>
        </w:rPr>
        <w:t>ітин</w:t>
      </w:r>
      <w:r w:rsidRPr="00997864">
        <w:rPr>
          <w:lang w:val="uk-UA"/>
        </w:rPr>
        <w:t xml:space="preserve">/мл; у ІІІ-й – 15,95 тис </w:t>
      </w:r>
      <w:r w:rsidRPr="00997864">
        <w:rPr>
          <w:lang w:val="uk-UA"/>
        </w:rPr>
        <w:lastRenderedPageBreak/>
        <w:t>кл</w:t>
      </w:r>
      <w:r w:rsidR="00B460FA">
        <w:rPr>
          <w:lang w:val="uk-UA"/>
        </w:rPr>
        <w:t>ітин/мл, а у контролі – 181,5 тис</w:t>
      </w:r>
      <w:r w:rsidRPr="00997864">
        <w:rPr>
          <w:lang w:val="uk-UA"/>
        </w:rPr>
        <w:t xml:space="preserve"> кл</w:t>
      </w:r>
      <w:r w:rsidR="00B460FA">
        <w:rPr>
          <w:lang w:val="uk-UA"/>
        </w:rPr>
        <w:t>ітин</w:t>
      </w:r>
      <w:r w:rsidRPr="00997864">
        <w:rPr>
          <w:lang w:val="uk-UA"/>
        </w:rPr>
        <w:t>/мл (рис. 3.4.</w:t>
      </w:r>
      <w:r w:rsidR="00B460FA">
        <w:rPr>
          <w:lang w:val="uk-UA"/>
        </w:rPr>
        <w:t>1</w:t>
      </w:r>
      <w:r w:rsidRPr="00997864">
        <w:rPr>
          <w:lang w:val="uk-UA"/>
        </w:rPr>
        <w:t xml:space="preserve">.1, </w:t>
      </w:r>
      <w:r w:rsidR="00B460FA">
        <w:rPr>
          <w:lang w:val="uk-UA"/>
        </w:rPr>
        <w:t>А</w:t>
      </w:r>
      <w:r w:rsidRPr="00997864">
        <w:rPr>
          <w:lang w:val="uk-UA"/>
        </w:rPr>
        <w:t>). Через 96 годин культивування в дослідних варіантах у середньому на</w:t>
      </w:r>
      <w:r w:rsidR="00B460FA">
        <w:rPr>
          <w:lang w:val="uk-UA"/>
        </w:rPr>
        <w:t xml:space="preserve"> чашках Петрі виросло 37-47 тис</w:t>
      </w:r>
      <w:r w:rsidRPr="00997864">
        <w:rPr>
          <w:lang w:val="uk-UA"/>
        </w:rPr>
        <w:t xml:space="preserve"> кл</w:t>
      </w:r>
      <w:r w:rsidR="00B460FA">
        <w:rPr>
          <w:lang w:val="uk-UA"/>
        </w:rPr>
        <w:t>ітин</w:t>
      </w:r>
      <w:r w:rsidRPr="00997864">
        <w:rPr>
          <w:lang w:val="uk-UA"/>
        </w:rPr>
        <w:t xml:space="preserve">/мл, у контролі кількість </w:t>
      </w:r>
      <w:r w:rsidR="00B460FA">
        <w:rPr>
          <w:lang w:val="uk-UA"/>
        </w:rPr>
        <w:t>клітин збільшилась до 379,5 тис</w:t>
      </w:r>
      <w:r w:rsidRPr="00997864">
        <w:rPr>
          <w:lang w:val="uk-UA"/>
        </w:rPr>
        <w:t xml:space="preserve"> кл</w:t>
      </w:r>
      <w:r w:rsidR="00B460FA">
        <w:rPr>
          <w:lang w:val="uk-UA"/>
        </w:rPr>
        <w:t>ітин</w:t>
      </w:r>
      <w:r w:rsidRPr="00997864">
        <w:rPr>
          <w:lang w:val="uk-UA"/>
        </w:rPr>
        <w:t>/мл (рис. 3.4.</w:t>
      </w:r>
      <w:r w:rsidR="0068416B">
        <w:rPr>
          <w:lang w:val="uk-UA"/>
        </w:rPr>
        <w:t>1</w:t>
      </w:r>
      <w:r w:rsidRPr="00997864">
        <w:rPr>
          <w:lang w:val="uk-UA"/>
        </w:rPr>
        <w:t xml:space="preserve">.1, </w:t>
      </w:r>
      <w:r w:rsidR="00B460FA">
        <w:rPr>
          <w:lang w:val="uk-UA"/>
        </w:rPr>
        <w:t>Б</w:t>
      </w:r>
      <w:r w:rsidRPr="00997864">
        <w:rPr>
          <w:lang w:val="uk-UA"/>
        </w:rPr>
        <w:t xml:space="preserve">). </w:t>
      </w:r>
    </w:p>
    <w:p w:rsidR="00334A1E" w:rsidRDefault="00334A1E" w:rsidP="00334A1E">
      <w:pPr>
        <w:ind w:firstLine="708"/>
        <w:rPr>
          <w:lang w:val="uk-UA"/>
        </w:rPr>
      </w:pPr>
      <w:r w:rsidRPr="00997864">
        <w:rPr>
          <w:lang w:val="uk-UA"/>
        </w:rPr>
        <w:t xml:space="preserve">Проліферативний потенціал досліджуваних МСК був вірогідно (р&lt;0,05) меншим відносно контролю при </w:t>
      </w:r>
      <w:r w:rsidRPr="00997864">
        <w:rPr>
          <w:iCs/>
          <w:lang w:val="uk-UA"/>
        </w:rPr>
        <w:t>10</w:t>
      </w:r>
      <w:r w:rsidRPr="00997864">
        <w:rPr>
          <w:iCs/>
          <w:vertAlign w:val="superscript"/>
          <w:lang w:val="uk-UA"/>
        </w:rPr>
        <w:t>-12</w:t>
      </w:r>
      <w:r w:rsidRPr="00997864">
        <w:rPr>
          <w:iCs/>
          <w:lang w:val="uk-UA"/>
        </w:rPr>
        <w:t xml:space="preserve"> М </w:t>
      </w:r>
      <w:r w:rsidRPr="00997864">
        <w:rPr>
          <w:iCs/>
          <w:lang w:val="en-US"/>
        </w:rPr>
        <w:t>NaHS</w:t>
      </w:r>
      <w:r w:rsidRPr="00997864">
        <w:rPr>
          <w:lang w:val="uk-UA"/>
        </w:rPr>
        <w:t xml:space="preserve"> на 42%, при </w:t>
      </w:r>
      <w:r w:rsidRPr="00997864">
        <w:rPr>
          <w:iCs/>
          <w:lang w:val="uk-UA"/>
        </w:rPr>
        <w:t>10</w:t>
      </w:r>
      <w:r w:rsidRPr="00997864">
        <w:rPr>
          <w:iCs/>
          <w:vertAlign w:val="superscript"/>
          <w:lang w:val="uk-UA"/>
        </w:rPr>
        <w:t>-13</w:t>
      </w:r>
      <w:r w:rsidRPr="00997864">
        <w:rPr>
          <w:iCs/>
          <w:lang w:val="uk-UA"/>
        </w:rPr>
        <w:t xml:space="preserve"> </w:t>
      </w:r>
      <w:r w:rsidR="00253D78">
        <w:rPr>
          <w:lang w:val="uk-UA"/>
        </w:rPr>
        <w:t>моль/л</w:t>
      </w:r>
      <w:r w:rsidRPr="00997864">
        <w:rPr>
          <w:iCs/>
          <w:lang w:val="uk-UA"/>
        </w:rPr>
        <w:t xml:space="preserve"> </w:t>
      </w:r>
      <w:r w:rsidRPr="00997864">
        <w:rPr>
          <w:lang w:val="uk-UA"/>
        </w:rPr>
        <w:t xml:space="preserve">– на 29% і при </w:t>
      </w:r>
      <w:r w:rsidRPr="00997864">
        <w:rPr>
          <w:iCs/>
          <w:lang w:val="uk-UA"/>
        </w:rPr>
        <w:t>10</w:t>
      </w:r>
      <w:r w:rsidRPr="00997864">
        <w:rPr>
          <w:iCs/>
          <w:vertAlign w:val="superscript"/>
          <w:lang w:val="uk-UA"/>
        </w:rPr>
        <w:t>-15</w:t>
      </w:r>
      <w:r w:rsidRPr="00997864">
        <w:rPr>
          <w:iCs/>
          <w:lang w:val="uk-UA"/>
        </w:rPr>
        <w:t xml:space="preserve"> </w:t>
      </w:r>
      <w:r w:rsidR="00253D78">
        <w:rPr>
          <w:lang w:val="uk-UA"/>
        </w:rPr>
        <w:t>моль/л</w:t>
      </w:r>
      <w:r w:rsidRPr="00997864">
        <w:rPr>
          <w:iCs/>
          <w:lang w:val="uk-UA"/>
        </w:rPr>
        <w:t xml:space="preserve"> </w:t>
      </w:r>
      <w:r w:rsidRPr="00997864">
        <w:rPr>
          <w:lang w:val="uk-UA"/>
        </w:rPr>
        <w:t>– на 18% на третю добу культивування. (рис. 3.4.</w:t>
      </w:r>
      <w:r w:rsidR="0068416B">
        <w:rPr>
          <w:lang w:val="uk-UA"/>
        </w:rPr>
        <w:t>1</w:t>
      </w:r>
      <w:r w:rsidRPr="00997864">
        <w:rPr>
          <w:lang w:val="uk-UA"/>
        </w:rPr>
        <w:t>.2).</w:t>
      </w:r>
    </w:p>
    <w:p w:rsidR="00253D78" w:rsidRPr="00997864" w:rsidRDefault="00253D78" w:rsidP="00334A1E">
      <w:pPr>
        <w:ind w:firstLine="708"/>
        <w:rPr>
          <w:lang w:val="uk-UA"/>
        </w:rPr>
      </w:pPr>
    </w:p>
    <w:p w:rsidR="00334A1E" w:rsidRPr="00997864" w:rsidRDefault="001D1AF5" w:rsidP="00334A1E">
      <w:pPr>
        <w:jc w:val="center"/>
        <w:rPr>
          <w:noProof/>
          <w:lang w:val="uk-UA"/>
        </w:rPr>
      </w:pPr>
      <w:r>
        <w:rPr>
          <w:noProof/>
        </w:rPr>
        <w:pict>
          <v:shape id="_x0000_s1081" type="#_x0000_t202" style="position:absolute;left:0;text-align:left;margin-left:422.85pt;margin-top:330.5pt;width:59.15pt;height:23.8pt;z-index:251719680;mso-width-relative:margin;mso-height-relative:margin" filled="f" stroked="f" strokecolor="white">
            <v:textbox style="mso-next-textbox:#_x0000_s1081">
              <w:txbxContent>
                <w:p w:rsidR="00322F83" w:rsidRPr="00DC0D56" w:rsidRDefault="00322F83" w:rsidP="00334A1E">
                  <w:r>
                    <w:rPr>
                      <w:lang w:val="uk-UA"/>
                    </w:rPr>
                    <w:t>групи</w:t>
                  </w:r>
                </w:p>
              </w:txbxContent>
            </v:textbox>
          </v:shape>
        </w:pict>
      </w:r>
      <w:r>
        <w:rPr>
          <w:noProof/>
        </w:rPr>
        <w:pict>
          <v:shape id="_x0000_s1087" type="#_x0000_t87" style="position:absolute;left:0;text-align:left;margin-left:334.65pt;margin-top:299.35pt;width:18.8pt;height:139.5pt;rotation:-90;z-index:251725824"/>
        </w:pict>
      </w:r>
      <w:r>
        <w:rPr>
          <w:noProof/>
        </w:rPr>
        <w:pict>
          <v:shape id="_x0000_s1086" type="#_x0000_t87" style="position:absolute;left:0;text-align:left;margin-left:144.8pt;margin-top:298.05pt;width:18.8pt;height:139.5pt;rotation:-90;z-index:251724800"/>
        </w:pict>
      </w:r>
      <w:r>
        <w:rPr>
          <w:noProof/>
        </w:rPr>
        <w:pict>
          <v:shape id="_x0000_s1085" type="#_x0000_t202" style="position:absolute;left:0;text-align:left;margin-left:14.7pt;margin-top:8.85pt;width:122.7pt;height:23.8pt;z-index:251723776;mso-width-relative:margin;mso-height-relative:margin" filled="f" stroked="f" strokecolor="white">
            <v:textbox style="mso-next-textbox:#_x0000_s1085">
              <w:txbxContent>
                <w:p w:rsidR="00322F83" w:rsidRPr="00900D09" w:rsidRDefault="00322F83" w:rsidP="00334A1E">
                  <w:pPr>
                    <w:rPr>
                      <w:lang w:val="uk-UA"/>
                    </w:rPr>
                  </w:pPr>
                  <w:r>
                    <w:rPr>
                      <w:lang w:val="en-US"/>
                    </w:rPr>
                    <w:t>N</w:t>
                  </w:r>
                  <w:r>
                    <w:rPr>
                      <w:lang w:val="uk-UA"/>
                    </w:rPr>
                    <w:t>•10</w:t>
                  </w:r>
                  <w:r w:rsidRPr="00900D09">
                    <w:rPr>
                      <w:vertAlign w:val="superscript"/>
                      <w:lang w:val="uk-UA"/>
                    </w:rPr>
                    <w:t>3</w:t>
                  </w:r>
                  <w:r>
                    <w:rPr>
                      <w:lang w:val="en-US"/>
                    </w:rPr>
                    <w:t xml:space="preserve">, </w:t>
                  </w:r>
                  <w:r>
                    <w:rPr>
                      <w:lang w:val="uk-UA"/>
                    </w:rPr>
                    <w:t>клітин/мл</w:t>
                  </w:r>
                </w:p>
              </w:txbxContent>
            </v:textbox>
          </v:shape>
        </w:pict>
      </w:r>
      <w:r w:rsidR="00334A1E" w:rsidRPr="00997864">
        <w:rPr>
          <w:noProof/>
        </w:rPr>
        <w:drawing>
          <wp:inline distT="0" distB="0" distL="0" distR="0">
            <wp:extent cx="5001371" cy="4818490"/>
            <wp:effectExtent l="0" t="0" r="0" b="0"/>
            <wp:docPr id="3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srcRect/>
                    <a:stretch>
                      <a:fillRect/>
                    </a:stretch>
                  </pic:blipFill>
                  <pic:spPr bwMode="auto">
                    <a:xfrm>
                      <a:off x="0" y="0"/>
                      <a:ext cx="5000625" cy="4817771"/>
                    </a:xfrm>
                    <a:prstGeom prst="rect">
                      <a:avLst/>
                    </a:prstGeom>
                    <a:noFill/>
                    <a:ln w="9525">
                      <a:noFill/>
                      <a:miter lim="800000"/>
                      <a:headEnd/>
                      <a:tailEnd/>
                    </a:ln>
                  </pic:spPr>
                </pic:pic>
              </a:graphicData>
            </a:graphic>
          </wp:inline>
        </w:drawing>
      </w:r>
    </w:p>
    <w:p w:rsidR="00334A1E" w:rsidRPr="00997864" w:rsidRDefault="00334A1E" w:rsidP="00334A1E">
      <w:pPr>
        <w:ind w:firstLine="708"/>
        <w:rPr>
          <w:noProof/>
          <w:lang w:val="uk-UA"/>
        </w:rPr>
      </w:pPr>
      <w:r w:rsidRPr="00997864">
        <w:rPr>
          <w:noProof/>
          <w:lang w:val="uk-UA"/>
        </w:rPr>
        <w:tab/>
      </w:r>
      <w:r w:rsidRPr="00997864">
        <w:rPr>
          <w:noProof/>
          <w:lang w:val="uk-UA"/>
        </w:rPr>
        <w:tab/>
      </w:r>
      <w:r w:rsidRPr="00997864">
        <w:rPr>
          <w:noProof/>
          <w:lang w:val="uk-UA"/>
        </w:rPr>
        <w:tab/>
        <w:t xml:space="preserve">  А</w:t>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t xml:space="preserve">      Б</w:t>
      </w:r>
    </w:p>
    <w:p w:rsidR="00334A1E" w:rsidRPr="00997864" w:rsidRDefault="00334A1E" w:rsidP="00334A1E">
      <w:pPr>
        <w:ind w:firstLine="708"/>
        <w:rPr>
          <w:noProof/>
          <w:lang w:val="uk-UA"/>
        </w:rPr>
      </w:pPr>
    </w:p>
    <w:p w:rsidR="00334A1E" w:rsidRPr="00997864" w:rsidRDefault="00334A1E" w:rsidP="00334A1E">
      <w:pPr>
        <w:rPr>
          <w:lang w:val="uk-UA"/>
        </w:rPr>
      </w:pPr>
      <w:r w:rsidRPr="00997864">
        <w:rPr>
          <w:lang w:val="uk-UA"/>
        </w:rPr>
        <w:t>Рис. 3.4.</w:t>
      </w:r>
      <w:r w:rsidR="0068416B">
        <w:rPr>
          <w:lang w:val="uk-UA"/>
        </w:rPr>
        <w:t>1.1. Проліферація</w:t>
      </w:r>
      <w:r w:rsidRPr="00997864">
        <w:rPr>
          <w:lang w:val="uk-UA"/>
        </w:rPr>
        <w:t xml:space="preserve"> клітин лінії 4</w:t>
      </w:r>
      <w:r w:rsidRPr="00997864">
        <w:rPr>
          <w:i/>
          <w:iCs/>
          <w:lang w:val="en-US"/>
        </w:rPr>
        <w:t>BL</w:t>
      </w:r>
      <w:r w:rsidRPr="00997864">
        <w:rPr>
          <w:lang w:val="uk-UA"/>
        </w:rPr>
        <w:t xml:space="preserve"> контрольних (К) і дослідних (І –</w:t>
      </w:r>
      <w:r w:rsidRPr="00997864">
        <w:rPr>
          <w:iCs/>
          <w:lang w:val="uk-UA"/>
        </w:rPr>
        <w:t xml:space="preserve"> 10</w:t>
      </w:r>
      <w:r w:rsidRPr="00997864">
        <w:rPr>
          <w:iCs/>
          <w:vertAlign w:val="superscript"/>
          <w:lang w:val="uk-UA"/>
        </w:rPr>
        <w:t>-8</w:t>
      </w:r>
      <w:r w:rsidRPr="00997864">
        <w:rPr>
          <w:iCs/>
          <w:lang w:val="uk-UA"/>
        </w:rPr>
        <w:t xml:space="preserve"> </w:t>
      </w:r>
      <w:r w:rsidR="00253D78">
        <w:rPr>
          <w:lang w:val="uk-UA"/>
        </w:rPr>
        <w:t>моль/л</w:t>
      </w:r>
      <w:r w:rsidRPr="00997864">
        <w:rPr>
          <w:lang w:val="uk-UA"/>
        </w:rPr>
        <w:t xml:space="preserve">, ІІ – </w:t>
      </w:r>
      <w:r w:rsidRPr="00997864">
        <w:rPr>
          <w:iCs/>
          <w:lang w:val="uk-UA"/>
        </w:rPr>
        <w:t>10</w:t>
      </w:r>
      <w:r w:rsidRPr="00997864">
        <w:rPr>
          <w:iCs/>
          <w:vertAlign w:val="superscript"/>
          <w:lang w:val="uk-UA"/>
        </w:rPr>
        <w:t>-9</w:t>
      </w:r>
      <w:r w:rsidRPr="00997864">
        <w:rPr>
          <w:iCs/>
          <w:lang w:val="uk-UA"/>
        </w:rPr>
        <w:t xml:space="preserve"> </w:t>
      </w:r>
      <w:r w:rsidR="00253D78">
        <w:rPr>
          <w:lang w:val="uk-UA"/>
        </w:rPr>
        <w:t>моль/л</w:t>
      </w:r>
      <w:r w:rsidRPr="00997864">
        <w:rPr>
          <w:lang w:val="uk-UA"/>
        </w:rPr>
        <w:t xml:space="preserve">, ІІІ – </w:t>
      </w:r>
      <w:r w:rsidRPr="00997864">
        <w:rPr>
          <w:iCs/>
          <w:lang w:val="uk-UA"/>
        </w:rPr>
        <w:t>10</w:t>
      </w:r>
      <w:r w:rsidRPr="00997864">
        <w:rPr>
          <w:iCs/>
          <w:vertAlign w:val="superscript"/>
          <w:lang w:val="uk-UA"/>
        </w:rPr>
        <w:t>-10</w:t>
      </w:r>
      <w:r w:rsidRPr="00997864">
        <w:rPr>
          <w:iCs/>
          <w:lang w:val="uk-UA"/>
        </w:rPr>
        <w:t xml:space="preserve"> </w:t>
      </w:r>
      <w:r w:rsidR="00253D78">
        <w:rPr>
          <w:lang w:val="uk-UA"/>
        </w:rPr>
        <w:t>моль/л</w:t>
      </w:r>
      <w:r w:rsidRPr="00997864">
        <w:rPr>
          <w:iCs/>
          <w:lang w:val="uk-UA"/>
        </w:rPr>
        <w:t xml:space="preserve"> </w:t>
      </w:r>
      <w:r w:rsidRPr="00997864">
        <w:rPr>
          <w:iCs/>
          <w:lang w:val="en-US"/>
        </w:rPr>
        <w:t>NaHS</w:t>
      </w:r>
      <w:r w:rsidRPr="00997864">
        <w:rPr>
          <w:lang w:val="uk-UA"/>
        </w:rPr>
        <w:t>) груп на третю (А) та четверту (Б) добу культивування. *р&lt;0,05 – статистична вірогідність порівняно з контролем</w:t>
      </w:r>
    </w:p>
    <w:p w:rsidR="00334A1E" w:rsidRPr="00997864" w:rsidRDefault="001D1AF5" w:rsidP="00334A1E">
      <w:pPr>
        <w:ind w:firstLine="708"/>
        <w:rPr>
          <w:lang w:val="uk-UA"/>
        </w:rPr>
      </w:pPr>
      <w:r>
        <w:rPr>
          <w:noProof/>
        </w:rPr>
        <w:lastRenderedPageBreak/>
        <w:pict>
          <v:shape id="_x0000_s1076" type="#_x0000_t202" style="position:absolute;left:0;text-align:left;margin-left:388.35pt;margin-top:370.3pt;width:59.15pt;height:23.8pt;z-index:251714560;mso-width-relative:margin;mso-height-relative:margin" filled="f" stroked="f" strokecolor="white">
            <v:textbox style="mso-next-textbox:#_x0000_s1076">
              <w:txbxContent>
                <w:p w:rsidR="00322F83" w:rsidRPr="00DC0D56" w:rsidRDefault="00322F83" w:rsidP="00334A1E">
                  <w:r>
                    <w:rPr>
                      <w:lang w:val="uk-UA"/>
                    </w:rPr>
                    <w:t>групи</w:t>
                  </w:r>
                </w:p>
              </w:txbxContent>
            </v:textbox>
          </v:shape>
        </w:pict>
      </w:r>
      <w:r>
        <w:rPr>
          <w:noProof/>
        </w:rPr>
        <w:pict>
          <v:shape id="_x0000_s1075" type="#_x0000_t202" style="position:absolute;left:0;text-align:left;margin-left:345.1pt;margin-top:149.55pt;width:21.9pt;height:23.8pt;z-index:251713536;mso-width-relative:margin;mso-height-relative:margin" filled="f" stroked="f" strokecolor="white">
            <v:textbox style="mso-next-textbox:#_x0000_s1075">
              <w:txbxContent>
                <w:p w:rsidR="00322F83" w:rsidRPr="00DC0D56" w:rsidRDefault="00322F83" w:rsidP="00334A1E">
                  <w:r w:rsidRPr="00DC0D56">
                    <w:rPr>
                      <w:lang w:val="uk-UA"/>
                    </w:rPr>
                    <w:t>*</w:t>
                  </w:r>
                </w:p>
              </w:txbxContent>
            </v:textbox>
          </v:shape>
        </w:pict>
      </w:r>
      <w:r>
        <w:rPr>
          <w:noProof/>
        </w:rPr>
        <w:pict>
          <v:shape id="_x0000_s1073" type="#_x0000_t202" style="position:absolute;left:0;text-align:left;margin-left:186.55pt;margin-top:201.25pt;width:21.9pt;height:23.8pt;z-index:251711488;mso-width-relative:margin;mso-height-relative:margin" filled="f" stroked="f" strokecolor="white">
            <v:textbox style="mso-next-textbox:#_x0000_s1073">
              <w:txbxContent>
                <w:p w:rsidR="00322F83" w:rsidRPr="00DC0D56" w:rsidRDefault="00322F83" w:rsidP="00334A1E">
                  <w:r w:rsidRPr="00DC0D56">
                    <w:rPr>
                      <w:lang w:val="uk-UA"/>
                    </w:rPr>
                    <w:t>*</w:t>
                  </w:r>
                </w:p>
              </w:txbxContent>
            </v:textbox>
          </v:shape>
        </w:pict>
      </w:r>
      <w:r>
        <w:rPr>
          <w:noProof/>
        </w:rPr>
        <w:pict>
          <v:shape id="_x0000_s1074" type="#_x0000_t202" style="position:absolute;left:0;text-align:left;margin-left:266.2pt;margin-top:173.35pt;width:21.9pt;height:23.8pt;z-index:251712512;mso-width-relative:margin;mso-height-relative:margin" filled="f" stroked="f" strokecolor="white">
            <v:textbox style="mso-next-textbox:#_x0000_s1074">
              <w:txbxContent>
                <w:p w:rsidR="00322F83" w:rsidRPr="00DC0D56" w:rsidRDefault="00322F83" w:rsidP="00334A1E">
                  <w:r w:rsidRPr="00DC0D56">
                    <w:rPr>
                      <w:lang w:val="uk-UA"/>
                    </w:rPr>
                    <w:t>*</w:t>
                  </w:r>
                </w:p>
              </w:txbxContent>
            </v:textbox>
          </v:shape>
        </w:pict>
      </w:r>
      <w:r w:rsidR="00334A1E" w:rsidRPr="00997864">
        <w:rPr>
          <w:iCs/>
          <w:lang w:val="uk-UA"/>
        </w:rPr>
        <w:t xml:space="preserve"> </w:t>
      </w:r>
      <w:r>
        <w:rPr>
          <w:noProof/>
        </w:rPr>
        <w:pict>
          <v:shape id="_x0000_s1077" type="#_x0000_t202" style="position:absolute;left:0;text-align:left;margin-left:22pt;margin-top:15.3pt;width:120.75pt;height:23.8pt;z-index:251715584;mso-position-horizontal-relative:text;mso-position-vertical-relative:text;mso-width-relative:margin;mso-height-relative:margin" filled="f" stroked="f" strokecolor="white">
            <v:textbox style="mso-next-textbox:#_x0000_s1077">
              <w:txbxContent>
                <w:p w:rsidR="00322F83" w:rsidRPr="00DC0D56" w:rsidRDefault="00322F83" w:rsidP="00334A1E">
                  <w:r>
                    <w:rPr>
                      <w:lang w:val="en-US"/>
                    </w:rPr>
                    <w:t>N</w:t>
                  </w:r>
                  <w:r>
                    <w:rPr>
                      <w:lang w:val="uk-UA"/>
                    </w:rPr>
                    <w:t>•10</w:t>
                  </w:r>
                  <w:r w:rsidRPr="00296C85">
                    <w:rPr>
                      <w:vertAlign w:val="superscript"/>
                      <w:lang w:val="uk-UA"/>
                    </w:rPr>
                    <w:t>3</w:t>
                  </w:r>
                  <w:r>
                    <w:rPr>
                      <w:lang w:val="en-US"/>
                    </w:rPr>
                    <w:t xml:space="preserve">, </w:t>
                  </w:r>
                  <w:r>
                    <w:t>к</w:t>
                  </w:r>
                  <w:r>
                    <w:rPr>
                      <w:lang w:val="uk-UA"/>
                    </w:rPr>
                    <w:t>літин/мл</w:t>
                  </w:r>
                </w:p>
              </w:txbxContent>
            </v:textbox>
          </v:shape>
        </w:pict>
      </w:r>
      <w:r w:rsidR="00334A1E" w:rsidRPr="00997864">
        <w:rPr>
          <w:noProof/>
        </w:rPr>
        <w:drawing>
          <wp:inline distT="0" distB="0" distL="0" distR="0">
            <wp:extent cx="4675367" cy="5168348"/>
            <wp:effectExtent l="0" t="0" r="0" b="0"/>
            <wp:docPr id="3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34A1E" w:rsidRPr="00997864" w:rsidRDefault="00334A1E" w:rsidP="00334A1E">
      <w:pPr>
        <w:rPr>
          <w:lang w:val="uk-UA"/>
        </w:rPr>
      </w:pPr>
      <w:r w:rsidRPr="00997864">
        <w:rPr>
          <w:lang w:val="uk-UA"/>
        </w:rPr>
        <w:t>Рис. 3.4.</w:t>
      </w:r>
      <w:r w:rsidR="0068416B">
        <w:rPr>
          <w:lang w:val="uk-UA"/>
        </w:rPr>
        <w:t>1.2. Проліферація</w:t>
      </w:r>
      <w:r w:rsidRPr="00997864">
        <w:rPr>
          <w:lang w:val="uk-UA"/>
        </w:rPr>
        <w:t xml:space="preserve"> клітин лінії 4</w:t>
      </w:r>
      <w:r w:rsidRPr="00997864">
        <w:rPr>
          <w:i/>
          <w:iCs/>
          <w:lang w:val="en-US"/>
        </w:rPr>
        <w:t>BL</w:t>
      </w:r>
      <w:r w:rsidRPr="00997864">
        <w:rPr>
          <w:lang w:val="uk-UA"/>
        </w:rPr>
        <w:t xml:space="preserve"> контрольних (К) і дослідних (І –</w:t>
      </w:r>
      <w:r w:rsidRPr="00997864">
        <w:rPr>
          <w:iCs/>
          <w:lang w:val="uk-UA"/>
        </w:rPr>
        <w:t xml:space="preserve"> 10</w:t>
      </w:r>
      <w:r w:rsidRPr="00997864">
        <w:rPr>
          <w:iCs/>
          <w:vertAlign w:val="superscript"/>
          <w:lang w:val="uk-UA"/>
        </w:rPr>
        <w:t>-12</w:t>
      </w:r>
      <w:r w:rsidRPr="00997864">
        <w:rPr>
          <w:iCs/>
          <w:lang w:val="uk-UA"/>
        </w:rPr>
        <w:t xml:space="preserve"> </w:t>
      </w:r>
      <w:r w:rsidR="00253D78">
        <w:rPr>
          <w:lang w:val="uk-UA"/>
        </w:rPr>
        <w:t>моль/л</w:t>
      </w:r>
      <w:r w:rsidRPr="00997864">
        <w:rPr>
          <w:lang w:val="uk-UA"/>
        </w:rPr>
        <w:t xml:space="preserve">, ІІ – </w:t>
      </w:r>
      <w:r w:rsidRPr="00997864">
        <w:rPr>
          <w:iCs/>
          <w:lang w:val="uk-UA"/>
        </w:rPr>
        <w:t>10</w:t>
      </w:r>
      <w:r w:rsidRPr="00997864">
        <w:rPr>
          <w:iCs/>
          <w:vertAlign w:val="superscript"/>
          <w:lang w:val="uk-UA"/>
        </w:rPr>
        <w:t>-13</w:t>
      </w:r>
      <w:r w:rsidRPr="00997864">
        <w:rPr>
          <w:iCs/>
          <w:lang w:val="uk-UA"/>
        </w:rPr>
        <w:t xml:space="preserve"> </w:t>
      </w:r>
      <w:r w:rsidR="00253D78">
        <w:rPr>
          <w:lang w:val="uk-UA"/>
        </w:rPr>
        <w:t>моль/л</w:t>
      </w:r>
      <w:r w:rsidRPr="00997864">
        <w:rPr>
          <w:lang w:val="uk-UA"/>
        </w:rPr>
        <w:t xml:space="preserve">, ІІІ – </w:t>
      </w:r>
      <w:r w:rsidRPr="00997864">
        <w:rPr>
          <w:iCs/>
          <w:lang w:val="uk-UA"/>
        </w:rPr>
        <w:t>10</w:t>
      </w:r>
      <w:r w:rsidRPr="00997864">
        <w:rPr>
          <w:iCs/>
          <w:vertAlign w:val="superscript"/>
          <w:lang w:val="uk-UA"/>
        </w:rPr>
        <w:t>-15</w:t>
      </w:r>
      <w:r w:rsidRPr="00997864">
        <w:rPr>
          <w:iCs/>
          <w:lang w:val="uk-UA"/>
        </w:rPr>
        <w:t xml:space="preserve"> </w:t>
      </w:r>
      <w:r w:rsidR="00253D78">
        <w:rPr>
          <w:lang w:val="uk-UA"/>
        </w:rPr>
        <w:t>моль/л</w:t>
      </w:r>
      <w:r w:rsidRPr="00997864">
        <w:rPr>
          <w:iCs/>
          <w:lang w:val="uk-UA"/>
        </w:rPr>
        <w:t xml:space="preserve"> </w:t>
      </w:r>
      <w:r w:rsidRPr="00997864">
        <w:rPr>
          <w:iCs/>
          <w:lang w:val="en-US"/>
        </w:rPr>
        <w:t>NaHS</w:t>
      </w:r>
      <w:r w:rsidRPr="00997864">
        <w:rPr>
          <w:lang w:val="uk-UA"/>
        </w:rPr>
        <w:t>) груп на третю добу культивування. *р&lt;0,05 – статистична вірогідність порівняно з контролем</w:t>
      </w:r>
    </w:p>
    <w:p w:rsidR="00334A1E" w:rsidRDefault="00334A1E" w:rsidP="00334A1E">
      <w:pPr>
        <w:ind w:firstLine="708"/>
        <w:rPr>
          <w:lang w:val="uk-UA"/>
        </w:rPr>
      </w:pPr>
    </w:p>
    <w:p w:rsidR="00F021A8" w:rsidRPr="00997864" w:rsidRDefault="00F021A8" w:rsidP="00F021A8">
      <w:pPr>
        <w:ind w:firstLine="708"/>
        <w:rPr>
          <w:iCs/>
          <w:lang w:val="uk-UA"/>
        </w:rPr>
      </w:pPr>
      <w:r w:rsidRPr="00997864">
        <w:rPr>
          <w:lang w:val="uk-UA"/>
        </w:rPr>
        <w:t>Таким чином, спостерігали зростання проліфера</w:t>
      </w:r>
      <w:r>
        <w:rPr>
          <w:lang w:val="uk-UA"/>
        </w:rPr>
        <w:t xml:space="preserve">ції </w:t>
      </w:r>
      <w:r w:rsidRPr="00997864">
        <w:rPr>
          <w:lang w:val="uk-UA"/>
        </w:rPr>
        <w:t>клітин лінії 4</w:t>
      </w:r>
      <w:r w:rsidRPr="00997864">
        <w:rPr>
          <w:i/>
          <w:iCs/>
          <w:lang w:val="en-US"/>
        </w:rPr>
        <w:t>BL</w:t>
      </w:r>
      <w:r w:rsidRPr="00997864">
        <w:rPr>
          <w:lang w:val="uk-UA"/>
        </w:rPr>
        <w:t xml:space="preserve"> людини при зниженні концентрації донора сірководню. Максимальна кількість клітин була у контрольній групі, яка росла без додавання </w:t>
      </w:r>
      <w:r w:rsidRPr="00997864">
        <w:rPr>
          <w:iCs/>
          <w:lang w:val="en-US"/>
        </w:rPr>
        <w:t>NaHS</w:t>
      </w:r>
      <w:r w:rsidRPr="00997864">
        <w:rPr>
          <w:iCs/>
          <w:lang w:val="uk-UA"/>
        </w:rPr>
        <w:t xml:space="preserve">. Можливо нам не вдалося підібрати фізіологічну </w:t>
      </w:r>
      <w:r w:rsidR="00DD64A6">
        <w:rPr>
          <w:iCs/>
          <w:lang w:val="uk-UA"/>
        </w:rPr>
        <w:t>концентрацію даного газотрансмі</w:t>
      </w:r>
      <w:r w:rsidRPr="00997864">
        <w:rPr>
          <w:iCs/>
          <w:lang w:val="uk-UA"/>
        </w:rPr>
        <w:t>тера, щоб отримати стимулюючий ефект на культуру клітин.</w:t>
      </w:r>
    </w:p>
    <w:p w:rsidR="00F021A8" w:rsidRPr="00997864" w:rsidRDefault="00F021A8" w:rsidP="00F021A8">
      <w:pPr>
        <w:ind w:firstLine="708"/>
        <w:rPr>
          <w:lang w:val="uk-UA"/>
        </w:rPr>
      </w:pPr>
      <w:r w:rsidRPr="00997864">
        <w:rPr>
          <w:lang w:val="uk-UA"/>
        </w:rPr>
        <w:t>Наші дослідження показали, що донор сірководню в межах досліджуваних концентрацій (</w:t>
      </w:r>
      <w:r w:rsidRPr="00997864">
        <w:rPr>
          <w:iCs/>
          <w:lang w:val="uk-UA"/>
        </w:rPr>
        <w:t>10</w:t>
      </w:r>
      <w:r w:rsidRPr="00997864">
        <w:rPr>
          <w:iCs/>
          <w:vertAlign w:val="superscript"/>
          <w:lang w:val="uk-UA"/>
        </w:rPr>
        <w:t>-8</w:t>
      </w:r>
      <w:r w:rsidRPr="00997864">
        <w:rPr>
          <w:iCs/>
          <w:lang w:val="uk-UA"/>
        </w:rPr>
        <w:t>, 10</w:t>
      </w:r>
      <w:r w:rsidRPr="00997864">
        <w:rPr>
          <w:iCs/>
          <w:vertAlign w:val="superscript"/>
          <w:lang w:val="uk-UA"/>
        </w:rPr>
        <w:t>-9</w:t>
      </w:r>
      <w:r w:rsidRPr="00997864">
        <w:rPr>
          <w:iCs/>
          <w:lang w:val="uk-UA"/>
        </w:rPr>
        <w:t>, 10</w:t>
      </w:r>
      <w:r w:rsidRPr="00997864">
        <w:rPr>
          <w:iCs/>
          <w:vertAlign w:val="superscript"/>
          <w:lang w:val="uk-UA"/>
        </w:rPr>
        <w:t>-10</w:t>
      </w:r>
      <w:r w:rsidRPr="00997864">
        <w:rPr>
          <w:iCs/>
          <w:lang w:val="uk-UA"/>
        </w:rPr>
        <w:t>, 10</w:t>
      </w:r>
      <w:r w:rsidRPr="00997864">
        <w:rPr>
          <w:iCs/>
          <w:vertAlign w:val="superscript"/>
          <w:lang w:val="uk-UA"/>
        </w:rPr>
        <w:t>-12</w:t>
      </w:r>
      <w:r w:rsidRPr="00997864">
        <w:rPr>
          <w:iCs/>
          <w:lang w:val="uk-UA"/>
        </w:rPr>
        <w:t>, 10</w:t>
      </w:r>
      <w:r w:rsidRPr="00997864">
        <w:rPr>
          <w:iCs/>
          <w:vertAlign w:val="superscript"/>
          <w:lang w:val="uk-UA"/>
        </w:rPr>
        <w:t>-13</w:t>
      </w:r>
      <w:r w:rsidRPr="00997864">
        <w:rPr>
          <w:iCs/>
          <w:lang w:val="uk-UA"/>
        </w:rPr>
        <w:t xml:space="preserve"> і 10</w:t>
      </w:r>
      <w:r w:rsidRPr="00997864">
        <w:rPr>
          <w:iCs/>
          <w:vertAlign w:val="superscript"/>
          <w:lang w:val="uk-UA"/>
        </w:rPr>
        <w:t>-15</w:t>
      </w:r>
      <w:r w:rsidRPr="00997864">
        <w:rPr>
          <w:iCs/>
          <w:lang w:val="uk-UA"/>
        </w:rPr>
        <w:t xml:space="preserve"> </w:t>
      </w:r>
      <w:r>
        <w:rPr>
          <w:iCs/>
          <w:lang w:val="uk-UA"/>
        </w:rPr>
        <w:t>моль/л</w:t>
      </w:r>
      <w:r w:rsidRPr="00997864">
        <w:rPr>
          <w:iCs/>
          <w:lang w:val="uk-UA"/>
        </w:rPr>
        <w:t xml:space="preserve"> </w:t>
      </w:r>
      <w:r w:rsidRPr="00997864">
        <w:rPr>
          <w:iCs/>
          <w:lang w:val="en-US"/>
        </w:rPr>
        <w:t>NaHS</w:t>
      </w:r>
      <w:r w:rsidRPr="00997864">
        <w:rPr>
          <w:lang w:val="uk-UA"/>
        </w:rPr>
        <w:t>) знижував проліфера</w:t>
      </w:r>
      <w:r w:rsidR="00DD64A6">
        <w:rPr>
          <w:lang w:val="uk-UA"/>
        </w:rPr>
        <w:t xml:space="preserve">цію </w:t>
      </w:r>
      <w:r w:rsidRPr="00997864">
        <w:rPr>
          <w:lang w:val="uk-UA"/>
        </w:rPr>
        <w:t>клітин лінії 4</w:t>
      </w:r>
      <w:r w:rsidRPr="00997864">
        <w:rPr>
          <w:i/>
          <w:iCs/>
          <w:lang w:val="en-US"/>
        </w:rPr>
        <w:t>BL</w:t>
      </w:r>
      <w:r w:rsidRPr="00997864">
        <w:rPr>
          <w:iCs/>
          <w:lang w:val="uk-UA"/>
        </w:rPr>
        <w:t xml:space="preserve"> людини</w:t>
      </w:r>
      <w:r w:rsidRPr="00997864">
        <w:rPr>
          <w:lang w:val="uk-UA"/>
        </w:rPr>
        <w:t>. Це явище, ймовірно, пов’язано з</w:t>
      </w:r>
      <w:r w:rsidR="00DD64A6">
        <w:rPr>
          <w:lang w:val="uk-UA"/>
        </w:rPr>
        <w:t xml:space="preserve"> цитотоксичною дією газотрансмі</w:t>
      </w:r>
      <w:r w:rsidRPr="00997864">
        <w:rPr>
          <w:lang w:val="uk-UA"/>
        </w:rPr>
        <w:t xml:space="preserve">тера. </w:t>
      </w:r>
      <w:r w:rsidRPr="00997864">
        <w:rPr>
          <w:iCs/>
          <w:lang w:val="en-US"/>
        </w:rPr>
        <w:t>H</w:t>
      </w:r>
      <w:r w:rsidRPr="00997864">
        <w:rPr>
          <w:iCs/>
          <w:vertAlign w:val="subscript"/>
          <w:lang w:val="uk-UA"/>
        </w:rPr>
        <w:t>2</w:t>
      </w:r>
      <w:r w:rsidRPr="00997864">
        <w:rPr>
          <w:iCs/>
          <w:lang w:val="en-US"/>
        </w:rPr>
        <w:t>S</w:t>
      </w:r>
      <w:r w:rsidRPr="00997864">
        <w:rPr>
          <w:iCs/>
          <w:lang w:val="uk-UA"/>
        </w:rPr>
        <w:t xml:space="preserve"> є ліпофільною </w:t>
      </w:r>
      <w:r w:rsidRPr="00997864">
        <w:rPr>
          <w:iCs/>
          <w:lang w:val="uk-UA"/>
        </w:rPr>
        <w:lastRenderedPageBreak/>
        <w:t>молекулою, що може вільно проникати через плазматичну мембрану клітини та інгібувати клітинне дихання, послаблюючи активність цитохром-с-оксидази електронно-транспортного ланцюга мітохондрій</w:t>
      </w:r>
      <w:r>
        <w:rPr>
          <w:iCs/>
          <w:lang w:val="uk-UA"/>
        </w:rPr>
        <w:t xml:space="preserve"> </w:t>
      </w:r>
      <w:r w:rsidRPr="000E3A6B">
        <w:rPr>
          <w:iCs/>
          <w:lang w:val="uk-UA"/>
        </w:rPr>
        <w:t>[</w:t>
      </w:r>
      <w:r w:rsidR="00DD64A6" w:rsidRPr="00DD64A6">
        <w:rPr>
          <w:iCs/>
          <w:lang w:val="uk-UA"/>
        </w:rPr>
        <w:t>61</w:t>
      </w:r>
      <w:r w:rsidRPr="000E3A6B">
        <w:rPr>
          <w:iCs/>
          <w:lang w:val="uk-UA"/>
        </w:rPr>
        <w:t>]</w:t>
      </w:r>
      <w:r w:rsidRPr="00997864">
        <w:rPr>
          <w:iCs/>
          <w:lang w:val="uk-UA"/>
        </w:rPr>
        <w:t>.</w:t>
      </w:r>
    </w:p>
    <w:p w:rsidR="00334A1E" w:rsidRPr="00997864" w:rsidRDefault="00334A1E" w:rsidP="00334A1E">
      <w:pPr>
        <w:ind w:firstLine="708"/>
        <w:rPr>
          <w:lang w:val="uk-UA"/>
        </w:rPr>
      </w:pPr>
      <w:r w:rsidRPr="00997864">
        <w:rPr>
          <w:lang w:val="uk-UA"/>
        </w:rPr>
        <w:t xml:space="preserve">Відомо, що сірководень здатний </w:t>
      </w:r>
      <w:r w:rsidR="000E3A6B">
        <w:rPr>
          <w:lang w:val="uk-UA"/>
        </w:rPr>
        <w:t>пригнічу</w:t>
      </w:r>
      <w:r w:rsidRPr="00997864">
        <w:rPr>
          <w:lang w:val="uk-UA"/>
        </w:rPr>
        <w:t>вати ріст клітин</w:t>
      </w:r>
      <w:r w:rsidR="000E3A6B">
        <w:rPr>
          <w:lang w:val="uk-UA"/>
        </w:rPr>
        <w:t>, з</w:t>
      </w:r>
      <w:r w:rsidR="000E3A6B" w:rsidRPr="00997864">
        <w:rPr>
          <w:lang w:val="uk-UA"/>
        </w:rPr>
        <w:t>ниж</w:t>
      </w:r>
      <w:r w:rsidR="000E3A6B">
        <w:rPr>
          <w:lang w:val="uk-UA"/>
        </w:rPr>
        <w:t>увати їхню адгезію до субстрату</w:t>
      </w:r>
      <w:r w:rsidR="000E3A6B" w:rsidRPr="000E3A6B">
        <w:rPr>
          <w:lang w:val="uk-UA"/>
        </w:rPr>
        <w:t xml:space="preserve"> </w:t>
      </w:r>
      <w:r w:rsidR="000E3A6B" w:rsidRPr="00997864">
        <w:rPr>
          <w:lang w:val="uk-UA"/>
        </w:rPr>
        <w:t>[</w:t>
      </w:r>
      <w:r w:rsidR="00DD64A6" w:rsidRPr="00DD64A6">
        <w:rPr>
          <w:lang w:val="uk-UA"/>
        </w:rPr>
        <w:t>136</w:t>
      </w:r>
      <w:r w:rsidR="000E3A6B" w:rsidRPr="00997864">
        <w:rPr>
          <w:lang w:val="uk-UA"/>
        </w:rPr>
        <w:t>]</w:t>
      </w:r>
      <w:r w:rsidR="000E3A6B">
        <w:rPr>
          <w:lang w:val="uk-UA"/>
        </w:rPr>
        <w:t>, викликати</w:t>
      </w:r>
      <w:r w:rsidRPr="00997864">
        <w:rPr>
          <w:lang w:val="uk-UA"/>
        </w:rPr>
        <w:t xml:space="preserve"> ушкодження ДНК і зміню</w:t>
      </w:r>
      <w:r w:rsidR="000E3A6B">
        <w:rPr>
          <w:lang w:val="uk-UA"/>
        </w:rPr>
        <w:t>вати</w:t>
      </w:r>
      <w:r w:rsidRPr="00997864">
        <w:rPr>
          <w:lang w:val="uk-UA"/>
        </w:rPr>
        <w:t xml:space="preserve"> експресію генів апоптозу [</w:t>
      </w:r>
      <w:r w:rsidR="00DD64A6">
        <w:rPr>
          <w:lang w:val="uk-UA"/>
        </w:rPr>
        <w:t>83</w:t>
      </w:r>
      <w:r w:rsidRPr="00997864">
        <w:rPr>
          <w:lang w:val="uk-UA"/>
        </w:rPr>
        <w:t xml:space="preserve">]. </w:t>
      </w:r>
    </w:p>
    <w:p w:rsidR="00334A1E" w:rsidRPr="00997864" w:rsidRDefault="00334A1E" w:rsidP="00334A1E">
      <w:pPr>
        <w:ind w:firstLine="708"/>
        <w:rPr>
          <w:lang w:val="uk-UA"/>
        </w:rPr>
      </w:pPr>
      <w:r w:rsidRPr="00997864">
        <w:rPr>
          <w:lang w:val="uk-UA"/>
        </w:rPr>
        <w:t xml:space="preserve">Таким чином, результати наших досліджень свідчать, що донор сірководню у </w:t>
      </w:r>
      <w:r w:rsidR="009A7C03">
        <w:rPr>
          <w:lang w:val="uk-UA"/>
        </w:rPr>
        <w:t xml:space="preserve">досліджуваних </w:t>
      </w:r>
      <w:r w:rsidRPr="00997864">
        <w:rPr>
          <w:lang w:val="uk-UA"/>
        </w:rPr>
        <w:t>концентраці</w:t>
      </w:r>
      <w:r w:rsidR="009A7C03">
        <w:rPr>
          <w:lang w:val="uk-UA"/>
        </w:rPr>
        <w:t>ях</w:t>
      </w:r>
      <w:r w:rsidRPr="00997864">
        <w:rPr>
          <w:lang w:val="uk-UA"/>
        </w:rPr>
        <w:t xml:space="preserve"> здатний впливати не тільки на проліферацію фібробластоподібних клітин, але і на їх</w:t>
      </w:r>
      <w:r w:rsidR="009A7C03">
        <w:rPr>
          <w:lang w:val="uk-UA"/>
        </w:rPr>
        <w:t>ню</w:t>
      </w:r>
      <w:r w:rsidRPr="00997864">
        <w:rPr>
          <w:lang w:val="uk-UA"/>
        </w:rPr>
        <w:t xml:space="preserve"> морфологію. Культивування </w:t>
      </w:r>
      <w:r w:rsidR="009A7C03">
        <w:rPr>
          <w:lang w:val="uk-UA"/>
        </w:rPr>
        <w:t>соматичних</w:t>
      </w:r>
      <w:r w:rsidRPr="00997864">
        <w:rPr>
          <w:lang w:val="uk-UA"/>
        </w:rPr>
        <w:t xml:space="preserve"> клітин людини лінії 4</w:t>
      </w:r>
      <w:r w:rsidRPr="00997864">
        <w:rPr>
          <w:i/>
          <w:iCs/>
          <w:lang w:val="en-US"/>
        </w:rPr>
        <w:t>BL</w:t>
      </w:r>
      <w:r w:rsidRPr="00997864">
        <w:rPr>
          <w:lang w:val="uk-UA"/>
        </w:rPr>
        <w:t xml:space="preserve"> з NaHS призводить до появи атипових клітин та істотно знижує швидк</w:t>
      </w:r>
      <w:r w:rsidR="009A7C03">
        <w:rPr>
          <w:lang w:val="uk-UA"/>
        </w:rPr>
        <w:t>і</w:t>
      </w:r>
      <w:r w:rsidRPr="00997864">
        <w:rPr>
          <w:lang w:val="uk-UA"/>
        </w:rPr>
        <w:t>сть їх</w:t>
      </w:r>
      <w:r w:rsidR="009A7C03">
        <w:rPr>
          <w:lang w:val="uk-UA"/>
        </w:rPr>
        <w:t>ньої</w:t>
      </w:r>
      <w:r w:rsidRPr="00997864">
        <w:rPr>
          <w:lang w:val="uk-UA"/>
        </w:rPr>
        <w:t xml:space="preserve"> проліферації</w:t>
      </w:r>
      <w:r w:rsidR="009A7C03">
        <w:rPr>
          <w:lang w:val="uk-UA"/>
        </w:rPr>
        <w:t>, що може свідчити про цитотоксичну дію сірководню</w:t>
      </w:r>
      <w:r w:rsidRPr="00997864">
        <w:rPr>
          <w:lang w:val="uk-UA"/>
        </w:rPr>
        <w:t>.</w:t>
      </w:r>
    </w:p>
    <w:p w:rsidR="00334A1E" w:rsidRPr="00997864" w:rsidRDefault="00334A1E" w:rsidP="00334A1E">
      <w:pPr>
        <w:rPr>
          <w:lang w:val="uk-UA"/>
        </w:rPr>
      </w:pPr>
    </w:p>
    <w:p w:rsidR="00334A1E" w:rsidRPr="00997864" w:rsidRDefault="00334A1E" w:rsidP="00334A1E">
      <w:pPr>
        <w:rPr>
          <w:iCs/>
          <w:lang w:val="uk-UA"/>
        </w:rPr>
      </w:pPr>
      <w:r w:rsidRPr="00997864">
        <w:rPr>
          <w:lang w:val="uk-UA"/>
        </w:rPr>
        <w:t>3.4.</w:t>
      </w:r>
      <w:r w:rsidR="0068416B">
        <w:rPr>
          <w:lang w:val="uk-UA"/>
        </w:rPr>
        <w:t>2</w:t>
      </w:r>
      <w:r w:rsidRPr="00997864">
        <w:rPr>
          <w:lang w:val="uk-UA"/>
        </w:rPr>
        <w:t>. Зміни активності лужної фосфатази і концентрації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00E264E1">
        <w:rPr>
          <w:iCs/>
          <w:lang w:val="uk-UA"/>
        </w:rPr>
        <w:t>донора</w:t>
      </w:r>
      <w:r w:rsidRPr="00997864">
        <w:rPr>
          <w:iCs/>
          <w:lang w:val="uk-UA"/>
        </w:rPr>
        <w:t xml:space="preserve"> сірководню</w:t>
      </w:r>
    </w:p>
    <w:p w:rsidR="00334A1E" w:rsidRPr="00997864" w:rsidRDefault="00334A1E" w:rsidP="00334A1E">
      <w:pPr>
        <w:rPr>
          <w:iCs/>
          <w:lang w:val="uk-UA"/>
        </w:rPr>
      </w:pPr>
    </w:p>
    <w:p w:rsidR="00334A1E" w:rsidRDefault="00334A1E" w:rsidP="00F021A8">
      <w:pPr>
        <w:ind w:firstLine="709"/>
        <w:rPr>
          <w:iCs/>
          <w:lang w:val="uk-UA"/>
        </w:rPr>
      </w:pPr>
      <w:r w:rsidRPr="00997864">
        <w:rPr>
          <w:iCs/>
          <w:lang w:val="uk-UA"/>
        </w:rPr>
        <w:t xml:space="preserve">Аналіз результатів проведених нами дослідів показав, що концентрація загального білку </w:t>
      </w:r>
      <w:r w:rsidRPr="00997864">
        <w:rPr>
          <w:lang w:val="uk-UA"/>
        </w:rPr>
        <w:t xml:space="preserve">в культуральній рідині при додаванні </w:t>
      </w:r>
      <w:r w:rsidRPr="00997864">
        <w:rPr>
          <w:iCs/>
          <w:lang w:val="uk-UA"/>
        </w:rPr>
        <w:t>10</w:t>
      </w:r>
      <w:r w:rsidRPr="00997864">
        <w:rPr>
          <w:iCs/>
          <w:vertAlign w:val="superscript"/>
          <w:lang w:val="uk-UA"/>
        </w:rPr>
        <w:t>-8</w:t>
      </w:r>
      <w:r w:rsidRPr="00997864">
        <w:rPr>
          <w:iCs/>
          <w:lang w:val="uk-UA"/>
        </w:rPr>
        <w:t>, 10</w:t>
      </w:r>
      <w:r w:rsidRPr="00997864">
        <w:rPr>
          <w:iCs/>
          <w:vertAlign w:val="superscript"/>
          <w:lang w:val="uk-UA"/>
        </w:rPr>
        <w:t>-9</w:t>
      </w:r>
      <w:r w:rsidRPr="00997864">
        <w:rPr>
          <w:iCs/>
          <w:lang w:val="uk-UA"/>
        </w:rPr>
        <w:t xml:space="preserve"> і 10</w:t>
      </w:r>
      <w:r w:rsidRPr="00997864">
        <w:rPr>
          <w:iCs/>
          <w:vertAlign w:val="superscript"/>
          <w:lang w:val="uk-UA"/>
        </w:rPr>
        <w:t>-10</w:t>
      </w:r>
      <w:r w:rsidRPr="00997864">
        <w:rPr>
          <w:iCs/>
          <w:lang w:val="uk-UA"/>
        </w:rPr>
        <w:t xml:space="preserve"> </w:t>
      </w:r>
      <w:r w:rsidR="00DD64A6">
        <w:rPr>
          <w:iCs/>
          <w:lang w:val="uk-UA"/>
        </w:rPr>
        <w:t>моль/л</w:t>
      </w:r>
      <w:r w:rsidRPr="00997864">
        <w:rPr>
          <w:iCs/>
          <w:lang w:val="uk-UA"/>
        </w:rPr>
        <w:t xml:space="preserve"> </w:t>
      </w:r>
      <w:r w:rsidRPr="00997864">
        <w:rPr>
          <w:iCs/>
          <w:lang w:val="en-US"/>
        </w:rPr>
        <w:t>NaHS</w:t>
      </w:r>
      <w:r w:rsidRPr="00997864">
        <w:rPr>
          <w:iCs/>
          <w:lang w:val="uk-UA"/>
        </w:rPr>
        <w:t xml:space="preserve"> вірогідно не відрізнялась від контрольних значень (рис. 3.4.</w:t>
      </w:r>
      <w:r w:rsidR="0068416B">
        <w:rPr>
          <w:iCs/>
          <w:lang w:val="uk-UA"/>
        </w:rPr>
        <w:t>2</w:t>
      </w:r>
      <w:r w:rsidRPr="00997864">
        <w:rPr>
          <w:iCs/>
          <w:lang w:val="uk-UA"/>
        </w:rPr>
        <w:t xml:space="preserve">.1). </w:t>
      </w:r>
      <w:r w:rsidR="00BC36D6">
        <w:rPr>
          <w:iCs/>
          <w:lang w:val="uk-UA"/>
        </w:rPr>
        <w:t>Можливо це пов</w:t>
      </w:r>
      <w:r w:rsidR="00BC36D6" w:rsidRPr="00BC36D6">
        <w:rPr>
          <w:iCs/>
          <w:lang w:val="uk-UA"/>
        </w:rPr>
        <w:t>’</w:t>
      </w:r>
      <w:r w:rsidR="00BC36D6">
        <w:rPr>
          <w:iCs/>
          <w:lang w:val="uk-UA"/>
        </w:rPr>
        <w:t>язано із некрозом клітин, внутрішній вміст яких опинився назовні.</w:t>
      </w:r>
    </w:p>
    <w:p w:rsidR="00F021A8" w:rsidRPr="00BC36D6" w:rsidRDefault="00F021A8" w:rsidP="00F021A8">
      <w:pPr>
        <w:ind w:firstLine="708"/>
        <w:rPr>
          <w:iCs/>
          <w:lang w:val="uk-UA"/>
        </w:rPr>
      </w:pPr>
      <w:r w:rsidRPr="00997864">
        <w:rPr>
          <w:lang w:val="uk-UA"/>
        </w:rPr>
        <w:t xml:space="preserve">Концентрація </w:t>
      </w:r>
      <w:r w:rsidRPr="00997864">
        <w:rPr>
          <w:iCs/>
          <w:lang w:val="uk-UA"/>
        </w:rPr>
        <w:t xml:space="preserve">загального білку </w:t>
      </w:r>
      <w:r w:rsidRPr="00997864">
        <w:rPr>
          <w:lang w:val="uk-UA"/>
        </w:rPr>
        <w:t xml:space="preserve">в культуральній рідині при додаванні </w:t>
      </w:r>
      <w:r w:rsidRPr="00997864">
        <w:rPr>
          <w:iCs/>
          <w:lang w:val="uk-UA"/>
        </w:rPr>
        <w:t>10</w:t>
      </w:r>
      <w:r w:rsidRPr="00997864">
        <w:rPr>
          <w:iCs/>
          <w:vertAlign w:val="superscript"/>
          <w:lang w:val="uk-UA"/>
        </w:rPr>
        <w:t>-12</w:t>
      </w:r>
      <w:r w:rsidRPr="00997864">
        <w:rPr>
          <w:iCs/>
          <w:lang w:val="uk-UA"/>
        </w:rPr>
        <w:t xml:space="preserve"> </w:t>
      </w:r>
      <w:r w:rsidR="00DD64A6">
        <w:rPr>
          <w:iCs/>
          <w:lang w:val="uk-UA"/>
        </w:rPr>
        <w:t>моль/л</w:t>
      </w:r>
      <w:r w:rsidRPr="00997864">
        <w:rPr>
          <w:iCs/>
          <w:lang w:val="uk-UA"/>
        </w:rPr>
        <w:t xml:space="preserve"> </w:t>
      </w:r>
      <w:r w:rsidRPr="00997864">
        <w:rPr>
          <w:iCs/>
          <w:lang w:val="en-US"/>
        </w:rPr>
        <w:t>NaHS</w:t>
      </w:r>
      <w:r w:rsidRPr="00997864">
        <w:rPr>
          <w:iCs/>
          <w:lang w:val="uk-UA"/>
        </w:rPr>
        <w:t xml:space="preserve"> була 4,45</w:t>
      </w:r>
      <w:r w:rsidRPr="00997864">
        <w:rPr>
          <w:lang w:val="uk-UA"/>
        </w:rPr>
        <w:t>±0,38 г/л</w:t>
      </w:r>
      <w:r w:rsidRPr="00997864">
        <w:rPr>
          <w:iCs/>
          <w:lang w:val="uk-UA"/>
        </w:rPr>
        <w:t>; при 10</w:t>
      </w:r>
      <w:r w:rsidRPr="00997864">
        <w:rPr>
          <w:iCs/>
          <w:vertAlign w:val="superscript"/>
          <w:lang w:val="uk-UA"/>
        </w:rPr>
        <w:t>-13</w:t>
      </w:r>
      <w:r w:rsidRPr="00997864">
        <w:rPr>
          <w:iCs/>
          <w:lang w:val="uk-UA"/>
        </w:rPr>
        <w:t xml:space="preserve"> </w:t>
      </w:r>
      <w:r w:rsidR="00DD64A6">
        <w:rPr>
          <w:iCs/>
          <w:lang w:val="uk-UA"/>
        </w:rPr>
        <w:t>моль/л</w:t>
      </w:r>
      <w:r w:rsidRPr="00997864">
        <w:rPr>
          <w:iCs/>
          <w:lang w:val="uk-UA"/>
        </w:rPr>
        <w:t xml:space="preserve"> – 4,52</w:t>
      </w:r>
      <w:r w:rsidRPr="00997864">
        <w:rPr>
          <w:lang w:val="uk-UA"/>
        </w:rPr>
        <w:t>±0,43 г/л;</w:t>
      </w:r>
      <w:r w:rsidRPr="00997864">
        <w:rPr>
          <w:iCs/>
          <w:lang w:val="uk-UA"/>
        </w:rPr>
        <w:t xml:space="preserve"> при </w:t>
      </w:r>
      <w:r w:rsidR="00DD64A6">
        <w:rPr>
          <w:iCs/>
          <w:lang w:val="uk-UA"/>
        </w:rPr>
        <w:t xml:space="preserve">   </w:t>
      </w:r>
      <w:r w:rsidRPr="00997864">
        <w:rPr>
          <w:iCs/>
          <w:lang w:val="uk-UA"/>
        </w:rPr>
        <w:t>10</w:t>
      </w:r>
      <w:r w:rsidRPr="00997864">
        <w:rPr>
          <w:iCs/>
          <w:vertAlign w:val="superscript"/>
          <w:lang w:val="uk-UA"/>
        </w:rPr>
        <w:t>-15</w:t>
      </w:r>
      <w:r w:rsidRPr="00997864">
        <w:rPr>
          <w:iCs/>
          <w:lang w:val="uk-UA"/>
        </w:rPr>
        <w:t xml:space="preserve"> </w:t>
      </w:r>
      <w:r w:rsidR="00DD64A6">
        <w:rPr>
          <w:iCs/>
          <w:lang w:val="uk-UA"/>
        </w:rPr>
        <w:t>моль/л</w:t>
      </w:r>
      <w:r w:rsidRPr="00997864">
        <w:rPr>
          <w:iCs/>
          <w:lang w:val="uk-UA"/>
        </w:rPr>
        <w:t xml:space="preserve"> – 4,39</w:t>
      </w:r>
      <w:r w:rsidRPr="00997864">
        <w:rPr>
          <w:lang w:val="uk-UA"/>
        </w:rPr>
        <w:t>±0,33 г/л порівняно з</w:t>
      </w:r>
      <w:r w:rsidRPr="00997864">
        <w:rPr>
          <w:iCs/>
          <w:lang w:val="uk-UA"/>
        </w:rPr>
        <w:t xml:space="preserve"> контролем – 3,71</w:t>
      </w:r>
      <w:r w:rsidRPr="00997864">
        <w:rPr>
          <w:lang w:val="uk-UA"/>
        </w:rPr>
        <w:t>±0,33 г/л на третю добу культивування. Спостерігали деяку тенденцію до збільшення порівняно з контрольним значенням.</w:t>
      </w:r>
    </w:p>
    <w:p w:rsidR="00334A1E" w:rsidRPr="00997864" w:rsidRDefault="001D1AF5" w:rsidP="00334A1E">
      <w:pPr>
        <w:jc w:val="center"/>
        <w:rPr>
          <w:noProof/>
          <w:lang w:val="uk-UA"/>
        </w:rPr>
      </w:pPr>
      <w:r w:rsidRPr="001D1AF5">
        <w:rPr>
          <w:iCs/>
          <w:noProof/>
        </w:rPr>
        <w:lastRenderedPageBreak/>
        <w:pict>
          <v:shape id="_x0000_s1089" type="#_x0000_t87" style="position:absolute;left:0;text-align:left;margin-left:330.55pt;margin-top:265.5pt;width:18.8pt;height:139.5pt;rotation:-90;z-index:251727872"/>
        </w:pict>
      </w:r>
      <w:r w:rsidRPr="001D1AF5">
        <w:rPr>
          <w:iCs/>
          <w:noProof/>
        </w:rPr>
        <w:pict>
          <v:shape id="_x0000_s1088" type="#_x0000_t87" style="position:absolute;left:0;text-align:left;margin-left:136.95pt;margin-top:264.85pt;width:18.8pt;height:139.5pt;rotation:-90;z-index:251726848"/>
        </w:pict>
      </w:r>
      <w:r>
        <w:rPr>
          <w:noProof/>
        </w:rPr>
        <w:pict>
          <v:shape id="_x0000_s1078" type="#_x0000_t202" style="position:absolute;left:0;text-align:left;margin-left:421.2pt;margin-top:263.7pt;width:59.15pt;height:23.8pt;z-index:251716608;mso-width-relative:margin;mso-height-relative:margin" filled="f" stroked="f" strokecolor="white">
            <v:textbox style="mso-next-textbox:#_x0000_s1078">
              <w:txbxContent>
                <w:p w:rsidR="00322F83" w:rsidRPr="00DC0D56" w:rsidRDefault="00322F83" w:rsidP="00334A1E">
                  <w:r>
                    <w:rPr>
                      <w:lang w:val="uk-UA"/>
                    </w:rPr>
                    <w:t>групи</w:t>
                  </w:r>
                </w:p>
              </w:txbxContent>
            </v:textbox>
          </v:shape>
        </w:pict>
      </w:r>
      <w:r w:rsidR="00334A1E" w:rsidRPr="00997864">
        <w:rPr>
          <w:noProof/>
        </w:rPr>
        <w:drawing>
          <wp:inline distT="0" distB="0" distL="0" distR="0">
            <wp:extent cx="4985466" cy="4428876"/>
            <wp:effectExtent l="0" t="0" r="0" b="0"/>
            <wp:docPr id="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5000625" cy="4442342"/>
                    </a:xfrm>
                    <a:prstGeom prst="rect">
                      <a:avLst/>
                    </a:prstGeom>
                    <a:noFill/>
                    <a:ln w="9525">
                      <a:noFill/>
                      <a:miter lim="800000"/>
                      <a:headEnd/>
                      <a:tailEnd/>
                    </a:ln>
                  </pic:spPr>
                </pic:pic>
              </a:graphicData>
            </a:graphic>
          </wp:inline>
        </w:drawing>
      </w:r>
    </w:p>
    <w:p w:rsidR="00334A1E" w:rsidRPr="00997864" w:rsidRDefault="00334A1E" w:rsidP="00334A1E">
      <w:pPr>
        <w:rPr>
          <w:noProof/>
          <w:lang w:val="uk-UA"/>
        </w:rPr>
      </w:pPr>
      <w:r w:rsidRPr="00997864">
        <w:rPr>
          <w:noProof/>
          <w:lang w:val="uk-UA"/>
        </w:rPr>
        <w:tab/>
      </w:r>
      <w:r w:rsidRPr="00997864">
        <w:rPr>
          <w:noProof/>
          <w:lang w:val="uk-UA"/>
        </w:rPr>
        <w:tab/>
      </w:r>
      <w:r w:rsidRPr="00997864">
        <w:rPr>
          <w:noProof/>
          <w:lang w:val="uk-UA"/>
        </w:rPr>
        <w:tab/>
      </w:r>
      <w:r w:rsidRPr="00997864">
        <w:rPr>
          <w:noProof/>
          <w:lang w:val="uk-UA"/>
        </w:rPr>
        <w:tab/>
        <w:t>А</w:t>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t xml:space="preserve">     Б</w:t>
      </w:r>
    </w:p>
    <w:p w:rsidR="00334A1E" w:rsidRPr="00997864" w:rsidRDefault="00334A1E" w:rsidP="00334A1E">
      <w:pPr>
        <w:rPr>
          <w:iCs/>
          <w:lang w:val="uk-UA"/>
        </w:rPr>
      </w:pPr>
    </w:p>
    <w:p w:rsidR="00334A1E" w:rsidRPr="00997864" w:rsidRDefault="00334A1E" w:rsidP="00334A1E">
      <w:pPr>
        <w:rPr>
          <w:lang w:val="uk-UA"/>
        </w:rPr>
      </w:pPr>
      <w:r w:rsidRPr="00997864">
        <w:rPr>
          <w:lang w:val="uk-UA"/>
        </w:rPr>
        <w:t>Рис. 3.4.</w:t>
      </w:r>
      <w:r w:rsidR="0068416B">
        <w:rPr>
          <w:lang w:val="uk-UA"/>
        </w:rPr>
        <w:t>2</w:t>
      </w:r>
      <w:r w:rsidRPr="00997864">
        <w:rPr>
          <w:lang w:val="uk-UA"/>
        </w:rPr>
        <w:t>.1. Концентрація загального білку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контрольних (К) і дослідних (І –</w:t>
      </w:r>
      <w:r w:rsidRPr="00997864">
        <w:rPr>
          <w:iCs/>
          <w:lang w:val="uk-UA"/>
        </w:rPr>
        <w:t xml:space="preserve"> 10</w:t>
      </w:r>
      <w:r w:rsidRPr="00997864">
        <w:rPr>
          <w:iCs/>
          <w:vertAlign w:val="superscript"/>
          <w:lang w:val="uk-UA"/>
        </w:rPr>
        <w:t>-8</w:t>
      </w:r>
      <w:r w:rsidRPr="00997864">
        <w:rPr>
          <w:iCs/>
          <w:lang w:val="uk-UA"/>
        </w:rPr>
        <w:t xml:space="preserve"> </w:t>
      </w:r>
      <w:r w:rsidR="00DD64A6">
        <w:rPr>
          <w:iCs/>
          <w:lang w:val="uk-UA"/>
        </w:rPr>
        <w:t>моль/л</w:t>
      </w:r>
      <w:r w:rsidRPr="00997864">
        <w:rPr>
          <w:lang w:val="uk-UA"/>
        </w:rPr>
        <w:t xml:space="preserve">, ІІ – </w:t>
      </w:r>
      <w:r w:rsidRPr="00997864">
        <w:rPr>
          <w:iCs/>
          <w:lang w:val="uk-UA"/>
        </w:rPr>
        <w:t>10</w:t>
      </w:r>
      <w:r w:rsidRPr="00997864">
        <w:rPr>
          <w:iCs/>
          <w:vertAlign w:val="superscript"/>
          <w:lang w:val="uk-UA"/>
        </w:rPr>
        <w:t>-9</w:t>
      </w:r>
      <w:r w:rsidRPr="00997864">
        <w:rPr>
          <w:iCs/>
          <w:lang w:val="uk-UA"/>
        </w:rPr>
        <w:t xml:space="preserve"> </w:t>
      </w:r>
      <w:r w:rsidR="00DD64A6">
        <w:rPr>
          <w:iCs/>
          <w:lang w:val="uk-UA"/>
        </w:rPr>
        <w:t>моль/л</w:t>
      </w:r>
      <w:r w:rsidRPr="00997864">
        <w:rPr>
          <w:lang w:val="uk-UA"/>
        </w:rPr>
        <w:t xml:space="preserve">, ІІІ – </w:t>
      </w:r>
      <w:r w:rsidRPr="00997864">
        <w:rPr>
          <w:iCs/>
          <w:lang w:val="uk-UA"/>
        </w:rPr>
        <w:t>10</w:t>
      </w:r>
      <w:r w:rsidRPr="00997864">
        <w:rPr>
          <w:iCs/>
          <w:vertAlign w:val="superscript"/>
          <w:lang w:val="uk-UA"/>
        </w:rPr>
        <w:t>-10</w:t>
      </w:r>
      <w:r w:rsidRPr="00997864">
        <w:rPr>
          <w:iCs/>
          <w:lang w:val="uk-UA"/>
        </w:rPr>
        <w:t xml:space="preserve"> </w:t>
      </w:r>
      <w:r w:rsidR="00DD64A6">
        <w:rPr>
          <w:iCs/>
          <w:lang w:val="uk-UA"/>
        </w:rPr>
        <w:t>моль/л</w:t>
      </w:r>
      <w:r w:rsidRPr="00997864">
        <w:rPr>
          <w:iCs/>
          <w:lang w:val="uk-UA"/>
        </w:rPr>
        <w:t xml:space="preserve"> </w:t>
      </w:r>
      <w:r w:rsidRPr="00997864">
        <w:rPr>
          <w:iCs/>
          <w:lang w:val="en-US"/>
        </w:rPr>
        <w:t>NaHS</w:t>
      </w:r>
      <w:r w:rsidRPr="00997864">
        <w:rPr>
          <w:lang w:val="uk-UA"/>
        </w:rPr>
        <w:t>) груп на третю (А) та четверту (Б) добу культивування</w:t>
      </w:r>
    </w:p>
    <w:p w:rsidR="00BC36D6" w:rsidRDefault="00BC36D6" w:rsidP="00334A1E">
      <w:pPr>
        <w:ind w:firstLine="708"/>
        <w:rPr>
          <w:lang w:val="uk-UA"/>
        </w:rPr>
      </w:pPr>
    </w:p>
    <w:p w:rsidR="00334A1E" w:rsidRPr="00997864" w:rsidRDefault="00334A1E" w:rsidP="00334A1E">
      <w:pPr>
        <w:rPr>
          <w:lang w:val="uk-UA"/>
        </w:rPr>
      </w:pPr>
      <w:r w:rsidRPr="00997864">
        <w:rPr>
          <w:lang w:val="uk-UA"/>
        </w:rPr>
        <w:tab/>
        <w:t xml:space="preserve">Встановлено, що активність ЛФ на третю добу культивування вірогідно (р&lt;0,05) знизилась у І-й групі на 24%, у ІІ-й групі </w:t>
      </w:r>
      <w:r w:rsidRPr="00997864">
        <w:rPr>
          <w:iCs/>
          <w:lang w:val="uk-UA"/>
        </w:rPr>
        <w:t>–</w:t>
      </w:r>
      <w:r w:rsidRPr="00997864">
        <w:rPr>
          <w:lang w:val="uk-UA"/>
        </w:rPr>
        <w:t xml:space="preserve"> на 26%, а у ІІІ-й групі </w:t>
      </w:r>
      <w:r w:rsidRPr="00997864">
        <w:rPr>
          <w:iCs/>
          <w:lang w:val="uk-UA"/>
        </w:rPr>
        <w:t xml:space="preserve">– на 16% </w:t>
      </w:r>
      <w:r w:rsidRPr="00997864">
        <w:rPr>
          <w:lang w:val="uk-UA"/>
        </w:rPr>
        <w:t>порівняно з</w:t>
      </w:r>
      <w:r w:rsidRPr="00997864">
        <w:rPr>
          <w:iCs/>
          <w:lang w:val="uk-UA"/>
        </w:rPr>
        <w:t xml:space="preserve"> контрольними значеннями (рис. </w:t>
      </w:r>
      <w:r w:rsidRPr="00997864">
        <w:rPr>
          <w:lang w:val="uk-UA"/>
        </w:rPr>
        <w:t>3.4.</w:t>
      </w:r>
      <w:r w:rsidR="008C2CFF">
        <w:rPr>
          <w:lang w:val="uk-UA"/>
        </w:rPr>
        <w:t>2</w:t>
      </w:r>
      <w:r w:rsidRPr="00997864">
        <w:rPr>
          <w:lang w:val="uk-UA"/>
        </w:rPr>
        <w:t xml:space="preserve">.2, </w:t>
      </w:r>
      <w:r w:rsidR="008C2CFF">
        <w:rPr>
          <w:lang w:val="uk-UA"/>
        </w:rPr>
        <w:t>А</w:t>
      </w:r>
      <w:r w:rsidRPr="00997864">
        <w:rPr>
          <w:iCs/>
          <w:lang w:val="uk-UA"/>
        </w:rPr>
        <w:t xml:space="preserve">). На 4-ту добу цей показник був менший </w:t>
      </w:r>
      <w:r w:rsidRPr="00997864">
        <w:rPr>
          <w:lang w:val="uk-UA"/>
        </w:rPr>
        <w:t xml:space="preserve">у І групі на 23%, у ІІ групі </w:t>
      </w:r>
      <w:r w:rsidRPr="00997864">
        <w:rPr>
          <w:iCs/>
          <w:lang w:val="uk-UA"/>
        </w:rPr>
        <w:t>–</w:t>
      </w:r>
      <w:r w:rsidRPr="00997864">
        <w:rPr>
          <w:lang w:val="uk-UA"/>
        </w:rPr>
        <w:t xml:space="preserve"> на 22%, а у ІІІ групі </w:t>
      </w:r>
      <w:r w:rsidRPr="00997864">
        <w:rPr>
          <w:iCs/>
          <w:lang w:val="uk-UA"/>
        </w:rPr>
        <w:t xml:space="preserve">– на 11% щодо контролю (рис. </w:t>
      </w:r>
      <w:r w:rsidRPr="00997864">
        <w:rPr>
          <w:lang w:val="uk-UA"/>
        </w:rPr>
        <w:t>3.4.</w:t>
      </w:r>
      <w:r w:rsidR="0068416B">
        <w:rPr>
          <w:lang w:val="uk-UA"/>
        </w:rPr>
        <w:t>2</w:t>
      </w:r>
      <w:r w:rsidRPr="00997864">
        <w:rPr>
          <w:lang w:val="uk-UA"/>
        </w:rPr>
        <w:t xml:space="preserve">.2, </w:t>
      </w:r>
      <w:r w:rsidR="008C2CFF">
        <w:rPr>
          <w:lang w:val="uk-UA"/>
        </w:rPr>
        <w:t>Б</w:t>
      </w:r>
      <w:r w:rsidRPr="00997864">
        <w:rPr>
          <w:iCs/>
          <w:lang w:val="uk-UA"/>
        </w:rPr>
        <w:t>).</w:t>
      </w:r>
    </w:p>
    <w:p w:rsidR="00334A1E" w:rsidRPr="00997864" w:rsidRDefault="001D1AF5" w:rsidP="00334A1E">
      <w:pPr>
        <w:jc w:val="center"/>
        <w:rPr>
          <w:iCs/>
          <w:lang w:val="uk-UA"/>
        </w:rPr>
      </w:pPr>
      <w:r w:rsidRPr="001D1AF5">
        <w:rPr>
          <w:noProof/>
        </w:rPr>
        <w:lastRenderedPageBreak/>
        <w:pict>
          <v:shape id="_x0000_s1091" type="#_x0000_t87" style="position:absolute;left:0;text-align:left;margin-left:326.9pt;margin-top:203.3pt;width:18.8pt;height:139.5pt;rotation:-90;z-index:251729920"/>
        </w:pict>
      </w:r>
      <w:r w:rsidRPr="001D1AF5">
        <w:rPr>
          <w:noProof/>
        </w:rPr>
        <w:pict>
          <v:shape id="_x0000_s1090" type="#_x0000_t87" style="position:absolute;left:0;text-align:left;margin-left:148.95pt;margin-top:203.3pt;width:18.8pt;height:139.5pt;rotation:-90;z-index:251728896"/>
        </w:pict>
      </w:r>
      <w:r w:rsidRPr="001D1AF5">
        <w:rPr>
          <w:noProof/>
        </w:rPr>
        <w:pict>
          <v:shape id="_x0000_s1079" type="#_x0000_t202" style="position:absolute;left:0;text-align:left;margin-left:412.6pt;margin-top:236.45pt;width:59.15pt;height:23.8pt;z-index:251717632;mso-width-relative:margin;mso-height-relative:margin" filled="f" stroked="f" strokecolor="white">
            <v:textbox style="mso-next-textbox:#_x0000_s1079">
              <w:txbxContent>
                <w:p w:rsidR="00322F83" w:rsidRPr="00DC0D56" w:rsidRDefault="00322F83" w:rsidP="00334A1E">
                  <w:r>
                    <w:rPr>
                      <w:lang w:val="uk-UA"/>
                    </w:rPr>
                    <w:t>групи</w:t>
                  </w:r>
                </w:p>
              </w:txbxContent>
            </v:textbox>
          </v:shape>
        </w:pict>
      </w:r>
      <w:r w:rsidR="00334A1E" w:rsidRPr="00997864">
        <w:rPr>
          <w:noProof/>
        </w:rPr>
        <w:drawing>
          <wp:inline distT="0" distB="0" distL="0" distR="0">
            <wp:extent cx="4647062" cy="3548418"/>
            <wp:effectExtent l="0" t="0" r="0" b="0"/>
            <wp:docPr id="3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srcRect/>
                    <a:stretch>
                      <a:fillRect/>
                    </a:stretch>
                  </pic:blipFill>
                  <pic:spPr bwMode="auto">
                    <a:xfrm>
                      <a:off x="0" y="0"/>
                      <a:ext cx="4648200" cy="3549287"/>
                    </a:xfrm>
                    <a:prstGeom prst="rect">
                      <a:avLst/>
                    </a:prstGeom>
                    <a:noFill/>
                    <a:ln w="9525">
                      <a:noFill/>
                      <a:miter lim="800000"/>
                      <a:headEnd/>
                      <a:tailEnd/>
                    </a:ln>
                  </pic:spPr>
                </pic:pic>
              </a:graphicData>
            </a:graphic>
          </wp:inline>
        </w:drawing>
      </w:r>
    </w:p>
    <w:p w:rsidR="00334A1E" w:rsidRPr="00997864" w:rsidRDefault="00334A1E" w:rsidP="00334A1E">
      <w:pPr>
        <w:rPr>
          <w:noProof/>
          <w:lang w:val="uk-UA"/>
        </w:rPr>
      </w:pPr>
      <w:r w:rsidRPr="00997864">
        <w:rPr>
          <w:noProof/>
          <w:lang w:val="uk-UA"/>
        </w:rPr>
        <w:tab/>
      </w:r>
      <w:r w:rsidRPr="00997864">
        <w:rPr>
          <w:noProof/>
          <w:lang w:val="uk-UA"/>
        </w:rPr>
        <w:tab/>
      </w:r>
      <w:r w:rsidRPr="00997864">
        <w:rPr>
          <w:noProof/>
          <w:lang w:val="uk-UA"/>
        </w:rPr>
        <w:tab/>
      </w:r>
      <w:r w:rsidRPr="00997864">
        <w:rPr>
          <w:noProof/>
          <w:lang w:val="uk-UA"/>
        </w:rPr>
        <w:tab/>
        <w:t xml:space="preserve">   А</w:t>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t xml:space="preserve">    Б</w:t>
      </w:r>
    </w:p>
    <w:p w:rsidR="00334A1E" w:rsidRPr="00997864" w:rsidRDefault="00334A1E" w:rsidP="00334A1E">
      <w:pPr>
        <w:rPr>
          <w:noProof/>
          <w:lang w:val="uk-UA"/>
        </w:rPr>
      </w:pPr>
    </w:p>
    <w:p w:rsidR="00334A1E" w:rsidRPr="00997864" w:rsidRDefault="00334A1E" w:rsidP="00334A1E">
      <w:pPr>
        <w:rPr>
          <w:iCs/>
          <w:lang w:val="uk-UA"/>
        </w:rPr>
      </w:pPr>
      <w:r w:rsidRPr="00997864">
        <w:rPr>
          <w:lang w:val="uk-UA"/>
        </w:rPr>
        <w:t>Рис. 3.4.</w:t>
      </w:r>
      <w:r w:rsidR="0068416B">
        <w:rPr>
          <w:lang w:val="uk-UA"/>
        </w:rPr>
        <w:t>2</w:t>
      </w:r>
      <w:r w:rsidRPr="00997864">
        <w:rPr>
          <w:lang w:val="uk-UA"/>
        </w:rPr>
        <w:t>.2. Активність лужної фосфатази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контрольних (К) і дослідних (І –</w:t>
      </w:r>
      <w:r w:rsidRPr="00997864">
        <w:rPr>
          <w:iCs/>
          <w:lang w:val="uk-UA"/>
        </w:rPr>
        <w:t xml:space="preserve"> 10</w:t>
      </w:r>
      <w:r w:rsidRPr="00997864">
        <w:rPr>
          <w:iCs/>
          <w:vertAlign w:val="superscript"/>
          <w:lang w:val="uk-UA"/>
        </w:rPr>
        <w:t>-8</w:t>
      </w:r>
      <w:r w:rsidRPr="00997864">
        <w:rPr>
          <w:iCs/>
          <w:lang w:val="uk-UA"/>
        </w:rPr>
        <w:t xml:space="preserve"> М</w:t>
      </w:r>
      <w:r w:rsidRPr="00997864">
        <w:rPr>
          <w:lang w:val="uk-UA"/>
        </w:rPr>
        <w:t xml:space="preserve">, ІІ – </w:t>
      </w:r>
      <w:r w:rsidRPr="00997864">
        <w:rPr>
          <w:iCs/>
          <w:lang w:val="uk-UA"/>
        </w:rPr>
        <w:t>10</w:t>
      </w:r>
      <w:r w:rsidRPr="00997864">
        <w:rPr>
          <w:iCs/>
          <w:vertAlign w:val="superscript"/>
          <w:lang w:val="uk-UA"/>
        </w:rPr>
        <w:t>-9</w:t>
      </w:r>
      <w:r w:rsidRPr="00997864">
        <w:rPr>
          <w:iCs/>
          <w:lang w:val="uk-UA"/>
        </w:rPr>
        <w:t xml:space="preserve"> М</w:t>
      </w:r>
      <w:r w:rsidRPr="00997864">
        <w:rPr>
          <w:lang w:val="uk-UA"/>
        </w:rPr>
        <w:t xml:space="preserve">, ІІІ – </w:t>
      </w:r>
      <w:r w:rsidRPr="00997864">
        <w:rPr>
          <w:iCs/>
          <w:lang w:val="uk-UA"/>
        </w:rPr>
        <w:t>10</w:t>
      </w:r>
      <w:r w:rsidRPr="00997864">
        <w:rPr>
          <w:iCs/>
          <w:vertAlign w:val="superscript"/>
          <w:lang w:val="uk-UA"/>
        </w:rPr>
        <w:t>-</w:t>
      </w:r>
      <w:smartTag w:uri="urn:schemas-microsoft-com:office:smarttags" w:element="metricconverter">
        <w:smartTagPr>
          <w:attr w:name="ProductID" w:val="10 М"/>
        </w:smartTagPr>
        <w:r w:rsidRPr="00997864">
          <w:rPr>
            <w:iCs/>
            <w:vertAlign w:val="superscript"/>
            <w:lang w:val="uk-UA"/>
          </w:rPr>
          <w:t>10</w:t>
        </w:r>
        <w:r w:rsidRPr="00997864">
          <w:rPr>
            <w:iCs/>
            <w:lang w:val="uk-UA"/>
          </w:rPr>
          <w:t xml:space="preserve"> М</w:t>
        </w:r>
      </w:smartTag>
      <w:r w:rsidRPr="00997864">
        <w:rPr>
          <w:iCs/>
          <w:lang w:val="uk-UA"/>
        </w:rPr>
        <w:t xml:space="preserve"> </w:t>
      </w:r>
      <w:r w:rsidRPr="00997864">
        <w:rPr>
          <w:iCs/>
          <w:lang w:val="en-US"/>
        </w:rPr>
        <w:t>NaHS</w:t>
      </w:r>
      <w:r w:rsidRPr="00997864">
        <w:rPr>
          <w:lang w:val="uk-UA"/>
        </w:rPr>
        <w:t>) груп на 3-тю (А) та 4-ту (Б) добу культивування. *р&lt;0,05 – статистична вірогідність порівняно з контролем</w:t>
      </w:r>
    </w:p>
    <w:p w:rsidR="00334A1E" w:rsidRPr="00997864" w:rsidRDefault="00334A1E" w:rsidP="00334A1E">
      <w:pPr>
        <w:rPr>
          <w:iCs/>
          <w:lang w:val="uk-UA"/>
        </w:rPr>
      </w:pPr>
    </w:p>
    <w:p w:rsidR="00334A1E" w:rsidRPr="00997864" w:rsidRDefault="00334A1E" w:rsidP="00334A1E">
      <w:pPr>
        <w:rPr>
          <w:iCs/>
          <w:lang w:val="uk-UA"/>
        </w:rPr>
      </w:pPr>
      <w:r w:rsidRPr="00997864">
        <w:rPr>
          <w:lang w:val="uk-UA"/>
        </w:rPr>
        <w:tab/>
        <w:t xml:space="preserve">Результати наших досліджень показали, що при додаванні у живильне середовище </w:t>
      </w:r>
      <w:r w:rsidRPr="00997864">
        <w:rPr>
          <w:iCs/>
          <w:lang w:val="uk-UA"/>
        </w:rPr>
        <w:t>10</w:t>
      </w:r>
      <w:r w:rsidRPr="00997864">
        <w:rPr>
          <w:iCs/>
          <w:vertAlign w:val="superscript"/>
          <w:lang w:val="uk-UA"/>
        </w:rPr>
        <w:t>-12</w:t>
      </w:r>
      <w:r w:rsidRPr="00997864">
        <w:rPr>
          <w:iCs/>
          <w:lang w:val="uk-UA"/>
        </w:rPr>
        <w:t>, 10</w:t>
      </w:r>
      <w:r w:rsidRPr="00997864">
        <w:rPr>
          <w:iCs/>
          <w:vertAlign w:val="superscript"/>
          <w:lang w:val="uk-UA"/>
        </w:rPr>
        <w:t>-13</w:t>
      </w:r>
      <w:r w:rsidRPr="00997864">
        <w:rPr>
          <w:iCs/>
          <w:lang w:val="uk-UA"/>
        </w:rPr>
        <w:t>, 10</w:t>
      </w:r>
      <w:r w:rsidRPr="00997864">
        <w:rPr>
          <w:iCs/>
          <w:vertAlign w:val="superscript"/>
          <w:lang w:val="uk-UA"/>
        </w:rPr>
        <w:t>-15</w:t>
      </w:r>
      <w:r w:rsidRPr="00997864">
        <w:rPr>
          <w:iCs/>
          <w:lang w:val="uk-UA"/>
        </w:rPr>
        <w:t xml:space="preserve"> М </w:t>
      </w:r>
      <w:r w:rsidRPr="00997864">
        <w:rPr>
          <w:iCs/>
          <w:lang w:val="en-US"/>
        </w:rPr>
        <w:t>NaHS</w:t>
      </w:r>
      <w:r w:rsidRPr="00997864">
        <w:rPr>
          <w:iCs/>
          <w:lang w:val="uk-UA"/>
        </w:rPr>
        <w:t xml:space="preserve"> активність ЛФ була вірогідно нижчою на 15, 13 і 17% відповідно щодо контрольних значень </w:t>
      </w:r>
      <w:r w:rsidRPr="00997864">
        <w:rPr>
          <w:lang w:val="uk-UA"/>
        </w:rPr>
        <w:t>на третю добу культивування</w:t>
      </w:r>
      <w:r w:rsidRPr="00997864">
        <w:rPr>
          <w:iCs/>
          <w:lang w:val="uk-UA"/>
        </w:rPr>
        <w:t xml:space="preserve"> (р</w:t>
      </w:r>
      <w:r w:rsidRPr="00997864">
        <w:rPr>
          <w:lang w:val="uk-UA"/>
        </w:rPr>
        <w:t>ис. 3.4.</w:t>
      </w:r>
      <w:r w:rsidR="0068416B">
        <w:rPr>
          <w:lang w:val="uk-UA"/>
        </w:rPr>
        <w:t>2</w:t>
      </w:r>
      <w:r w:rsidRPr="00997864">
        <w:rPr>
          <w:lang w:val="uk-UA"/>
        </w:rPr>
        <w:t>.3</w:t>
      </w:r>
      <w:r w:rsidRPr="00997864">
        <w:rPr>
          <w:iCs/>
          <w:lang w:val="uk-UA"/>
        </w:rPr>
        <w:t>).</w:t>
      </w:r>
    </w:p>
    <w:p w:rsidR="00E37BD3" w:rsidRPr="00997864" w:rsidRDefault="00E37BD3" w:rsidP="00E37BD3">
      <w:pPr>
        <w:ind w:firstLine="708"/>
        <w:rPr>
          <w:lang w:val="uk-UA"/>
        </w:rPr>
      </w:pPr>
      <w:r w:rsidRPr="00997864">
        <w:rPr>
          <w:lang w:val="uk-UA"/>
        </w:rPr>
        <w:t>Зниження активності ЛФ у наших дослідженнях можна розглядати як підтвердження гальмівної дії Н</w:t>
      </w:r>
      <w:r w:rsidRPr="00997864">
        <w:rPr>
          <w:vertAlign w:val="subscript"/>
          <w:lang w:val="uk-UA"/>
        </w:rPr>
        <w:t>2</w:t>
      </w:r>
      <w:r w:rsidRPr="00997864">
        <w:rPr>
          <w:lang w:val="en-US"/>
        </w:rPr>
        <w:t>S</w:t>
      </w:r>
      <w:r w:rsidRPr="00997864">
        <w:rPr>
          <w:lang w:val="uk-UA"/>
        </w:rPr>
        <w:t xml:space="preserve"> на </w:t>
      </w:r>
      <w:r>
        <w:rPr>
          <w:lang w:val="uk-UA"/>
        </w:rPr>
        <w:t xml:space="preserve">інтенсивність метаболізму і на початок </w:t>
      </w:r>
      <w:r w:rsidRPr="00997864">
        <w:rPr>
          <w:lang w:val="uk-UA"/>
        </w:rPr>
        <w:t>остеогенн</w:t>
      </w:r>
      <w:r>
        <w:rPr>
          <w:lang w:val="uk-UA"/>
        </w:rPr>
        <w:t>ої</w:t>
      </w:r>
      <w:r w:rsidRPr="00997864">
        <w:rPr>
          <w:lang w:val="uk-UA"/>
        </w:rPr>
        <w:t xml:space="preserve"> диференціаці</w:t>
      </w:r>
      <w:r>
        <w:rPr>
          <w:lang w:val="uk-UA"/>
        </w:rPr>
        <w:t>ї</w:t>
      </w:r>
      <w:r w:rsidRPr="00997864">
        <w:rPr>
          <w:lang w:val="uk-UA"/>
        </w:rPr>
        <w:t xml:space="preserve"> МСК лінії 4</w:t>
      </w:r>
      <w:r w:rsidRPr="00997864">
        <w:rPr>
          <w:i/>
          <w:iCs/>
          <w:lang w:val="en-US"/>
        </w:rPr>
        <w:t>BL</w:t>
      </w:r>
      <w:r w:rsidRPr="00997864">
        <w:rPr>
          <w:i/>
          <w:iCs/>
          <w:lang w:val="uk-UA"/>
        </w:rPr>
        <w:t xml:space="preserve"> </w:t>
      </w:r>
      <w:r w:rsidRPr="00997864">
        <w:rPr>
          <w:bCs/>
          <w:lang w:val="uk-UA"/>
        </w:rPr>
        <w:t xml:space="preserve">людини. </w:t>
      </w:r>
      <w:r w:rsidR="00DD64A6" w:rsidRPr="00997864">
        <w:rPr>
          <w:lang w:val="uk-UA"/>
        </w:rPr>
        <w:t xml:space="preserve">Активність ЛФ є </w:t>
      </w:r>
      <w:r w:rsidR="00DD64A6">
        <w:rPr>
          <w:lang w:val="uk-UA"/>
        </w:rPr>
        <w:t xml:space="preserve">одним із </w:t>
      </w:r>
      <w:r w:rsidR="00DD64A6" w:rsidRPr="00997864">
        <w:rPr>
          <w:lang w:val="uk-UA"/>
        </w:rPr>
        <w:t>маркерни</w:t>
      </w:r>
      <w:r w:rsidR="00DD64A6">
        <w:rPr>
          <w:lang w:val="uk-UA"/>
        </w:rPr>
        <w:t>х</w:t>
      </w:r>
      <w:r w:rsidR="00DD64A6" w:rsidRPr="00997864">
        <w:rPr>
          <w:lang w:val="uk-UA"/>
        </w:rPr>
        <w:t xml:space="preserve"> показник</w:t>
      </w:r>
      <w:r w:rsidR="00DD64A6">
        <w:rPr>
          <w:lang w:val="uk-UA"/>
        </w:rPr>
        <w:t>ів</w:t>
      </w:r>
      <w:r w:rsidR="00DD64A6" w:rsidRPr="00997864">
        <w:rPr>
          <w:lang w:val="uk-UA"/>
        </w:rPr>
        <w:t xml:space="preserve"> початку диференціації МСК</w:t>
      </w:r>
      <w:r w:rsidR="00DD64A6">
        <w:rPr>
          <w:lang w:val="uk-UA"/>
        </w:rPr>
        <w:t xml:space="preserve"> в остеобласти (клітини кісткової тканини) </w:t>
      </w:r>
      <w:r w:rsidR="00DD64A6" w:rsidRPr="00DD64A6">
        <w:rPr>
          <w:lang w:val="uk-UA"/>
        </w:rPr>
        <w:t>[</w:t>
      </w:r>
      <w:r w:rsidR="00DD64A6">
        <w:rPr>
          <w:lang w:val="uk-UA"/>
        </w:rPr>
        <w:t>50</w:t>
      </w:r>
      <w:r w:rsidR="00DD64A6" w:rsidRPr="00DD64A6">
        <w:rPr>
          <w:lang w:val="uk-UA"/>
        </w:rPr>
        <w:t>]</w:t>
      </w:r>
      <w:r w:rsidR="00DD64A6" w:rsidRPr="00997864">
        <w:rPr>
          <w:lang w:val="uk-UA"/>
        </w:rPr>
        <w:t xml:space="preserve">. </w:t>
      </w:r>
      <w:r w:rsidRPr="00997864">
        <w:rPr>
          <w:lang w:val="uk-UA"/>
        </w:rPr>
        <w:t xml:space="preserve">Концентрація загального білку в культуральній рідині при введені </w:t>
      </w:r>
      <w:r w:rsidRPr="00997864">
        <w:rPr>
          <w:iCs/>
          <w:lang w:val="en-US"/>
        </w:rPr>
        <w:t>NaHS</w:t>
      </w:r>
      <w:r w:rsidRPr="00997864">
        <w:rPr>
          <w:iCs/>
          <w:lang w:val="uk-UA"/>
        </w:rPr>
        <w:t xml:space="preserve"> вірогідно не змінювалась.</w:t>
      </w:r>
      <w:r>
        <w:rPr>
          <w:iCs/>
          <w:lang w:val="uk-UA"/>
        </w:rPr>
        <w:t xml:space="preserve"> </w:t>
      </w:r>
    </w:p>
    <w:p w:rsidR="00334A1E" w:rsidRDefault="00E37BD3" w:rsidP="00E37BD3">
      <w:pPr>
        <w:rPr>
          <w:lang w:val="uk-UA"/>
        </w:rPr>
      </w:pPr>
      <w:r w:rsidRPr="00997864">
        <w:rPr>
          <w:lang w:val="uk-UA"/>
        </w:rPr>
        <w:lastRenderedPageBreak/>
        <w:tab/>
      </w:r>
      <w:r w:rsidRPr="008C2CFF">
        <w:rPr>
          <w:lang w:val="uk-UA"/>
        </w:rPr>
        <w:t>Відомо, що МСК кісткового мозку миші ендогенно синтезують H</w:t>
      </w:r>
      <w:r w:rsidRPr="008C2CFF">
        <w:rPr>
          <w:vertAlign w:val="subscript"/>
          <w:lang w:val="uk-UA"/>
        </w:rPr>
        <w:t>2</w:t>
      </w:r>
      <w:r w:rsidRPr="008C2CFF">
        <w:rPr>
          <w:lang w:val="uk-UA"/>
        </w:rPr>
        <w:t>S з метою регулювання їх самооновлення і остеогенної диференціації через сульфгідратацію залишків цистеїну Са</w:t>
      </w:r>
      <w:r w:rsidRPr="008C2CFF">
        <w:rPr>
          <w:vertAlign w:val="superscript"/>
          <w:lang w:val="uk-UA"/>
        </w:rPr>
        <w:t>2+</w:t>
      </w:r>
      <w:r w:rsidRPr="008C2CFF">
        <w:rPr>
          <w:lang w:val="uk-UA"/>
        </w:rPr>
        <w:t xml:space="preserve">-каналів. Дефіцит газотрансміттера призводив до остеопорозу у мишей </w:t>
      </w:r>
      <w:r w:rsidRPr="008C2CFF">
        <w:t>[</w:t>
      </w:r>
      <w:r w:rsidR="00E85A5A">
        <w:rPr>
          <w:lang w:val="uk-UA"/>
        </w:rPr>
        <w:t>179</w:t>
      </w:r>
      <w:r w:rsidRPr="008C2CFF">
        <w:t>]</w:t>
      </w:r>
      <w:r w:rsidRPr="008C2CFF">
        <w:rPr>
          <w:lang w:val="uk-UA"/>
        </w:rPr>
        <w:t>.</w:t>
      </w:r>
      <w:r w:rsidRPr="008C2CFF">
        <w:t xml:space="preserve"> </w:t>
      </w:r>
      <w:r w:rsidRPr="008C2CFF">
        <w:rPr>
          <w:lang w:val="en-US"/>
        </w:rPr>
        <w:t>H</w:t>
      </w:r>
      <w:r w:rsidRPr="008C2CFF">
        <w:rPr>
          <w:vertAlign w:val="subscript"/>
        </w:rPr>
        <w:t>2</w:t>
      </w:r>
      <w:r w:rsidRPr="008C2CFF">
        <w:rPr>
          <w:lang w:val="en-US"/>
        </w:rPr>
        <w:t>S</w:t>
      </w:r>
      <w:r w:rsidRPr="008C2CFF">
        <w:t xml:space="preserve"> </w:t>
      </w:r>
      <w:r w:rsidRPr="008C2CFF">
        <w:rPr>
          <w:lang w:val="uk-UA"/>
        </w:rPr>
        <w:t xml:space="preserve">бере участь у ремоделюванні </w:t>
      </w:r>
      <w:r w:rsidRPr="008C2CFF">
        <w:t>пародонта, особливо в процесі переміщення зубів</w:t>
      </w:r>
      <w:r w:rsidRPr="008C2CFF">
        <w:rPr>
          <w:lang w:val="uk-UA"/>
        </w:rPr>
        <w:t xml:space="preserve"> </w:t>
      </w:r>
      <w:r w:rsidRPr="008C2CFF">
        <w:t>[</w:t>
      </w:r>
      <w:r w:rsidR="00E85A5A">
        <w:rPr>
          <w:lang w:val="uk-UA"/>
        </w:rPr>
        <w:t>174</w:t>
      </w:r>
      <w:r w:rsidRPr="008C2CFF">
        <w:t>]</w:t>
      </w:r>
      <w:r w:rsidRPr="008C2CFF">
        <w:rPr>
          <w:lang w:val="uk-UA"/>
        </w:rPr>
        <w:t>.</w:t>
      </w:r>
    </w:p>
    <w:p w:rsidR="00E37BD3" w:rsidRPr="00997864" w:rsidRDefault="00E37BD3" w:rsidP="00E37BD3">
      <w:pPr>
        <w:rPr>
          <w:lang w:val="uk-UA"/>
        </w:rPr>
      </w:pPr>
    </w:p>
    <w:p w:rsidR="00334A1E" w:rsidRPr="00997864" w:rsidRDefault="001D1AF5" w:rsidP="00334A1E">
      <w:pPr>
        <w:jc w:val="center"/>
        <w:rPr>
          <w:noProof/>
          <w:lang w:val="uk-UA"/>
        </w:rPr>
      </w:pPr>
      <w:r w:rsidRPr="001D1AF5">
        <w:rPr>
          <w:noProof/>
          <w:sz w:val="22"/>
        </w:rPr>
        <w:pict>
          <v:shape id="_x0000_s1080" type="#_x0000_t202" style="position:absolute;left:0;text-align:left;margin-left:407.45pt;margin-top:275.55pt;width:59.15pt;height:23.8pt;z-index:251718656;mso-width-relative:margin;mso-height-relative:margin" filled="f" stroked="f" strokecolor="white">
            <v:textbox style="mso-next-textbox:#_x0000_s1080">
              <w:txbxContent>
                <w:p w:rsidR="00322F83" w:rsidRPr="00DC0D56" w:rsidRDefault="00322F83" w:rsidP="00334A1E">
                  <w:r>
                    <w:rPr>
                      <w:lang w:val="uk-UA"/>
                    </w:rPr>
                    <w:t>групи</w:t>
                  </w:r>
                </w:p>
              </w:txbxContent>
            </v:textbox>
          </v:shape>
        </w:pict>
      </w:r>
      <w:r w:rsidR="00334A1E" w:rsidRPr="00997864">
        <w:rPr>
          <w:noProof/>
        </w:rPr>
        <w:drawing>
          <wp:inline distT="0" distB="0" distL="0" distR="0">
            <wp:extent cx="4542448" cy="4015408"/>
            <wp:effectExtent l="19050" t="0" r="0" b="0"/>
            <wp:docPr id="3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4543425" cy="4016271"/>
                    </a:xfrm>
                    <a:prstGeom prst="rect">
                      <a:avLst/>
                    </a:prstGeom>
                    <a:noFill/>
                    <a:ln w="9525">
                      <a:noFill/>
                      <a:miter lim="800000"/>
                      <a:headEnd/>
                      <a:tailEnd/>
                    </a:ln>
                  </pic:spPr>
                </pic:pic>
              </a:graphicData>
            </a:graphic>
          </wp:inline>
        </w:drawing>
      </w:r>
    </w:p>
    <w:p w:rsidR="00334A1E" w:rsidRPr="00997864" w:rsidRDefault="00334A1E" w:rsidP="00334A1E">
      <w:pPr>
        <w:rPr>
          <w:lang w:val="uk-UA"/>
        </w:rPr>
      </w:pPr>
      <w:r w:rsidRPr="00997864">
        <w:rPr>
          <w:lang w:val="uk-UA"/>
        </w:rPr>
        <w:t>Рис. 3.4.</w:t>
      </w:r>
      <w:r w:rsidR="0068416B">
        <w:rPr>
          <w:lang w:val="uk-UA"/>
        </w:rPr>
        <w:t>2</w:t>
      </w:r>
      <w:r w:rsidRPr="00997864">
        <w:rPr>
          <w:lang w:val="uk-UA"/>
        </w:rPr>
        <w:t>.3. Активність лужної фосфатази в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контрольних (К) і дослідних (І –</w:t>
      </w:r>
      <w:r w:rsidRPr="00997864">
        <w:rPr>
          <w:iCs/>
          <w:lang w:val="uk-UA"/>
        </w:rPr>
        <w:t xml:space="preserve"> 10</w:t>
      </w:r>
      <w:r w:rsidRPr="00997864">
        <w:rPr>
          <w:iCs/>
          <w:vertAlign w:val="superscript"/>
          <w:lang w:val="uk-UA"/>
        </w:rPr>
        <w:t>-12</w:t>
      </w:r>
      <w:r w:rsidRPr="00997864">
        <w:rPr>
          <w:iCs/>
          <w:lang w:val="uk-UA"/>
        </w:rPr>
        <w:t xml:space="preserve"> </w:t>
      </w:r>
      <w:r w:rsidR="00E85A5A">
        <w:rPr>
          <w:iCs/>
          <w:lang w:val="uk-UA"/>
        </w:rPr>
        <w:t>моль/л</w:t>
      </w:r>
      <w:r w:rsidRPr="00997864">
        <w:rPr>
          <w:lang w:val="uk-UA"/>
        </w:rPr>
        <w:t xml:space="preserve">, ІІ – </w:t>
      </w:r>
      <w:r w:rsidRPr="00997864">
        <w:rPr>
          <w:iCs/>
          <w:lang w:val="uk-UA"/>
        </w:rPr>
        <w:t>10</w:t>
      </w:r>
      <w:r w:rsidRPr="00997864">
        <w:rPr>
          <w:iCs/>
          <w:vertAlign w:val="superscript"/>
          <w:lang w:val="uk-UA"/>
        </w:rPr>
        <w:t>-13</w:t>
      </w:r>
      <w:r w:rsidRPr="00997864">
        <w:rPr>
          <w:iCs/>
          <w:lang w:val="uk-UA"/>
        </w:rPr>
        <w:t xml:space="preserve"> </w:t>
      </w:r>
      <w:r w:rsidR="00E85A5A">
        <w:rPr>
          <w:iCs/>
          <w:lang w:val="uk-UA"/>
        </w:rPr>
        <w:t>моль/л</w:t>
      </w:r>
      <w:r w:rsidRPr="00997864">
        <w:rPr>
          <w:lang w:val="uk-UA"/>
        </w:rPr>
        <w:t xml:space="preserve">, ІІІ – </w:t>
      </w:r>
      <w:r w:rsidRPr="00997864">
        <w:rPr>
          <w:iCs/>
          <w:lang w:val="uk-UA"/>
        </w:rPr>
        <w:t>10</w:t>
      </w:r>
      <w:r w:rsidRPr="00997864">
        <w:rPr>
          <w:iCs/>
          <w:vertAlign w:val="superscript"/>
          <w:lang w:val="uk-UA"/>
        </w:rPr>
        <w:t>-15</w:t>
      </w:r>
      <w:r w:rsidRPr="00997864">
        <w:rPr>
          <w:iCs/>
          <w:lang w:val="uk-UA"/>
        </w:rPr>
        <w:t xml:space="preserve"> </w:t>
      </w:r>
      <w:r w:rsidR="00E85A5A">
        <w:rPr>
          <w:iCs/>
          <w:lang w:val="uk-UA"/>
        </w:rPr>
        <w:t>моль/л</w:t>
      </w:r>
      <w:r w:rsidRPr="00997864">
        <w:rPr>
          <w:iCs/>
          <w:lang w:val="uk-UA"/>
        </w:rPr>
        <w:t xml:space="preserve"> </w:t>
      </w:r>
      <w:r w:rsidRPr="00997864">
        <w:rPr>
          <w:iCs/>
          <w:lang w:val="en-US"/>
        </w:rPr>
        <w:t>NaHS</w:t>
      </w:r>
      <w:r w:rsidRPr="00997864">
        <w:rPr>
          <w:lang w:val="uk-UA"/>
        </w:rPr>
        <w:t>) груп на третю добу культивування. *р&lt;0,05 – статистична вірогідність порівняно з контролем</w:t>
      </w:r>
    </w:p>
    <w:p w:rsidR="00334A1E" w:rsidRPr="00997864" w:rsidRDefault="00334A1E" w:rsidP="00334A1E">
      <w:pPr>
        <w:rPr>
          <w:lang w:val="uk-UA"/>
        </w:rPr>
      </w:pPr>
    </w:p>
    <w:p w:rsidR="00334A1E" w:rsidRPr="00997864" w:rsidRDefault="00334A1E" w:rsidP="00334A1E">
      <w:pPr>
        <w:rPr>
          <w:lang w:val="uk-UA"/>
        </w:rPr>
      </w:pPr>
      <w:r w:rsidRPr="00997864">
        <w:rPr>
          <w:lang w:val="uk-UA"/>
        </w:rPr>
        <w:tab/>
      </w:r>
      <w:r w:rsidRPr="00E37BD3">
        <w:rPr>
          <w:lang w:val="uk-UA"/>
        </w:rPr>
        <w:t>За допомогою метод</w:t>
      </w:r>
      <w:r w:rsidRPr="00997864">
        <w:rPr>
          <w:lang w:val="uk-UA"/>
        </w:rPr>
        <w:t>і</w:t>
      </w:r>
      <w:r w:rsidRPr="00E37BD3">
        <w:rPr>
          <w:lang w:val="uk-UA"/>
        </w:rPr>
        <w:t xml:space="preserve">в </w:t>
      </w:r>
      <w:r w:rsidRPr="00997864">
        <w:rPr>
          <w:lang w:val="uk-UA"/>
        </w:rPr>
        <w:t>статистичного аналізу був виявлений високий позитивний кореляційний зв’язок (</w:t>
      </w:r>
      <w:r w:rsidRPr="00997864">
        <w:rPr>
          <w:lang w:val="en-US"/>
        </w:rPr>
        <w:t>r</w:t>
      </w:r>
      <w:r w:rsidRPr="00997864">
        <w:rPr>
          <w:lang w:val="uk-UA"/>
        </w:rPr>
        <w:t>=0,7</w:t>
      </w:r>
      <w:r w:rsidR="00E85A5A">
        <w:rPr>
          <w:lang w:val="uk-UA"/>
        </w:rPr>
        <w:t>5</w:t>
      </w:r>
      <w:r w:rsidRPr="00997864">
        <w:rPr>
          <w:lang w:val="uk-UA"/>
        </w:rPr>
        <w:t>) між показниками активності ЛФ і проліферації клітин лінії 4</w:t>
      </w:r>
      <w:r w:rsidRPr="00997864">
        <w:rPr>
          <w:i/>
          <w:iCs/>
          <w:lang w:val="en-US"/>
        </w:rPr>
        <w:t>BL</w:t>
      </w:r>
      <w:r w:rsidRPr="00997864">
        <w:rPr>
          <w:i/>
          <w:iCs/>
          <w:lang w:val="uk-UA"/>
        </w:rPr>
        <w:t xml:space="preserve"> </w:t>
      </w:r>
      <w:r w:rsidRPr="00997864">
        <w:rPr>
          <w:bCs/>
          <w:lang w:val="uk-UA"/>
        </w:rPr>
        <w:t xml:space="preserve">людини. </w:t>
      </w:r>
      <w:r w:rsidRPr="00997864">
        <w:rPr>
          <w:lang w:val="uk-UA"/>
        </w:rPr>
        <w:t>Низька позитивна кореляція (</w:t>
      </w:r>
      <w:r w:rsidRPr="00997864">
        <w:rPr>
          <w:lang w:val="en-US"/>
        </w:rPr>
        <w:t>r</w:t>
      </w:r>
      <w:r w:rsidRPr="00E37BD3">
        <w:rPr>
          <w:lang w:val="uk-UA"/>
        </w:rPr>
        <w:t>=</w:t>
      </w:r>
      <w:r w:rsidR="00425628">
        <w:rPr>
          <w:lang w:val="uk-UA"/>
        </w:rPr>
        <w:t>0,0</w:t>
      </w:r>
      <w:r w:rsidRPr="00997864">
        <w:rPr>
          <w:lang w:val="uk-UA"/>
        </w:rPr>
        <w:t>8) була встановлена між рівнем загального білку в культуральній рідині МСК і активністю проліферації досліджуваної лінії при додаванні різної концентрації</w:t>
      </w:r>
      <w:r w:rsidRPr="00E37BD3">
        <w:rPr>
          <w:iCs/>
          <w:lang w:val="uk-UA"/>
        </w:rPr>
        <w:t xml:space="preserve"> </w:t>
      </w:r>
      <w:r w:rsidRPr="00997864">
        <w:rPr>
          <w:iCs/>
          <w:lang w:val="en-US"/>
        </w:rPr>
        <w:t>NaHS</w:t>
      </w:r>
      <w:r w:rsidRPr="00997864">
        <w:rPr>
          <w:iCs/>
          <w:lang w:val="uk-UA"/>
        </w:rPr>
        <w:t xml:space="preserve"> у живильне середовище </w:t>
      </w:r>
      <w:r w:rsidRPr="00997864">
        <w:rPr>
          <w:lang w:val="uk-UA"/>
        </w:rPr>
        <w:t>(рис. 3.4.</w:t>
      </w:r>
      <w:r w:rsidR="00A25A96">
        <w:rPr>
          <w:lang w:val="uk-UA"/>
        </w:rPr>
        <w:t>2</w:t>
      </w:r>
      <w:r w:rsidRPr="00997864">
        <w:rPr>
          <w:lang w:val="uk-UA"/>
        </w:rPr>
        <w:t xml:space="preserve">.4). </w:t>
      </w:r>
    </w:p>
    <w:p w:rsidR="00E37BD3" w:rsidRPr="00997864" w:rsidRDefault="00E37BD3" w:rsidP="00334A1E">
      <w:pPr>
        <w:rPr>
          <w:lang w:val="uk-UA"/>
        </w:rPr>
      </w:pPr>
    </w:p>
    <w:p w:rsidR="00334A1E" w:rsidRPr="00997864" w:rsidRDefault="00334A1E" w:rsidP="00334A1E">
      <w:pPr>
        <w:rPr>
          <w:lang w:val="uk-UA"/>
        </w:rPr>
      </w:pPr>
      <w:r w:rsidRPr="00997864">
        <w:rPr>
          <w:noProof/>
        </w:rPr>
        <w:drawing>
          <wp:inline distT="0" distB="0" distL="0" distR="0">
            <wp:extent cx="2962275" cy="2238375"/>
            <wp:effectExtent l="19050" t="0" r="9525" b="0"/>
            <wp:docPr id="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srcRect/>
                    <a:stretch>
                      <a:fillRect/>
                    </a:stretch>
                  </pic:blipFill>
                  <pic:spPr bwMode="auto">
                    <a:xfrm>
                      <a:off x="0" y="0"/>
                      <a:ext cx="2962275" cy="2238375"/>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47975" cy="2238375"/>
            <wp:effectExtent l="19050" t="0" r="9525" b="0"/>
            <wp:docPr id="3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srcRect/>
                    <a:stretch>
                      <a:fillRect/>
                    </a:stretch>
                  </pic:blipFill>
                  <pic:spPr bwMode="auto">
                    <a:xfrm>
                      <a:off x="0" y="0"/>
                      <a:ext cx="2847975" cy="2238375"/>
                    </a:xfrm>
                    <a:prstGeom prst="rect">
                      <a:avLst/>
                    </a:prstGeom>
                    <a:noFill/>
                    <a:ln w="9525">
                      <a:noFill/>
                      <a:miter lim="800000"/>
                      <a:headEnd/>
                      <a:tailEnd/>
                    </a:ln>
                  </pic:spPr>
                </pic:pic>
              </a:graphicData>
            </a:graphic>
          </wp:inline>
        </w:drawing>
      </w:r>
    </w:p>
    <w:p w:rsidR="00334A1E" w:rsidRPr="00997864" w:rsidRDefault="00334A1E" w:rsidP="00334A1E">
      <w:pPr>
        <w:rPr>
          <w:lang w:val="uk-UA"/>
        </w:rPr>
      </w:pPr>
      <w:r w:rsidRPr="00997864">
        <w:rPr>
          <w:lang w:val="uk-UA"/>
        </w:rPr>
        <w:tab/>
      </w:r>
      <w:r w:rsidRPr="00997864">
        <w:rPr>
          <w:lang w:val="uk-UA"/>
        </w:rPr>
        <w:tab/>
      </w:r>
      <w:r w:rsidRPr="00997864">
        <w:rPr>
          <w:lang w:val="uk-UA"/>
        </w:rPr>
        <w:tab/>
        <w:t>А</w:t>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t>Б</w:t>
      </w:r>
    </w:p>
    <w:p w:rsidR="00334A1E" w:rsidRPr="00997864" w:rsidRDefault="00334A1E" w:rsidP="00334A1E">
      <w:pPr>
        <w:jc w:val="center"/>
        <w:rPr>
          <w:lang w:val="uk-UA"/>
        </w:rPr>
      </w:pPr>
    </w:p>
    <w:p w:rsidR="00334A1E" w:rsidRPr="00997864" w:rsidRDefault="00334A1E" w:rsidP="00334A1E">
      <w:pPr>
        <w:rPr>
          <w:lang w:val="uk-UA"/>
        </w:rPr>
      </w:pPr>
      <w:r w:rsidRPr="00997864">
        <w:rPr>
          <w:lang w:val="uk-UA"/>
        </w:rPr>
        <w:t>Рис. 3.4.</w:t>
      </w:r>
      <w:r w:rsidR="00A25A96">
        <w:rPr>
          <w:lang w:val="uk-UA"/>
        </w:rPr>
        <w:t>2</w:t>
      </w:r>
      <w:r w:rsidRPr="00997864">
        <w:rPr>
          <w:lang w:val="uk-UA"/>
        </w:rPr>
        <w:t xml:space="preserve">.4. Кореляційні зв’язки між </w:t>
      </w:r>
      <w:r w:rsidRPr="00997864">
        <w:rPr>
          <w:bCs/>
          <w:lang w:val="uk-UA"/>
        </w:rPr>
        <w:t xml:space="preserve">активністю лужної фосфатази та </w:t>
      </w:r>
      <w:r w:rsidR="00A25A96">
        <w:rPr>
          <w:lang w:val="uk-UA"/>
        </w:rPr>
        <w:t>проліферацією</w:t>
      </w:r>
      <w:r w:rsidRPr="00997864">
        <w:rPr>
          <w:lang w:val="uk-UA"/>
        </w:rPr>
        <w:t xml:space="preserve"> клітин лінії 4</w:t>
      </w:r>
      <w:r w:rsidRPr="00997864">
        <w:rPr>
          <w:i/>
          <w:iCs/>
          <w:lang w:val="en-US"/>
        </w:rPr>
        <w:t>BL</w:t>
      </w:r>
      <w:r w:rsidRPr="00997864">
        <w:rPr>
          <w:i/>
          <w:iCs/>
          <w:lang w:val="uk-UA"/>
        </w:rPr>
        <w:t xml:space="preserve"> </w:t>
      </w:r>
      <w:r w:rsidRPr="00997864">
        <w:rPr>
          <w:bCs/>
          <w:lang w:val="uk-UA"/>
        </w:rPr>
        <w:t xml:space="preserve">людини (А) і </w:t>
      </w:r>
      <w:r w:rsidRPr="00997864">
        <w:rPr>
          <w:lang w:val="uk-UA"/>
        </w:rPr>
        <w:t>між</w:t>
      </w:r>
      <w:r w:rsidRPr="00997864">
        <w:rPr>
          <w:bCs/>
          <w:lang w:val="uk-UA"/>
        </w:rPr>
        <w:t xml:space="preserve"> концентрацією загального білку у культуральній рідині та </w:t>
      </w:r>
      <w:r w:rsidRPr="00997864">
        <w:rPr>
          <w:lang w:val="uk-UA"/>
        </w:rPr>
        <w:t>проліфераці</w:t>
      </w:r>
      <w:r w:rsidR="00A25A96">
        <w:rPr>
          <w:lang w:val="uk-UA"/>
        </w:rPr>
        <w:t>єю</w:t>
      </w:r>
      <w:r w:rsidRPr="00997864">
        <w:rPr>
          <w:lang w:val="uk-UA"/>
        </w:rPr>
        <w:t xml:space="preserve"> (Б)</w:t>
      </w:r>
      <w:r w:rsidRPr="00997864">
        <w:rPr>
          <w:bCs/>
          <w:lang w:val="uk-UA"/>
        </w:rPr>
        <w:t xml:space="preserve"> при дії донора сірководню у </w:t>
      </w:r>
      <w:r w:rsidRPr="00997864">
        <w:rPr>
          <w:iCs/>
          <w:lang w:val="uk-UA"/>
        </w:rPr>
        <w:t>10</w:t>
      </w:r>
      <w:r w:rsidRPr="00997864">
        <w:rPr>
          <w:iCs/>
          <w:vertAlign w:val="superscript"/>
          <w:lang w:val="uk-UA"/>
        </w:rPr>
        <w:t>-8</w:t>
      </w:r>
      <w:r w:rsidRPr="00997864">
        <w:rPr>
          <w:iCs/>
          <w:lang w:val="uk-UA"/>
        </w:rPr>
        <w:t>, 10</w:t>
      </w:r>
      <w:r w:rsidRPr="00997864">
        <w:rPr>
          <w:iCs/>
          <w:vertAlign w:val="superscript"/>
          <w:lang w:val="uk-UA"/>
        </w:rPr>
        <w:t>-9</w:t>
      </w:r>
      <w:r w:rsidRPr="00997864">
        <w:rPr>
          <w:iCs/>
          <w:lang w:val="uk-UA"/>
        </w:rPr>
        <w:t>, 10</w:t>
      </w:r>
      <w:r w:rsidRPr="00997864">
        <w:rPr>
          <w:iCs/>
          <w:vertAlign w:val="superscript"/>
          <w:lang w:val="uk-UA"/>
        </w:rPr>
        <w:t>-10</w:t>
      </w:r>
      <w:r w:rsidRPr="00997864">
        <w:rPr>
          <w:iCs/>
          <w:lang w:val="uk-UA"/>
        </w:rPr>
        <w:t>, 10</w:t>
      </w:r>
      <w:r w:rsidRPr="00997864">
        <w:rPr>
          <w:iCs/>
          <w:vertAlign w:val="superscript"/>
          <w:lang w:val="uk-UA"/>
        </w:rPr>
        <w:t>-12</w:t>
      </w:r>
      <w:r w:rsidRPr="00997864">
        <w:rPr>
          <w:iCs/>
          <w:lang w:val="uk-UA"/>
        </w:rPr>
        <w:t>, 10</w:t>
      </w:r>
      <w:r w:rsidRPr="00997864">
        <w:rPr>
          <w:iCs/>
          <w:vertAlign w:val="superscript"/>
          <w:lang w:val="uk-UA"/>
        </w:rPr>
        <w:t>-13</w:t>
      </w:r>
      <w:r w:rsidRPr="00997864">
        <w:rPr>
          <w:iCs/>
          <w:lang w:val="uk-UA"/>
        </w:rPr>
        <w:t>, 10</w:t>
      </w:r>
      <w:r w:rsidRPr="00997864">
        <w:rPr>
          <w:iCs/>
          <w:vertAlign w:val="superscript"/>
          <w:lang w:val="uk-UA"/>
        </w:rPr>
        <w:t>-15</w:t>
      </w:r>
      <w:r w:rsidRPr="00997864">
        <w:rPr>
          <w:iCs/>
          <w:lang w:val="uk-UA"/>
        </w:rPr>
        <w:t xml:space="preserve"> </w:t>
      </w:r>
      <w:r w:rsidR="00A25A96">
        <w:rPr>
          <w:iCs/>
          <w:lang w:val="uk-UA"/>
        </w:rPr>
        <w:t>моль/л</w:t>
      </w:r>
      <w:r w:rsidRPr="00997864">
        <w:rPr>
          <w:iCs/>
          <w:lang w:val="uk-UA"/>
        </w:rPr>
        <w:t xml:space="preserve"> </w:t>
      </w:r>
      <w:r w:rsidRPr="00997864">
        <w:rPr>
          <w:iCs/>
          <w:lang w:val="en-US"/>
        </w:rPr>
        <w:t>NaHS</w:t>
      </w:r>
      <w:r w:rsidRPr="00997864">
        <w:rPr>
          <w:iCs/>
          <w:lang w:val="uk-UA"/>
        </w:rPr>
        <w:t>.</w:t>
      </w:r>
    </w:p>
    <w:p w:rsidR="00334A1E" w:rsidRPr="00997864" w:rsidRDefault="00334A1E" w:rsidP="00334A1E">
      <w:pPr>
        <w:rPr>
          <w:lang w:val="uk-UA"/>
        </w:rPr>
      </w:pPr>
    </w:p>
    <w:p w:rsidR="00334A1E" w:rsidRDefault="00334A1E" w:rsidP="00334A1E">
      <w:pPr>
        <w:rPr>
          <w:lang w:val="uk-UA"/>
        </w:rPr>
      </w:pPr>
      <w:r w:rsidRPr="00997864">
        <w:rPr>
          <w:lang w:val="uk-UA"/>
        </w:rPr>
        <w:tab/>
        <w:t>Таким чином, збільшення кількості клітин у культурі корелює із зростанням активності ЛФ. Ці результати підтверджуються даними досліджень на культурі СК кісткового мозку людини, що піддавалися впливу фармакологічних речовин хондроїтину сульфату, глюкозаміну гідрохлориду та їх комбінації [</w:t>
      </w:r>
      <w:r w:rsidR="00E85A5A">
        <w:rPr>
          <w:lang w:val="uk-UA"/>
        </w:rPr>
        <w:t>27</w:t>
      </w:r>
      <w:r w:rsidRPr="00997864">
        <w:rPr>
          <w:lang w:val="uk-UA"/>
        </w:rPr>
        <w:t xml:space="preserve">]. </w:t>
      </w:r>
    </w:p>
    <w:p w:rsidR="0068416B" w:rsidRPr="00997864" w:rsidRDefault="0068416B" w:rsidP="00334A1E">
      <w:pPr>
        <w:rPr>
          <w:lang w:val="uk-UA"/>
        </w:rPr>
      </w:pPr>
    </w:p>
    <w:p w:rsidR="00334A1E" w:rsidRPr="00997864" w:rsidRDefault="00334A1E" w:rsidP="00334A1E">
      <w:pPr>
        <w:rPr>
          <w:iCs/>
          <w:lang w:val="uk-UA"/>
        </w:rPr>
      </w:pPr>
      <w:r w:rsidRPr="00997864">
        <w:rPr>
          <w:iCs/>
          <w:lang w:val="uk-UA"/>
        </w:rPr>
        <w:t>3.4.</w:t>
      </w:r>
      <w:r w:rsidR="0068416B">
        <w:rPr>
          <w:iCs/>
          <w:lang w:val="uk-UA"/>
        </w:rPr>
        <w:t>3</w:t>
      </w:r>
      <w:r w:rsidRPr="00997864">
        <w:rPr>
          <w:iCs/>
          <w:lang w:val="uk-UA"/>
        </w:rPr>
        <w:t xml:space="preserve">. </w:t>
      </w:r>
      <w:r w:rsidRPr="00997864">
        <w:rPr>
          <w:bCs/>
          <w:lang w:val="uk-UA"/>
        </w:rPr>
        <w:t xml:space="preserve">Концентрація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Pr="00997864">
        <w:rPr>
          <w:iCs/>
          <w:lang w:val="uk-UA"/>
        </w:rPr>
        <w:t xml:space="preserve"> сірководню</w:t>
      </w:r>
    </w:p>
    <w:p w:rsidR="00334A1E" w:rsidRPr="00997864" w:rsidRDefault="00334A1E" w:rsidP="00334A1E">
      <w:pPr>
        <w:rPr>
          <w:lang w:val="uk-UA"/>
        </w:rPr>
      </w:pPr>
    </w:p>
    <w:p w:rsidR="00334A1E" w:rsidRDefault="00334A1E" w:rsidP="00334A1E">
      <w:pPr>
        <w:rPr>
          <w:iCs/>
          <w:lang w:val="uk-UA"/>
        </w:rPr>
      </w:pPr>
      <w:r w:rsidRPr="00997864">
        <w:rPr>
          <w:lang w:val="uk-UA"/>
        </w:rPr>
        <w:tab/>
        <w:t xml:space="preserve">У цьому експерименті, ми дослідили зміни амінокислотного складу </w:t>
      </w:r>
      <w:r w:rsidRPr="00997864">
        <w:rPr>
          <w:iCs/>
          <w:lang w:val="uk-UA"/>
        </w:rPr>
        <w:t>живильного середовища</w:t>
      </w:r>
      <w:r w:rsidRPr="00997864">
        <w:rPr>
          <w:lang w:val="uk-UA"/>
        </w:rPr>
        <w:t xml:space="preserve"> </w:t>
      </w:r>
      <w:r w:rsidRPr="00997864">
        <w:rPr>
          <w:bCs/>
          <w:lang w:val="uk-UA"/>
        </w:rPr>
        <w:t>при дії донор</w:t>
      </w:r>
      <w:r w:rsidR="006D1EAB">
        <w:rPr>
          <w:bCs/>
          <w:lang w:val="uk-UA"/>
        </w:rPr>
        <w:t>а</w:t>
      </w:r>
      <w:r w:rsidRPr="00997864">
        <w:rPr>
          <w:bCs/>
          <w:lang w:val="uk-UA"/>
        </w:rPr>
        <w:t xml:space="preserve"> сірководню </w:t>
      </w:r>
      <w:r w:rsidRPr="00997864">
        <w:rPr>
          <w:iCs/>
          <w:lang w:val="en-US"/>
        </w:rPr>
        <w:t>NaHS</w:t>
      </w:r>
      <w:r w:rsidRPr="00997864">
        <w:rPr>
          <w:bCs/>
          <w:lang w:val="uk-UA"/>
        </w:rPr>
        <w:t xml:space="preserve"> у </w:t>
      </w:r>
      <w:r w:rsidRPr="00997864">
        <w:rPr>
          <w:iCs/>
          <w:lang w:val="uk-UA"/>
        </w:rPr>
        <w:t>10</w:t>
      </w:r>
      <w:r w:rsidRPr="00997864">
        <w:rPr>
          <w:iCs/>
          <w:vertAlign w:val="superscript"/>
          <w:lang w:val="uk-UA"/>
        </w:rPr>
        <w:t>-8</w:t>
      </w:r>
      <w:r w:rsidRPr="00997864">
        <w:rPr>
          <w:iCs/>
          <w:lang w:val="uk-UA"/>
        </w:rPr>
        <w:t>, 10</w:t>
      </w:r>
      <w:r w:rsidRPr="00997864">
        <w:rPr>
          <w:iCs/>
          <w:vertAlign w:val="superscript"/>
          <w:lang w:val="uk-UA"/>
        </w:rPr>
        <w:t>-9</w:t>
      </w:r>
      <w:r w:rsidRPr="00997864">
        <w:rPr>
          <w:iCs/>
          <w:lang w:val="uk-UA"/>
        </w:rPr>
        <w:t>, 10</w:t>
      </w:r>
      <w:r w:rsidRPr="00997864">
        <w:rPr>
          <w:iCs/>
          <w:vertAlign w:val="superscript"/>
          <w:lang w:val="uk-UA"/>
        </w:rPr>
        <w:t>-10</w:t>
      </w:r>
      <w:r w:rsidRPr="00997864">
        <w:rPr>
          <w:iCs/>
          <w:lang w:val="uk-UA"/>
        </w:rPr>
        <w:t>, 10</w:t>
      </w:r>
      <w:r w:rsidRPr="00997864">
        <w:rPr>
          <w:iCs/>
          <w:vertAlign w:val="superscript"/>
          <w:lang w:val="uk-UA"/>
        </w:rPr>
        <w:t>-13</w:t>
      </w:r>
      <w:r w:rsidRPr="00997864">
        <w:rPr>
          <w:iCs/>
          <w:lang w:val="uk-UA"/>
        </w:rPr>
        <w:t>, 10</w:t>
      </w:r>
      <w:r w:rsidRPr="00997864">
        <w:rPr>
          <w:iCs/>
          <w:vertAlign w:val="superscript"/>
          <w:lang w:val="uk-UA"/>
        </w:rPr>
        <w:t>-15</w:t>
      </w:r>
      <w:r w:rsidRPr="00997864">
        <w:rPr>
          <w:iCs/>
          <w:lang w:val="uk-UA"/>
        </w:rPr>
        <w:t xml:space="preserve"> </w:t>
      </w:r>
      <w:r w:rsidR="00A25A96">
        <w:rPr>
          <w:iCs/>
          <w:lang w:val="uk-UA"/>
        </w:rPr>
        <w:t>моль/л</w:t>
      </w:r>
      <w:r w:rsidRPr="00997864">
        <w:rPr>
          <w:iCs/>
          <w:lang w:val="uk-UA"/>
        </w:rPr>
        <w:t xml:space="preserve"> на</w:t>
      </w:r>
      <w:r w:rsidRPr="00997864">
        <w:rPr>
          <w:lang w:val="uk-UA"/>
        </w:rPr>
        <w:t xml:space="preserve"> МСК лінії 4</w:t>
      </w:r>
      <w:r w:rsidRPr="00997864">
        <w:rPr>
          <w:i/>
          <w:iCs/>
          <w:lang w:val="en-US"/>
        </w:rPr>
        <w:t>BL</w:t>
      </w:r>
      <w:r w:rsidRPr="00997864">
        <w:rPr>
          <w:iCs/>
          <w:lang w:val="uk-UA"/>
        </w:rPr>
        <w:t xml:space="preserve"> людини. Показано, що на 3-тю добу культивування при 10</w:t>
      </w:r>
      <w:r w:rsidRPr="00997864">
        <w:rPr>
          <w:iCs/>
          <w:vertAlign w:val="superscript"/>
          <w:lang w:val="uk-UA"/>
        </w:rPr>
        <w:t>-8</w:t>
      </w:r>
      <w:r w:rsidRPr="00997864">
        <w:rPr>
          <w:iCs/>
          <w:lang w:val="uk-UA"/>
        </w:rPr>
        <w:t xml:space="preserve"> </w:t>
      </w:r>
      <w:r w:rsidR="006D1EAB">
        <w:rPr>
          <w:iCs/>
          <w:lang w:val="uk-UA"/>
        </w:rPr>
        <w:t>моль/л</w:t>
      </w:r>
      <w:r w:rsidRPr="00997864">
        <w:rPr>
          <w:iCs/>
          <w:lang w:val="uk-UA"/>
        </w:rPr>
        <w:t xml:space="preserve"> </w:t>
      </w:r>
      <w:r w:rsidRPr="00997864">
        <w:rPr>
          <w:iCs/>
          <w:lang w:val="en-US"/>
        </w:rPr>
        <w:t>NaHS</w:t>
      </w:r>
      <w:r w:rsidRPr="00997864">
        <w:rPr>
          <w:iCs/>
          <w:lang w:val="uk-UA"/>
        </w:rPr>
        <w:t xml:space="preserve"> концентрація 12 із 13 фракцій АК мала тенденцію до збільшення порівняно з контролем</w:t>
      </w:r>
      <w:r w:rsidR="006D1EAB">
        <w:rPr>
          <w:iCs/>
          <w:lang w:val="uk-UA"/>
        </w:rPr>
        <w:t xml:space="preserve"> </w:t>
      </w:r>
      <w:r w:rsidR="006D1EAB" w:rsidRPr="00997864">
        <w:rPr>
          <w:iCs/>
          <w:lang w:val="uk-UA"/>
        </w:rPr>
        <w:t>(рис. 3.4.</w:t>
      </w:r>
      <w:r w:rsidR="006D1EAB">
        <w:rPr>
          <w:iCs/>
          <w:lang w:val="uk-UA"/>
        </w:rPr>
        <w:t>3</w:t>
      </w:r>
      <w:r w:rsidR="006D1EAB" w:rsidRPr="00997864">
        <w:rPr>
          <w:iCs/>
          <w:lang w:val="uk-UA"/>
        </w:rPr>
        <w:t>.1)</w:t>
      </w:r>
      <w:r w:rsidRPr="00997864">
        <w:rPr>
          <w:iCs/>
          <w:lang w:val="uk-UA"/>
        </w:rPr>
        <w:t xml:space="preserve">. </w:t>
      </w:r>
    </w:p>
    <w:p w:rsidR="00E37BD3" w:rsidRDefault="00E37BD3" w:rsidP="00334A1E">
      <w:pPr>
        <w:rPr>
          <w:iCs/>
          <w:lang w:val="uk-UA"/>
        </w:rPr>
      </w:pPr>
    </w:p>
    <w:p w:rsidR="006D1EAB" w:rsidRDefault="001D1AF5" w:rsidP="00334A1E">
      <w:pPr>
        <w:rPr>
          <w:lang w:val="uk-UA"/>
        </w:rPr>
      </w:pPr>
      <w:r>
        <w:rPr>
          <w:noProof/>
        </w:rPr>
        <w:pict>
          <v:shape id="_x0000_s1128" type="#_x0000_t202" style="position:absolute;left:0;text-align:left;margin-left:3.75pt;margin-top:1.25pt;width:81.6pt;height:25.75pt;z-index:251768832;mso-width-relative:margin;mso-height-relative:margin" filled="f" stroked="f">
            <v:textbox style="mso-next-textbox:#_x0000_s1128">
              <w:txbxContent>
                <w:p w:rsidR="00322F83" w:rsidRPr="004159E1" w:rsidRDefault="00322F83" w:rsidP="006D1EAB">
                  <w:r w:rsidRPr="004159E1">
                    <w:rPr>
                      <w:lang w:val="uk-UA"/>
                    </w:rPr>
                    <w:t>С, мг/мл</w:t>
                  </w:r>
                </w:p>
              </w:txbxContent>
            </v:textbox>
          </v:shape>
        </w:pict>
      </w:r>
    </w:p>
    <w:p w:rsidR="006D1EAB" w:rsidRDefault="006D1EAB" w:rsidP="00334A1E">
      <w:pPr>
        <w:rPr>
          <w:lang w:val="uk-UA"/>
        </w:rPr>
      </w:pPr>
      <w:r w:rsidRPr="006D1EAB">
        <w:rPr>
          <w:noProof/>
        </w:rPr>
        <w:drawing>
          <wp:inline distT="0" distB="0" distL="0" distR="0">
            <wp:extent cx="5943794" cy="5414838"/>
            <wp:effectExtent l="19050" t="0" r="0" b="0"/>
            <wp:docPr id="7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D1EAB" w:rsidRDefault="006D1EAB" w:rsidP="00334A1E">
      <w:pPr>
        <w:rPr>
          <w:lang w:val="uk-UA"/>
        </w:rPr>
      </w:pPr>
      <w:r w:rsidRPr="00997864">
        <w:rPr>
          <w:lang w:val="uk-UA"/>
        </w:rPr>
        <w:t>Рис. 3.4.</w:t>
      </w:r>
      <w:r>
        <w:rPr>
          <w:lang w:val="uk-UA"/>
        </w:rPr>
        <w:t>3</w:t>
      </w:r>
      <w:r w:rsidRPr="00997864">
        <w:rPr>
          <w:lang w:val="uk-UA"/>
        </w:rPr>
        <w:t xml:space="preserve">.1. </w:t>
      </w:r>
      <w:r w:rsidRPr="00997864">
        <w:rPr>
          <w:bCs/>
          <w:lang w:val="uk-UA"/>
        </w:rPr>
        <w:t xml:space="preserve">Концентрація фракцій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Pr>
          <w:iCs/>
          <w:lang w:val="uk-UA"/>
        </w:rPr>
        <w:t>а</w:t>
      </w:r>
      <w:r w:rsidRPr="00997864">
        <w:rPr>
          <w:iCs/>
          <w:lang w:val="uk-UA"/>
        </w:rPr>
        <w:t xml:space="preserve"> сірководню 10</w:t>
      </w:r>
      <w:r w:rsidRPr="00997864">
        <w:rPr>
          <w:iCs/>
          <w:vertAlign w:val="superscript"/>
          <w:lang w:val="uk-UA"/>
        </w:rPr>
        <w:t>-</w:t>
      </w:r>
      <w:r>
        <w:rPr>
          <w:iCs/>
          <w:vertAlign w:val="superscript"/>
          <w:lang w:val="uk-UA"/>
        </w:rPr>
        <w:t>8</w:t>
      </w:r>
      <w:r w:rsidRPr="00997864">
        <w:rPr>
          <w:iCs/>
          <w:lang w:val="uk-UA"/>
        </w:rPr>
        <w:t xml:space="preserve"> </w:t>
      </w:r>
      <w:r>
        <w:rPr>
          <w:iCs/>
          <w:lang w:val="uk-UA"/>
        </w:rPr>
        <w:t>моль/л</w:t>
      </w:r>
      <w:r w:rsidRPr="00997864">
        <w:rPr>
          <w:iCs/>
          <w:lang w:val="uk-UA"/>
        </w:rPr>
        <w:t xml:space="preserve"> </w:t>
      </w:r>
      <w:r w:rsidRPr="00997864">
        <w:t>NaHS</w:t>
      </w:r>
      <w:r w:rsidR="00E85A5A">
        <w:rPr>
          <w:lang w:val="uk-UA"/>
        </w:rPr>
        <w:t xml:space="preserve"> на тре</w:t>
      </w:r>
      <w:r w:rsidRPr="00997864">
        <w:rPr>
          <w:lang w:val="uk-UA"/>
        </w:rPr>
        <w:t>тю добу культивування</w:t>
      </w:r>
    </w:p>
    <w:p w:rsidR="006D1EAB" w:rsidRDefault="006D1EAB" w:rsidP="00334A1E">
      <w:pPr>
        <w:rPr>
          <w:lang w:val="uk-UA"/>
        </w:rPr>
      </w:pPr>
    </w:p>
    <w:p w:rsidR="006D1EAB" w:rsidRDefault="006D1EAB" w:rsidP="006D1EAB">
      <w:pPr>
        <w:ind w:firstLine="708"/>
        <w:rPr>
          <w:lang w:val="uk-UA"/>
        </w:rPr>
      </w:pPr>
      <w:r w:rsidRPr="00997864">
        <w:rPr>
          <w:iCs/>
          <w:lang w:val="uk-UA"/>
        </w:rPr>
        <w:t>Аналогічну тенденцію до збільшення 7 груп АК спостерігали при додаванні 10</w:t>
      </w:r>
      <w:r w:rsidRPr="00997864">
        <w:rPr>
          <w:iCs/>
          <w:vertAlign w:val="superscript"/>
          <w:lang w:val="uk-UA"/>
        </w:rPr>
        <w:t>-9</w:t>
      </w:r>
      <w:r w:rsidRPr="00997864">
        <w:rPr>
          <w:iCs/>
          <w:lang w:val="uk-UA"/>
        </w:rPr>
        <w:t xml:space="preserve"> </w:t>
      </w:r>
      <w:r>
        <w:rPr>
          <w:iCs/>
          <w:lang w:val="uk-UA"/>
        </w:rPr>
        <w:t>моль/л</w:t>
      </w:r>
      <w:r w:rsidRPr="00997864">
        <w:rPr>
          <w:iCs/>
          <w:lang w:val="uk-UA"/>
        </w:rPr>
        <w:t xml:space="preserve"> </w:t>
      </w:r>
      <w:r w:rsidRPr="00997864">
        <w:rPr>
          <w:iCs/>
          <w:lang w:val="en-US"/>
        </w:rPr>
        <w:t>NaHS</w:t>
      </w:r>
      <w:r w:rsidRPr="00997864">
        <w:rPr>
          <w:iCs/>
          <w:lang w:val="uk-UA"/>
        </w:rPr>
        <w:t>. Вірогідно вищим був вміст лізину і аспаргіну на 32% (</w:t>
      </w:r>
      <w:r w:rsidRPr="00997864">
        <w:rPr>
          <w:lang w:val="uk-UA"/>
        </w:rPr>
        <w:t>р&lt;0,05</w:t>
      </w:r>
      <w:r w:rsidRPr="00997864">
        <w:rPr>
          <w:iCs/>
          <w:lang w:val="uk-UA"/>
        </w:rPr>
        <w:t>), гліцину і метіоніну – на 19%, аланіну і глутаміну – на 15%, треоніну та ізоваліну – на 22% відповідно контрольним значенням (рис. 3.4.</w:t>
      </w:r>
      <w:r>
        <w:rPr>
          <w:iCs/>
          <w:lang w:val="uk-UA"/>
        </w:rPr>
        <w:t>3</w:t>
      </w:r>
      <w:r w:rsidRPr="00997864">
        <w:rPr>
          <w:iCs/>
          <w:lang w:val="uk-UA"/>
        </w:rPr>
        <w:t>.</w:t>
      </w:r>
      <w:r>
        <w:rPr>
          <w:iCs/>
          <w:lang w:val="uk-UA"/>
        </w:rPr>
        <w:t>2</w:t>
      </w:r>
      <w:r w:rsidRPr="00997864">
        <w:rPr>
          <w:iCs/>
          <w:lang w:val="uk-UA"/>
        </w:rPr>
        <w:t>).</w:t>
      </w:r>
    </w:p>
    <w:p w:rsidR="006D1EAB" w:rsidRDefault="006D1EAB" w:rsidP="00334A1E">
      <w:pPr>
        <w:rPr>
          <w:lang w:val="uk-UA"/>
        </w:rPr>
      </w:pPr>
    </w:p>
    <w:p w:rsidR="00334A1E" w:rsidRPr="00997864" w:rsidRDefault="001D1AF5" w:rsidP="00334A1E">
      <w:pPr>
        <w:rPr>
          <w:lang w:val="uk-UA"/>
        </w:rPr>
      </w:pPr>
      <w:r>
        <w:rPr>
          <w:noProof/>
        </w:rPr>
        <w:lastRenderedPageBreak/>
        <w:pict>
          <v:shape id="_x0000_s1083" type="#_x0000_t202" style="position:absolute;left:0;text-align:left;margin-left:9.75pt;margin-top:2.55pt;width:81.6pt;height:25.75pt;z-index:251721728;mso-width-relative:margin;mso-height-relative:margin" filled="f" stroked="f">
            <v:textbox style="mso-next-textbox:#_x0000_s1083">
              <w:txbxContent>
                <w:p w:rsidR="00322F83" w:rsidRPr="004159E1" w:rsidRDefault="00322F83" w:rsidP="00334A1E">
                  <w:r w:rsidRPr="004159E1">
                    <w:rPr>
                      <w:lang w:val="uk-UA"/>
                    </w:rPr>
                    <w:t>С, мг/мл</w:t>
                  </w:r>
                </w:p>
              </w:txbxContent>
            </v:textbox>
          </v:shape>
        </w:pict>
      </w:r>
    </w:p>
    <w:p w:rsidR="00334A1E" w:rsidRPr="00997864" w:rsidRDefault="006D1EAB" w:rsidP="00334A1E">
      <w:pPr>
        <w:rPr>
          <w:lang w:val="uk-UA"/>
        </w:rPr>
      </w:pPr>
      <w:r w:rsidRPr="006D1EAB">
        <w:rPr>
          <w:noProof/>
        </w:rPr>
        <w:drawing>
          <wp:inline distT="0" distB="0" distL="0" distR="0">
            <wp:extent cx="5941254" cy="4818491"/>
            <wp:effectExtent l="19050" t="0" r="2346" b="0"/>
            <wp:docPr id="72"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34A1E" w:rsidRPr="00997864" w:rsidRDefault="00334A1E" w:rsidP="00334A1E">
      <w:pPr>
        <w:rPr>
          <w:lang w:val="uk-UA"/>
        </w:rPr>
      </w:pPr>
      <w:r w:rsidRPr="00997864">
        <w:rPr>
          <w:lang w:val="uk-UA"/>
        </w:rPr>
        <w:t>Рис. 3.4.</w:t>
      </w:r>
      <w:r w:rsidR="0068416B">
        <w:rPr>
          <w:lang w:val="uk-UA"/>
        </w:rPr>
        <w:t>3</w:t>
      </w:r>
      <w:r w:rsidRPr="00997864">
        <w:rPr>
          <w:lang w:val="uk-UA"/>
        </w:rPr>
        <w:t>.</w:t>
      </w:r>
      <w:r w:rsidR="006D1EAB">
        <w:rPr>
          <w:lang w:val="uk-UA"/>
        </w:rPr>
        <w:t>2</w:t>
      </w:r>
      <w:r w:rsidRPr="00997864">
        <w:rPr>
          <w:lang w:val="uk-UA"/>
        </w:rPr>
        <w:t xml:space="preserve">. </w:t>
      </w:r>
      <w:r w:rsidRPr="00997864">
        <w:rPr>
          <w:bCs/>
          <w:lang w:val="uk-UA"/>
        </w:rPr>
        <w:t xml:space="preserve">Концентрація фракцій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Pr="00997864">
        <w:rPr>
          <w:iCs/>
          <w:lang w:val="uk-UA"/>
        </w:rPr>
        <w:t xml:space="preserve"> сірководню 10</w:t>
      </w:r>
      <w:r w:rsidRPr="00997864">
        <w:rPr>
          <w:iCs/>
          <w:vertAlign w:val="superscript"/>
          <w:lang w:val="uk-UA"/>
        </w:rPr>
        <w:t>-9</w:t>
      </w:r>
      <w:r w:rsidRPr="00997864">
        <w:rPr>
          <w:iCs/>
          <w:lang w:val="uk-UA"/>
        </w:rPr>
        <w:t xml:space="preserve"> </w:t>
      </w:r>
      <w:r w:rsidR="006641F7">
        <w:rPr>
          <w:iCs/>
          <w:lang w:val="uk-UA"/>
        </w:rPr>
        <w:t>моль/л</w:t>
      </w:r>
      <w:r w:rsidRPr="00997864">
        <w:rPr>
          <w:iCs/>
          <w:lang w:val="uk-UA"/>
        </w:rPr>
        <w:t xml:space="preserve"> </w:t>
      </w:r>
      <w:r w:rsidRPr="00997864">
        <w:t>NaHS</w:t>
      </w:r>
      <w:r w:rsidR="00E85A5A">
        <w:rPr>
          <w:lang w:val="uk-UA"/>
        </w:rPr>
        <w:t xml:space="preserve"> на тре</w:t>
      </w:r>
      <w:r w:rsidRPr="00997864">
        <w:rPr>
          <w:lang w:val="uk-UA"/>
        </w:rPr>
        <w:t xml:space="preserve">тю добу культивування. </w:t>
      </w:r>
      <w:r w:rsidRPr="00997864">
        <w:t>*р&lt;0,05 – статистична вірогідність порівняно з контролем</w:t>
      </w:r>
    </w:p>
    <w:p w:rsidR="00597899" w:rsidRDefault="00597899" w:rsidP="00334A1E">
      <w:pPr>
        <w:ind w:firstLine="708"/>
        <w:rPr>
          <w:iCs/>
          <w:lang w:val="uk-UA"/>
        </w:rPr>
      </w:pPr>
    </w:p>
    <w:p w:rsidR="00334A1E" w:rsidRDefault="00334A1E" w:rsidP="00334A1E">
      <w:pPr>
        <w:ind w:firstLine="708"/>
        <w:rPr>
          <w:lang w:val="uk-UA"/>
        </w:rPr>
      </w:pPr>
      <w:r w:rsidRPr="00997864">
        <w:rPr>
          <w:iCs/>
          <w:lang w:val="uk-UA"/>
        </w:rPr>
        <w:t>За умов додавання у живильне середовище 10</w:t>
      </w:r>
      <w:r w:rsidRPr="00997864">
        <w:rPr>
          <w:iCs/>
          <w:vertAlign w:val="superscript"/>
          <w:lang w:val="uk-UA"/>
        </w:rPr>
        <w:t>-10</w:t>
      </w:r>
      <w:r w:rsidRPr="00997864">
        <w:rPr>
          <w:iCs/>
          <w:lang w:val="uk-UA"/>
        </w:rPr>
        <w:t xml:space="preserve"> </w:t>
      </w:r>
      <w:r w:rsidR="00E85A5A">
        <w:rPr>
          <w:iCs/>
          <w:lang w:val="uk-UA"/>
        </w:rPr>
        <w:t>моль/л</w:t>
      </w:r>
      <w:r w:rsidRPr="00997864">
        <w:rPr>
          <w:iCs/>
          <w:lang w:val="uk-UA"/>
        </w:rPr>
        <w:t xml:space="preserve"> </w:t>
      </w:r>
      <w:r w:rsidRPr="00997864">
        <w:rPr>
          <w:iCs/>
          <w:lang w:val="en-US"/>
        </w:rPr>
        <w:t>NaHS</w:t>
      </w:r>
      <w:r w:rsidRPr="00997864">
        <w:rPr>
          <w:iCs/>
          <w:lang w:val="uk-UA"/>
        </w:rPr>
        <w:t xml:space="preserve"> на третю добу культивування виявлено тенденцію до зростання показників 10 фракцій АК</w:t>
      </w:r>
      <w:r w:rsidR="00597899">
        <w:rPr>
          <w:iCs/>
          <w:lang w:val="uk-UA"/>
        </w:rPr>
        <w:t xml:space="preserve"> </w:t>
      </w:r>
      <w:r w:rsidR="00597899" w:rsidRPr="00997864">
        <w:rPr>
          <w:iCs/>
          <w:lang w:val="uk-UA"/>
        </w:rPr>
        <w:t>(рис. 3.4.</w:t>
      </w:r>
      <w:r w:rsidR="00597899">
        <w:rPr>
          <w:iCs/>
          <w:lang w:val="uk-UA"/>
        </w:rPr>
        <w:t>3</w:t>
      </w:r>
      <w:r w:rsidR="00597899" w:rsidRPr="00997864">
        <w:rPr>
          <w:iCs/>
          <w:lang w:val="uk-UA"/>
        </w:rPr>
        <w:t>.</w:t>
      </w:r>
      <w:r w:rsidR="00597899">
        <w:rPr>
          <w:iCs/>
          <w:lang w:val="uk-UA"/>
        </w:rPr>
        <w:t>3</w:t>
      </w:r>
      <w:r w:rsidR="00597899" w:rsidRPr="00997864">
        <w:rPr>
          <w:iCs/>
          <w:lang w:val="uk-UA"/>
        </w:rPr>
        <w:t>)</w:t>
      </w:r>
      <w:r w:rsidRPr="00997864">
        <w:rPr>
          <w:iCs/>
          <w:lang w:val="uk-UA"/>
        </w:rPr>
        <w:t xml:space="preserve">. Це можна розглядати як ознаку більш інтенсивного поглинання вільних АК клітинами контрольної групи, які не піддавалися впливу сірководню. </w:t>
      </w:r>
      <w:r w:rsidR="00597899" w:rsidRPr="00262133">
        <w:rPr>
          <w:lang w:val="uk-UA"/>
        </w:rPr>
        <w:t>З</w:t>
      </w:r>
      <w:r w:rsidR="00597899">
        <w:rPr>
          <w:lang w:val="uk-UA"/>
        </w:rPr>
        <w:t>більше</w:t>
      </w:r>
      <w:r w:rsidR="00597899" w:rsidRPr="00262133">
        <w:rPr>
          <w:lang w:val="uk-UA"/>
        </w:rPr>
        <w:t xml:space="preserve">ння концентрації АК </w:t>
      </w:r>
      <w:r w:rsidR="00597899">
        <w:rPr>
          <w:lang w:val="uk-UA"/>
        </w:rPr>
        <w:t xml:space="preserve">у культуральній рідині </w:t>
      </w:r>
      <w:r w:rsidR="00597899" w:rsidRPr="00262133">
        <w:rPr>
          <w:lang w:val="uk-UA"/>
        </w:rPr>
        <w:t>можливо пов’язано із загибеллю самих клітин, внутрішній вм</w:t>
      </w:r>
      <w:r w:rsidR="00597899">
        <w:rPr>
          <w:lang w:val="uk-UA"/>
        </w:rPr>
        <w:t>іст яких опиняється назовні, та</w:t>
      </w:r>
      <w:r w:rsidR="00597899" w:rsidRPr="00262133">
        <w:rPr>
          <w:lang w:val="uk-UA"/>
        </w:rPr>
        <w:t xml:space="preserve"> із деградацією білків, що зн</w:t>
      </w:r>
      <w:r w:rsidR="00597899">
        <w:rPr>
          <w:lang w:val="uk-UA"/>
        </w:rPr>
        <w:t>аходяться у живильному середовищі</w:t>
      </w:r>
      <w:r w:rsidR="00597899" w:rsidRPr="00262133">
        <w:rPr>
          <w:lang w:val="uk-UA"/>
        </w:rPr>
        <w:t>.</w:t>
      </w:r>
    </w:p>
    <w:p w:rsidR="00597899" w:rsidRDefault="00597899" w:rsidP="00334A1E">
      <w:pPr>
        <w:ind w:firstLine="708"/>
        <w:rPr>
          <w:lang w:val="uk-UA"/>
        </w:rPr>
      </w:pPr>
    </w:p>
    <w:p w:rsidR="00597899" w:rsidRDefault="001D1AF5" w:rsidP="00597899">
      <w:pPr>
        <w:rPr>
          <w:lang w:val="uk-UA"/>
        </w:rPr>
      </w:pPr>
      <w:r>
        <w:rPr>
          <w:noProof/>
        </w:rPr>
        <w:pict>
          <v:shape id="_x0000_s1129" type="#_x0000_t202" style="position:absolute;left:0;text-align:left;margin-left:21.75pt;margin-top:-2.25pt;width:81.6pt;height:25.75pt;z-index:251769856;mso-width-relative:margin;mso-height-relative:margin" filled="f" stroked="f">
            <v:textbox style="mso-next-textbox:#_x0000_s1129">
              <w:txbxContent>
                <w:p w:rsidR="00322F83" w:rsidRPr="004159E1" w:rsidRDefault="00322F83" w:rsidP="00597899">
                  <w:r w:rsidRPr="004159E1">
                    <w:rPr>
                      <w:lang w:val="uk-UA"/>
                    </w:rPr>
                    <w:t>С, мг/мл</w:t>
                  </w:r>
                </w:p>
              </w:txbxContent>
            </v:textbox>
          </v:shape>
        </w:pict>
      </w:r>
    </w:p>
    <w:p w:rsidR="00597899" w:rsidRDefault="00597899" w:rsidP="00334A1E">
      <w:pPr>
        <w:rPr>
          <w:iCs/>
          <w:lang w:val="uk-UA"/>
        </w:rPr>
      </w:pPr>
      <w:r w:rsidRPr="00597899">
        <w:rPr>
          <w:iCs/>
          <w:noProof/>
        </w:rPr>
        <w:drawing>
          <wp:inline distT="0" distB="0" distL="0" distR="0">
            <wp:extent cx="5941254" cy="5025225"/>
            <wp:effectExtent l="19050" t="0" r="2346" b="0"/>
            <wp:docPr id="73"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7899" w:rsidRDefault="00597899" w:rsidP="00334A1E">
      <w:pPr>
        <w:rPr>
          <w:iCs/>
          <w:lang w:val="uk-UA"/>
        </w:rPr>
      </w:pPr>
      <w:r w:rsidRPr="00997864">
        <w:rPr>
          <w:lang w:val="uk-UA"/>
        </w:rPr>
        <w:t>Рис. 3.4.</w:t>
      </w:r>
      <w:r>
        <w:rPr>
          <w:lang w:val="uk-UA"/>
        </w:rPr>
        <w:t>3</w:t>
      </w:r>
      <w:r w:rsidRPr="00997864">
        <w:rPr>
          <w:lang w:val="uk-UA"/>
        </w:rPr>
        <w:t>.</w:t>
      </w:r>
      <w:r>
        <w:rPr>
          <w:lang w:val="uk-UA"/>
        </w:rPr>
        <w:t>3</w:t>
      </w:r>
      <w:r w:rsidRPr="00997864">
        <w:rPr>
          <w:lang w:val="uk-UA"/>
        </w:rPr>
        <w:t xml:space="preserve">. </w:t>
      </w:r>
      <w:r w:rsidRPr="00997864">
        <w:rPr>
          <w:bCs/>
          <w:lang w:val="uk-UA"/>
        </w:rPr>
        <w:t xml:space="preserve">Концентрація фракцій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Pr>
          <w:iCs/>
          <w:lang w:val="uk-UA"/>
        </w:rPr>
        <w:t>а</w:t>
      </w:r>
      <w:r w:rsidRPr="00997864">
        <w:rPr>
          <w:iCs/>
          <w:lang w:val="uk-UA"/>
        </w:rPr>
        <w:t xml:space="preserve"> сірководню 10</w:t>
      </w:r>
      <w:r w:rsidRPr="00997864">
        <w:rPr>
          <w:iCs/>
          <w:vertAlign w:val="superscript"/>
          <w:lang w:val="uk-UA"/>
        </w:rPr>
        <w:t>-</w:t>
      </w:r>
      <w:r>
        <w:rPr>
          <w:iCs/>
          <w:vertAlign w:val="superscript"/>
          <w:lang w:val="uk-UA"/>
        </w:rPr>
        <w:t>10</w:t>
      </w:r>
      <w:r w:rsidRPr="00997864">
        <w:rPr>
          <w:iCs/>
          <w:lang w:val="uk-UA"/>
        </w:rPr>
        <w:t xml:space="preserve"> </w:t>
      </w:r>
      <w:r>
        <w:rPr>
          <w:iCs/>
          <w:lang w:val="uk-UA"/>
        </w:rPr>
        <w:t>моль/л</w:t>
      </w:r>
      <w:r w:rsidRPr="00997864">
        <w:rPr>
          <w:iCs/>
          <w:lang w:val="uk-UA"/>
        </w:rPr>
        <w:t xml:space="preserve"> </w:t>
      </w:r>
      <w:r w:rsidRPr="00997864">
        <w:t>NaHS</w:t>
      </w:r>
      <w:r w:rsidR="002B6286">
        <w:rPr>
          <w:lang w:val="uk-UA"/>
        </w:rPr>
        <w:t xml:space="preserve"> на тре</w:t>
      </w:r>
      <w:r w:rsidRPr="00997864">
        <w:rPr>
          <w:lang w:val="uk-UA"/>
        </w:rPr>
        <w:t>тю добу культивування</w:t>
      </w:r>
    </w:p>
    <w:p w:rsidR="00597899" w:rsidRDefault="00597899" w:rsidP="00334A1E">
      <w:pPr>
        <w:rPr>
          <w:iCs/>
          <w:lang w:val="uk-UA"/>
        </w:rPr>
      </w:pPr>
    </w:p>
    <w:p w:rsidR="00334A1E" w:rsidRPr="00997864" w:rsidRDefault="00334A1E" w:rsidP="00334A1E">
      <w:pPr>
        <w:rPr>
          <w:iCs/>
          <w:lang w:val="uk-UA"/>
        </w:rPr>
      </w:pPr>
      <w:r w:rsidRPr="00997864">
        <w:rPr>
          <w:iCs/>
          <w:lang w:val="uk-UA"/>
        </w:rPr>
        <w:tab/>
        <w:t>Аналіз результатів проведених нами дослідів показав, що на 4-ту добу культивування МСК при 10</w:t>
      </w:r>
      <w:r w:rsidRPr="00997864">
        <w:rPr>
          <w:iCs/>
          <w:vertAlign w:val="superscript"/>
          <w:lang w:val="uk-UA"/>
        </w:rPr>
        <w:t>-8</w:t>
      </w:r>
      <w:r w:rsidRPr="00997864">
        <w:rPr>
          <w:iCs/>
          <w:lang w:val="uk-UA"/>
        </w:rPr>
        <w:t xml:space="preserve"> М </w:t>
      </w:r>
      <w:r w:rsidRPr="00997864">
        <w:rPr>
          <w:iCs/>
          <w:lang w:val="en-US"/>
        </w:rPr>
        <w:t>NaHS</w:t>
      </w:r>
      <w:r w:rsidRPr="00997864">
        <w:rPr>
          <w:iCs/>
          <w:lang w:val="uk-UA"/>
        </w:rPr>
        <w:t xml:space="preserve"> вірогідно нижчою була концентрація аланіну і глутаміну на 24%, лейцину – на 17%. Показники усіх інших фракцій АК залишались на рівні контролю. </w:t>
      </w:r>
      <w:r w:rsidRPr="00997864">
        <w:rPr>
          <w:lang w:val="uk-UA"/>
        </w:rPr>
        <w:t xml:space="preserve">Концентрація 11 із 13 досліджуваних груп АК в культуральній рідині при введені </w:t>
      </w:r>
      <w:r w:rsidRPr="00997864">
        <w:rPr>
          <w:iCs/>
          <w:lang w:val="uk-UA"/>
        </w:rPr>
        <w:t>10</w:t>
      </w:r>
      <w:r w:rsidRPr="00997864">
        <w:rPr>
          <w:iCs/>
          <w:vertAlign w:val="superscript"/>
          <w:lang w:val="uk-UA"/>
        </w:rPr>
        <w:t>-9</w:t>
      </w:r>
      <w:r w:rsidRPr="00997864">
        <w:rPr>
          <w:iCs/>
          <w:lang w:val="uk-UA"/>
        </w:rPr>
        <w:t xml:space="preserve"> </w:t>
      </w:r>
      <w:r w:rsidR="006D1EAB">
        <w:rPr>
          <w:iCs/>
          <w:lang w:val="uk-UA"/>
        </w:rPr>
        <w:t>моль/л</w:t>
      </w:r>
      <w:r w:rsidRPr="00997864">
        <w:rPr>
          <w:iCs/>
          <w:lang w:val="uk-UA"/>
        </w:rPr>
        <w:t xml:space="preserve"> </w:t>
      </w:r>
      <w:r w:rsidRPr="00997864">
        <w:rPr>
          <w:iCs/>
          <w:lang w:val="en-US"/>
        </w:rPr>
        <w:t>NaHS</w:t>
      </w:r>
      <w:r w:rsidRPr="00997864">
        <w:rPr>
          <w:iCs/>
          <w:lang w:val="uk-UA"/>
        </w:rPr>
        <w:t xml:space="preserve"> вірогідно не змінювалась. Лише вміст аланіну і глутаміну був нижчим на 17% (</w:t>
      </w:r>
      <w:r w:rsidRPr="00997864">
        <w:rPr>
          <w:lang w:val="uk-UA"/>
        </w:rPr>
        <w:t>р&lt;0,05</w:t>
      </w:r>
      <w:r w:rsidRPr="00997864">
        <w:rPr>
          <w:iCs/>
          <w:lang w:val="uk-UA"/>
        </w:rPr>
        <w:t>), а проліну і оксипроліну – на 36% порівняно з контролем (рис. 3.4.</w:t>
      </w:r>
      <w:r w:rsidR="0068416B">
        <w:rPr>
          <w:iCs/>
          <w:lang w:val="uk-UA"/>
        </w:rPr>
        <w:t>3</w:t>
      </w:r>
      <w:r w:rsidRPr="00997864">
        <w:rPr>
          <w:iCs/>
          <w:lang w:val="uk-UA"/>
        </w:rPr>
        <w:t>.</w:t>
      </w:r>
      <w:r w:rsidR="00597899">
        <w:rPr>
          <w:iCs/>
          <w:lang w:val="uk-UA"/>
        </w:rPr>
        <w:t>4</w:t>
      </w:r>
      <w:r w:rsidRPr="00997864">
        <w:rPr>
          <w:iCs/>
          <w:lang w:val="uk-UA"/>
        </w:rPr>
        <w:t>).</w:t>
      </w:r>
    </w:p>
    <w:p w:rsidR="00334A1E" w:rsidRPr="00997864" w:rsidRDefault="001D1AF5" w:rsidP="00334A1E">
      <w:pPr>
        <w:rPr>
          <w:iCs/>
          <w:lang w:val="uk-UA"/>
        </w:rPr>
      </w:pPr>
      <w:r>
        <w:rPr>
          <w:iCs/>
          <w:noProof/>
        </w:rPr>
        <w:lastRenderedPageBreak/>
        <w:pict>
          <v:shape id="_x0000_s1084" type="#_x0000_t202" style="position:absolute;left:0;text-align:left;margin-left:10.85pt;margin-top:6.1pt;width:81.6pt;height:25.75pt;z-index:251722752;mso-width-relative:margin;mso-height-relative:margin" filled="f" stroked="f">
            <v:textbox style="mso-next-textbox:#_x0000_s1084">
              <w:txbxContent>
                <w:p w:rsidR="00322F83" w:rsidRPr="004159E1" w:rsidRDefault="00322F83" w:rsidP="00334A1E">
                  <w:r w:rsidRPr="004159E1">
                    <w:rPr>
                      <w:lang w:val="uk-UA"/>
                    </w:rPr>
                    <w:t>С, мг/мл</w:t>
                  </w:r>
                </w:p>
              </w:txbxContent>
            </v:textbox>
          </v:shape>
        </w:pict>
      </w:r>
    </w:p>
    <w:p w:rsidR="00334A1E" w:rsidRPr="00997864" w:rsidRDefault="00597899" w:rsidP="00334A1E">
      <w:pPr>
        <w:rPr>
          <w:iCs/>
          <w:lang w:val="uk-UA"/>
        </w:rPr>
      </w:pPr>
      <w:r w:rsidRPr="00597899">
        <w:rPr>
          <w:iCs/>
          <w:noProof/>
        </w:rPr>
        <w:drawing>
          <wp:inline distT="0" distB="0" distL="0" distR="0">
            <wp:extent cx="5942524" cy="5176299"/>
            <wp:effectExtent l="19050" t="0" r="1076" b="0"/>
            <wp:docPr id="74"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34A1E" w:rsidRPr="00997864" w:rsidRDefault="00334A1E" w:rsidP="00334A1E">
      <w:pPr>
        <w:rPr>
          <w:iCs/>
          <w:lang w:val="uk-UA"/>
        </w:rPr>
      </w:pPr>
      <w:r w:rsidRPr="00997864">
        <w:rPr>
          <w:iCs/>
          <w:lang w:val="uk-UA"/>
        </w:rPr>
        <w:t>Рис. 3.4.</w:t>
      </w:r>
      <w:r w:rsidR="0068416B">
        <w:rPr>
          <w:iCs/>
          <w:lang w:val="uk-UA"/>
        </w:rPr>
        <w:t>3</w:t>
      </w:r>
      <w:r w:rsidRPr="00997864">
        <w:rPr>
          <w:iCs/>
          <w:lang w:val="uk-UA"/>
        </w:rPr>
        <w:t>.</w:t>
      </w:r>
      <w:r w:rsidR="00597899">
        <w:rPr>
          <w:iCs/>
          <w:lang w:val="uk-UA"/>
        </w:rPr>
        <w:t>4</w:t>
      </w:r>
      <w:r w:rsidRPr="00997864">
        <w:rPr>
          <w:iCs/>
          <w:lang w:val="uk-UA"/>
        </w:rPr>
        <w:t xml:space="preserve">. </w:t>
      </w:r>
      <w:r w:rsidRPr="00997864">
        <w:rPr>
          <w:bCs/>
          <w:lang w:val="uk-UA"/>
        </w:rPr>
        <w:t xml:space="preserve">Концентрація фракцій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Pr="00997864">
        <w:rPr>
          <w:iCs/>
          <w:lang w:val="uk-UA"/>
        </w:rPr>
        <w:t xml:space="preserve"> сірководню 10</w:t>
      </w:r>
      <w:r w:rsidRPr="00997864">
        <w:rPr>
          <w:iCs/>
          <w:vertAlign w:val="superscript"/>
          <w:lang w:val="uk-UA"/>
        </w:rPr>
        <w:t>-9</w:t>
      </w:r>
      <w:r w:rsidRPr="00997864">
        <w:rPr>
          <w:iCs/>
          <w:lang w:val="uk-UA"/>
        </w:rPr>
        <w:t xml:space="preserve"> </w:t>
      </w:r>
      <w:r w:rsidR="006D1EAB">
        <w:rPr>
          <w:iCs/>
          <w:lang w:val="uk-UA"/>
        </w:rPr>
        <w:t>моль/л</w:t>
      </w:r>
      <w:r w:rsidRPr="00997864">
        <w:rPr>
          <w:iCs/>
          <w:lang w:val="uk-UA"/>
        </w:rPr>
        <w:t xml:space="preserve"> </w:t>
      </w:r>
      <w:r w:rsidRPr="00997864">
        <w:t>NaHS</w:t>
      </w:r>
      <w:r w:rsidR="002B6286">
        <w:rPr>
          <w:lang w:val="uk-UA"/>
        </w:rPr>
        <w:t xml:space="preserve"> на четвер</w:t>
      </w:r>
      <w:r w:rsidRPr="00997864">
        <w:rPr>
          <w:lang w:val="uk-UA"/>
        </w:rPr>
        <w:t xml:space="preserve">ту добу культивування. </w:t>
      </w:r>
      <w:r w:rsidRPr="00997864">
        <w:t>*р&lt;0,05 – статистична вірогідність порівняно з контролем</w:t>
      </w:r>
    </w:p>
    <w:p w:rsidR="00597899" w:rsidRDefault="00334A1E" w:rsidP="00334A1E">
      <w:pPr>
        <w:rPr>
          <w:iCs/>
          <w:lang w:val="uk-UA"/>
        </w:rPr>
      </w:pPr>
      <w:r w:rsidRPr="00997864">
        <w:rPr>
          <w:iCs/>
          <w:lang w:val="uk-UA"/>
        </w:rPr>
        <w:tab/>
      </w:r>
    </w:p>
    <w:p w:rsidR="00334A1E" w:rsidRPr="00997864" w:rsidRDefault="00334A1E" w:rsidP="00597899">
      <w:pPr>
        <w:ind w:firstLine="708"/>
        <w:rPr>
          <w:lang w:val="uk-UA"/>
        </w:rPr>
      </w:pPr>
      <w:r w:rsidRPr="00997864">
        <w:rPr>
          <w:iCs/>
          <w:lang w:val="uk-UA"/>
        </w:rPr>
        <w:t xml:space="preserve">Через 96 год культивування </w:t>
      </w:r>
      <w:r w:rsidRPr="00997864">
        <w:rPr>
          <w:lang w:val="uk-UA"/>
        </w:rPr>
        <w:t>клітин лінії 4</w:t>
      </w:r>
      <w:r w:rsidRPr="00997864">
        <w:rPr>
          <w:i/>
          <w:iCs/>
          <w:lang w:val="en-US"/>
        </w:rPr>
        <w:t>BL</w:t>
      </w:r>
      <w:r w:rsidRPr="00997864">
        <w:rPr>
          <w:iCs/>
          <w:lang w:val="uk-UA"/>
        </w:rPr>
        <w:t xml:space="preserve"> у присутності 10</w:t>
      </w:r>
      <w:r w:rsidRPr="00997864">
        <w:rPr>
          <w:iCs/>
          <w:vertAlign w:val="superscript"/>
          <w:lang w:val="uk-UA"/>
        </w:rPr>
        <w:t>-10</w:t>
      </w:r>
      <w:r w:rsidRPr="00997864">
        <w:rPr>
          <w:iCs/>
          <w:lang w:val="uk-UA"/>
        </w:rPr>
        <w:t xml:space="preserve"> </w:t>
      </w:r>
      <w:r w:rsidR="00953425">
        <w:rPr>
          <w:iCs/>
          <w:lang w:val="uk-UA"/>
        </w:rPr>
        <w:t>моль/л</w:t>
      </w:r>
      <w:r w:rsidRPr="00997864">
        <w:rPr>
          <w:iCs/>
          <w:lang w:val="uk-UA"/>
        </w:rPr>
        <w:t xml:space="preserve"> </w:t>
      </w:r>
      <w:r w:rsidRPr="00997864">
        <w:t>NaHS</w:t>
      </w:r>
      <w:r w:rsidRPr="00997864">
        <w:rPr>
          <w:lang w:val="uk-UA"/>
        </w:rPr>
        <w:t xml:space="preserve"> вірогідно більшою буда концентрація 3-х фракцій АК у живильному середовищі, а саме: </w:t>
      </w:r>
      <w:r w:rsidR="00953425">
        <w:rPr>
          <w:lang w:val="uk-UA"/>
        </w:rPr>
        <w:t>аргініну, гістидину і таурину</w:t>
      </w:r>
      <w:r w:rsidRPr="00997864">
        <w:rPr>
          <w:lang w:val="uk-UA"/>
        </w:rPr>
        <w:t xml:space="preserve"> – на 20%, </w:t>
      </w:r>
      <w:r w:rsidR="00953425">
        <w:rPr>
          <w:lang w:val="uk-UA"/>
        </w:rPr>
        <w:t>лізину і аспарагіну</w:t>
      </w:r>
      <w:r w:rsidRPr="00997864">
        <w:rPr>
          <w:lang w:val="uk-UA"/>
        </w:rPr>
        <w:t xml:space="preserve"> – на 12%, а </w:t>
      </w:r>
      <w:r w:rsidR="00953425">
        <w:rPr>
          <w:lang w:val="uk-UA"/>
        </w:rPr>
        <w:t>гліцину і метіоніну</w:t>
      </w:r>
      <w:r w:rsidRPr="00997864">
        <w:rPr>
          <w:lang w:val="uk-UA"/>
        </w:rPr>
        <w:t xml:space="preserve"> – на 30% порівняно з контролем. У тих же умовах статистично значимо знизився рівень </w:t>
      </w:r>
      <w:r w:rsidR="00953425">
        <w:rPr>
          <w:lang w:val="uk-UA"/>
        </w:rPr>
        <w:t>тирозину і глутамінової кислоти</w:t>
      </w:r>
      <w:r w:rsidRPr="00997864">
        <w:rPr>
          <w:lang w:val="uk-UA"/>
        </w:rPr>
        <w:t xml:space="preserve"> на 16%</w:t>
      </w:r>
      <w:r w:rsidR="00953425">
        <w:rPr>
          <w:lang w:val="uk-UA"/>
        </w:rPr>
        <w:t>,</w:t>
      </w:r>
      <w:r w:rsidRPr="00997864">
        <w:rPr>
          <w:lang w:val="uk-UA"/>
        </w:rPr>
        <w:t xml:space="preserve"> </w:t>
      </w:r>
      <w:r w:rsidR="00953425">
        <w:rPr>
          <w:lang w:val="uk-UA"/>
        </w:rPr>
        <w:t>а</w:t>
      </w:r>
      <w:r w:rsidRPr="00997864">
        <w:rPr>
          <w:lang w:val="uk-UA"/>
        </w:rPr>
        <w:t xml:space="preserve"> </w:t>
      </w:r>
      <w:r w:rsidR="00953425">
        <w:rPr>
          <w:lang w:val="uk-UA"/>
        </w:rPr>
        <w:t>треоніну і ізоваліну</w:t>
      </w:r>
      <w:r w:rsidRPr="00997864">
        <w:rPr>
          <w:lang w:val="uk-UA"/>
        </w:rPr>
        <w:t xml:space="preserve"> – на 13% (рис. 3.4.</w:t>
      </w:r>
      <w:r w:rsidR="0068416B">
        <w:rPr>
          <w:lang w:val="uk-UA"/>
        </w:rPr>
        <w:t>3</w:t>
      </w:r>
      <w:r w:rsidRPr="00997864">
        <w:rPr>
          <w:lang w:val="uk-UA"/>
        </w:rPr>
        <w:t>.</w:t>
      </w:r>
      <w:r w:rsidR="00495BFE">
        <w:rPr>
          <w:lang w:val="uk-UA"/>
        </w:rPr>
        <w:t>5</w:t>
      </w:r>
      <w:r w:rsidRPr="00997864">
        <w:rPr>
          <w:lang w:val="uk-UA"/>
        </w:rPr>
        <w:t>).</w:t>
      </w:r>
    </w:p>
    <w:p w:rsidR="00334A1E" w:rsidRPr="00997864" w:rsidRDefault="00334A1E" w:rsidP="00334A1E">
      <w:pPr>
        <w:rPr>
          <w:lang w:val="uk-UA"/>
        </w:rPr>
      </w:pPr>
    </w:p>
    <w:p w:rsidR="00334A1E" w:rsidRPr="00997864" w:rsidRDefault="00334A1E" w:rsidP="00334A1E">
      <w:pPr>
        <w:rPr>
          <w:lang w:val="uk-UA"/>
        </w:rPr>
      </w:pPr>
    </w:p>
    <w:p w:rsidR="00334A1E" w:rsidRPr="00997864" w:rsidRDefault="001D1AF5" w:rsidP="00334A1E">
      <w:pPr>
        <w:rPr>
          <w:lang w:val="uk-UA"/>
        </w:rPr>
      </w:pPr>
      <w:r w:rsidRPr="001D1AF5">
        <w:rPr>
          <w:noProof/>
          <w:lang w:val="uk-UA" w:eastAsia="en-US"/>
        </w:rPr>
        <w:pict>
          <v:shape id="_x0000_s1082" type="#_x0000_t202" style="position:absolute;left:0;text-align:left;margin-left:4.75pt;margin-top:-6.6pt;width:81.6pt;height:25.75pt;z-index:251720704;mso-width-relative:margin;mso-height-relative:margin" filled="f" stroked="f">
            <v:textbox style="mso-next-textbox:#_x0000_s1082">
              <w:txbxContent>
                <w:p w:rsidR="00322F83" w:rsidRPr="004159E1" w:rsidRDefault="00322F83" w:rsidP="00334A1E">
                  <w:r w:rsidRPr="004159E1">
                    <w:rPr>
                      <w:lang w:val="uk-UA"/>
                    </w:rPr>
                    <w:t>С, мг/мл</w:t>
                  </w:r>
                </w:p>
              </w:txbxContent>
            </v:textbox>
          </v:shape>
        </w:pict>
      </w:r>
      <w:r w:rsidR="00495BFE" w:rsidRPr="00495BFE">
        <w:rPr>
          <w:noProof/>
        </w:rPr>
        <w:t xml:space="preserve"> </w:t>
      </w:r>
      <w:r w:rsidR="00495BFE" w:rsidRPr="00495BFE">
        <w:rPr>
          <w:noProof/>
        </w:rPr>
        <w:drawing>
          <wp:inline distT="0" distB="0" distL="0" distR="0">
            <wp:extent cx="5943794" cy="5398936"/>
            <wp:effectExtent l="19050" t="0" r="0" b="0"/>
            <wp:docPr id="7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334A1E" w:rsidRPr="00997864" w:rsidRDefault="00334A1E" w:rsidP="00334A1E">
      <w:pPr>
        <w:rPr>
          <w:lang w:val="uk-UA"/>
        </w:rPr>
      </w:pPr>
      <w:r w:rsidRPr="00997864">
        <w:rPr>
          <w:lang w:val="uk-UA"/>
        </w:rPr>
        <w:t>Рис. 3.4.</w:t>
      </w:r>
      <w:r w:rsidR="0068416B">
        <w:rPr>
          <w:lang w:val="uk-UA"/>
        </w:rPr>
        <w:t>3</w:t>
      </w:r>
      <w:r w:rsidRPr="00997864">
        <w:rPr>
          <w:lang w:val="uk-UA"/>
        </w:rPr>
        <w:t>.</w:t>
      </w:r>
      <w:r w:rsidR="00495BFE">
        <w:rPr>
          <w:lang w:val="uk-UA"/>
        </w:rPr>
        <w:t>5</w:t>
      </w:r>
      <w:r w:rsidRPr="00997864">
        <w:rPr>
          <w:lang w:val="uk-UA"/>
        </w:rPr>
        <w:t xml:space="preserve">. </w:t>
      </w:r>
      <w:r w:rsidRPr="00997864">
        <w:rPr>
          <w:bCs/>
          <w:lang w:val="uk-UA"/>
        </w:rPr>
        <w:t xml:space="preserve">Концентрація фракцій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інкубованих</w:t>
      </w:r>
      <w:r w:rsidRPr="00997864">
        <w:rPr>
          <w:bCs/>
          <w:lang w:val="uk-UA"/>
        </w:rPr>
        <w:t xml:space="preserve"> в умовах додавання </w:t>
      </w:r>
      <w:r w:rsidRPr="00997864">
        <w:rPr>
          <w:iCs/>
          <w:lang w:val="uk-UA"/>
        </w:rPr>
        <w:t>донор</w:t>
      </w:r>
      <w:r w:rsidR="006D1EAB">
        <w:rPr>
          <w:iCs/>
          <w:lang w:val="uk-UA"/>
        </w:rPr>
        <w:t>а</w:t>
      </w:r>
      <w:r w:rsidRPr="00997864">
        <w:rPr>
          <w:iCs/>
          <w:lang w:val="uk-UA"/>
        </w:rPr>
        <w:t xml:space="preserve"> сірководню 10</w:t>
      </w:r>
      <w:r w:rsidRPr="00997864">
        <w:rPr>
          <w:iCs/>
          <w:vertAlign w:val="superscript"/>
          <w:lang w:val="uk-UA"/>
        </w:rPr>
        <w:t>-10</w:t>
      </w:r>
      <w:r w:rsidRPr="00997864">
        <w:rPr>
          <w:iCs/>
          <w:lang w:val="uk-UA"/>
        </w:rPr>
        <w:t xml:space="preserve"> </w:t>
      </w:r>
      <w:r w:rsidR="006D1EAB">
        <w:rPr>
          <w:iCs/>
          <w:lang w:val="uk-UA"/>
        </w:rPr>
        <w:t>моль/л</w:t>
      </w:r>
      <w:r w:rsidRPr="00997864">
        <w:rPr>
          <w:iCs/>
          <w:lang w:val="uk-UA"/>
        </w:rPr>
        <w:t xml:space="preserve"> </w:t>
      </w:r>
      <w:r w:rsidRPr="00997864">
        <w:t>NaHS</w:t>
      </w:r>
      <w:r w:rsidRPr="00997864">
        <w:rPr>
          <w:lang w:val="uk-UA"/>
        </w:rPr>
        <w:t xml:space="preserve"> на 4-ту добу культивування. </w:t>
      </w:r>
      <w:r w:rsidRPr="00997864">
        <w:t>*р&lt;0,05 – статистична вірогідність порівняно з контролем</w:t>
      </w:r>
      <w:r w:rsidRPr="00997864">
        <w:rPr>
          <w:lang w:val="uk-UA"/>
        </w:rPr>
        <w:t>.</w:t>
      </w:r>
    </w:p>
    <w:p w:rsidR="00334A1E" w:rsidRPr="00997864" w:rsidRDefault="00334A1E" w:rsidP="00334A1E">
      <w:pPr>
        <w:rPr>
          <w:lang w:val="uk-UA"/>
        </w:rPr>
      </w:pPr>
    </w:p>
    <w:p w:rsidR="00334A1E" w:rsidRPr="00997864" w:rsidRDefault="00334A1E" w:rsidP="00334A1E">
      <w:pPr>
        <w:rPr>
          <w:lang w:val="uk-UA"/>
        </w:rPr>
      </w:pPr>
      <w:r w:rsidRPr="00997864">
        <w:rPr>
          <w:lang w:val="uk-UA"/>
        </w:rPr>
        <w:tab/>
        <w:t>Показано, що додавання 10</w:t>
      </w:r>
      <w:r w:rsidRPr="00997864">
        <w:rPr>
          <w:vertAlign w:val="superscript"/>
          <w:lang w:val="uk-UA"/>
        </w:rPr>
        <w:t>-13</w:t>
      </w:r>
      <w:r w:rsidRPr="00997864">
        <w:rPr>
          <w:lang w:val="uk-UA"/>
        </w:rPr>
        <w:t>, 10</w:t>
      </w:r>
      <w:r w:rsidRPr="00997864">
        <w:rPr>
          <w:vertAlign w:val="superscript"/>
          <w:lang w:val="uk-UA"/>
        </w:rPr>
        <w:t>-15</w:t>
      </w:r>
      <w:r w:rsidRPr="00997864">
        <w:rPr>
          <w:lang w:val="uk-UA"/>
        </w:rPr>
        <w:t xml:space="preserve"> </w:t>
      </w:r>
      <w:r w:rsidR="00953425">
        <w:rPr>
          <w:lang w:val="uk-UA"/>
        </w:rPr>
        <w:t>моль/л</w:t>
      </w:r>
      <w:r w:rsidRPr="00997864">
        <w:rPr>
          <w:lang w:val="uk-UA"/>
        </w:rPr>
        <w:t xml:space="preserve"> </w:t>
      </w:r>
      <w:r w:rsidRPr="00997864">
        <w:t>NaHS</w:t>
      </w:r>
      <w:r w:rsidRPr="00997864">
        <w:rPr>
          <w:lang w:val="uk-UA"/>
        </w:rPr>
        <w:t xml:space="preserve"> викликало зміну концентрацій АК у культуральній рідині</w:t>
      </w:r>
      <w:r w:rsidR="00953425">
        <w:rPr>
          <w:lang w:val="uk-UA"/>
        </w:rPr>
        <w:t xml:space="preserve"> на третю добу культивування</w:t>
      </w:r>
      <w:r w:rsidRPr="00997864">
        <w:rPr>
          <w:lang w:val="uk-UA"/>
        </w:rPr>
        <w:t>. Вміст лізину і аспарагіну був вірогідно нижчим на 18, 31% (р&lt;0,05); гліцину і метіоніну – на 16, 22%; валіну і триптофану – на 12, 18% відповідно порівняно з контролем (табл. 3.4.</w:t>
      </w:r>
      <w:r w:rsidR="0068416B">
        <w:rPr>
          <w:lang w:val="uk-UA"/>
        </w:rPr>
        <w:t>3</w:t>
      </w:r>
      <w:r w:rsidRPr="00997864">
        <w:rPr>
          <w:lang w:val="uk-UA"/>
        </w:rPr>
        <w:t>.1).</w:t>
      </w:r>
    </w:p>
    <w:p w:rsidR="00334A1E" w:rsidRPr="00997864" w:rsidRDefault="00334A1E" w:rsidP="00334A1E">
      <w:pPr>
        <w:rPr>
          <w:lang w:val="uk-UA"/>
        </w:rPr>
      </w:pPr>
    </w:p>
    <w:p w:rsidR="00334A1E" w:rsidRPr="00997864" w:rsidRDefault="00334A1E" w:rsidP="00334A1E">
      <w:pPr>
        <w:jc w:val="right"/>
        <w:rPr>
          <w:lang w:val="uk-UA"/>
        </w:rPr>
      </w:pPr>
      <w:r w:rsidRPr="00997864">
        <w:rPr>
          <w:lang w:val="uk-UA"/>
        </w:rPr>
        <w:t>Таблиця 3.4.</w:t>
      </w:r>
      <w:r w:rsidR="0068416B">
        <w:rPr>
          <w:lang w:val="uk-UA"/>
        </w:rPr>
        <w:t>3</w:t>
      </w:r>
      <w:r w:rsidRPr="00997864">
        <w:rPr>
          <w:lang w:val="uk-UA"/>
        </w:rPr>
        <w:t xml:space="preserve">.1 </w:t>
      </w:r>
    </w:p>
    <w:p w:rsidR="00334A1E" w:rsidRPr="00997864" w:rsidRDefault="00334A1E" w:rsidP="00334A1E">
      <w:pPr>
        <w:rPr>
          <w:lang w:val="uk-UA" w:eastAsia="uk-UA"/>
        </w:rPr>
      </w:pPr>
      <w:r w:rsidRPr="00997864">
        <w:rPr>
          <w:bCs/>
          <w:lang w:val="uk-UA"/>
        </w:rPr>
        <w:t xml:space="preserve">Вплив гідросульфіду натрію </w:t>
      </w:r>
      <w:r w:rsidRPr="00997864">
        <w:rPr>
          <w:lang w:val="uk-UA"/>
        </w:rPr>
        <w:t>10</w:t>
      </w:r>
      <w:r w:rsidRPr="00997864">
        <w:rPr>
          <w:vertAlign w:val="superscript"/>
          <w:lang w:val="uk-UA"/>
        </w:rPr>
        <w:t>-13</w:t>
      </w:r>
      <w:r w:rsidRPr="00997864">
        <w:rPr>
          <w:lang w:val="uk-UA"/>
        </w:rPr>
        <w:t xml:space="preserve"> і 10</w:t>
      </w:r>
      <w:r w:rsidRPr="00997864">
        <w:rPr>
          <w:vertAlign w:val="superscript"/>
          <w:lang w:val="uk-UA"/>
        </w:rPr>
        <w:t>-15</w:t>
      </w:r>
      <w:r w:rsidRPr="00997864">
        <w:rPr>
          <w:lang w:val="uk-UA"/>
        </w:rPr>
        <w:t xml:space="preserve"> </w:t>
      </w:r>
      <w:r w:rsidR="006D1EAB">
        <w:rPr>
          <w:iCs/>
          <w:lang w:val="uk-UA"/>
        </w:rPr>
        <w:t>моль/л</w:t>
      </w:r>
      <w:r w:rsidRPr="00997864">
        <w:rPr>
          <w:lang w:val="uk-UA"/>
        </w:rPr>
        <w:t xml:space="preserve"> </w:t>
      </w:r>
      <w:r w:rsidRPr="00997864">
        <w:rPr>
          <w:bCs/>
          <w:lang w:val="uk-UA"/>
        </w:rPr>
        <w:t xml:space="preserve">на концентрацію вільних амінокислот у культуральній рідині </w:t>
      </w:r>
      <w:r w:rsidRPr="00997864">
        <w:rPr>
          <w:lang w:val="uk-UA"/>
        </w:rPr>
        <w:t>клітинної лінії 4</w:t>
      </w:r>
      <w:r w:rsidRPr="00997864">
        <w:rPr>
          <w:i/>
          <w:iCs/>
          <w:lang w:val="en-US"/>
        </w:rPr>
        <w:t>BL</w:t>
      </w:r>
      <w:r w:rsidRPr="00997864">
        <w:rPr>
          <w:iCs/>
          <w:lang w:val="uk-UA"/>
        </w:rPr>
        <w:t xml:space="preserve"> людини</w:t>
      </w:r>
      <w:r w:rsidRPr="00997864">
        <w:rPr>
          <w:lang w:val="uk-UA" w:eastAsia="uk-UA"/>
        </w:rPr>
        <w:t xml:space="preserve"> (мг/мл, М±</w:t>
      </w:r>
      <w:r w:rsidRPr="00997864">
        <w:rPr>
          <w:lang w:eastAsia="uk-UA"/>
        </w:rPr>
        <w:t>m</w:t>
      </w:r>
      <w:r w:rsidRPr="00997864">
        <w:rPr>
          <w:lang w:val="uk-UA" w:eastAsia="uk-UA"/>
        </w:rPr>
        <w:t>)</w:t>
      </w:r>
    </w:p>
    <w:p w:rsidR="00334A1E" w:rsidRPr="00997864" w:rsidRDefault="00334A1E" w:rsidP="00334A1E">
      <w:pPr>
        <w:rPr>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4"/>
        <w:gridCol w:w="1811"/>
        <w:gridCol w:w="1809"/>
        <w:gridCol w:w="804"/>
        <w:gridCol w:w="1809"/>
        <w:gridCol w:w="804"/>
      </w:tblGrid>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rPr>
                <w:lang w:val="uk-UA"/>
              </w:rPr>
            </w:pPr>
            <w:r w:rsidRPr="00997864">
              <w:rPr>
                <w:lang w:val="uk-UA"/>
              </w:rPr>
              <w:br w:type="page"/>
            </w:r>
            <w:r w:rsidRPr="00997864">
              <w:t>Показ</w:t>
            </w:r>
            <w:r w:rsidRPr="00997864">
              <w:rPr>
                <w:lang w:val="uk-UA"/>
              </w:rPr>
              <w:t>ники</w:t>
            </w:r>
          </w:p>
        </w:tc>
        <w:tc>
          <w:tcPr>
            <w:tcW w:w="946" w:type="pct"/>
            <w:shd w:val="clear" w:color="auto" w:fill="auto"/>
            <w:vAlign w:val="center"/>
          </w:tcPr>
          <w:p w:rsidR="00334A1E" w:rsidRPr="00997864" w:rsidRDefault="00334A1E" w:rsidP="006D1EAB">
            <w:pPr>
              <w:spacing w:before="45" w:line="240" w:lineRule="auto"/>
              <w:jc w:val="center"/>
            </w:pPr>
            <w:r w:rsidRPr="00997864">
              <w:t>Контроль</w:t>
            </w:r>
          </w:p>
          <w:p w:rsidR="00334A1E" w:rsidRPr="00997864" w:rsidRDefault="00334A1E" w:rsidP="006D1EAB">
            <w:pPr>
              <w:spacing w:before="45" w:line="240" w:lineRule="auto"/>
              <w:jc w:val="center"/>
            </w:pPr>
            <w:r w:rsidRPr="00997864">
              <w:t>(3-тя доба)</w:t>
            </w:r>
          </w:p>
        </w:tc>
        <w:tc>
          <w:tcPr>
            <w:tcW w:w="945" w:type="pct"/>
            <w:shd w:val="clear" w:color="auto" w:fill="auto"/>
            <w:vAlign w:val="center"/>
          </w:tcPr>
          <w:p w:rsidR="00334A1E" w:rsidRPr="00997864" w:rsidRDefault="00334A1E" w:rsidP="006D1EAB">
            <w:pPr>
              <w:spacing w:before="45" w:line="240" w:lineRule="auto"/>
              <w:jc w:val="center"/>
            </w:pPr>
            <w:r w:rsidRPr="00997864">
              <w:t>10</w:t>
            </w:r>
            <w:r w:rsidRPr="00997864">
              <w:rPr>
                <w:vertAlign w:val="superscript"/>
              </w:rPr>
              <w:t>-13</w:t>
            </w:r>
            <w:r w:rsidRPr="00997864">
              <w:t xml:space="preserve"> </w:t>
            </w:r>
            <w:r w:rsidR="006D1EAB">
              <w:rPr>
                <w:iCs/>
                <w:lang w:val="uk-UA"/>
              </w:rPr>
              <w:t>моль/л</w:t>
            </w:r>
            <w:r w:rsidRPr="00997864">
              <w:t xml:space="preserve"> NaHS</w:t>
            </w:r>
          </w:p>
          <w:p w:rsidR="00334A1E" w:rsidRPr="00997864" w:rsidRDefault="00334A1E" w:rsidP="006D1EAB">
            <w:pPr>
              <w:spacing w:before="45" w:line="240" w:lineRule="auto"/>
              <w:jc w:val="center"/>
            </w:pPr>
            <w:r w:rsidRPr="00997864">
              <w:t>(3-тя доба)</w:t>
            </w:r>
          </w:p>
        </w:tc>
        <w:tc>
          <w:tcPr>
            <w:tcW w:w="420" w:type="pct"/>
            <w:shd w:val="clear" w:color="auto" w:fill="auto"/>
            <w:vAlign w:val="center"/>
          </w:tcPr>
          <w:p w:rsidR="00334A1E" w:rsidRPr="00997864" w:rsidRDefault="00334A1E" w:rsidP="006D1EAB">
            <w:pPr>
              <w:spacing w:before="45" w:line="240" w:lineRule="auto"/>
              <w:jc w:val="center"/>
            </w:pPr>
            <w:r w:rsidRPr="00997864">
              <w:t>Δ, %</w:t>
            </w:r>
          </w:p>
        </w:tc>
        <w:tc>
          <w:tcPr>
            <w:tcW w:w="945" w:type="pct"/>
            <w:vAlign w:val="center"/>
          </w:tcPr>
          <w:p w:rsidR="00334A1E" w:rsidRPr="00997864" w:rsidRDefault="00334A1E" w:rsidP="006D1EAB">
            <w:pPr>
              <w:spacing w:before="45" w:line="240" w:lineRule="auto"/>
              <w:jc w:val="center"/>
            </w:pPr>
            <w:r w:rsidRPr="00997864">
              <w:t>10</w:t>
            </w:r>
            <w:r w:rsidRPr="00997864">
              <w:rPr>
                <w:vertAlign w:val="superscript"/>
              </w:rPr>
              <w:t>-15</w:t>
            </w:r>
            <w:r w:rsidRPr="00997864">
              <w:t xml:space="preserve"> </w:t>
            </w:r>
            <w:r w:rsidR="006D1EAB">
              <w:rPr>
                <w:iCs/>
                <w:lang w:val="uk-UA"/>
              </w:rPr>
              <w:t>моль/л</w:t>
            </w:r>
            <w:r w:rsidRPr="00997864">
              <w:t xml:space="preserve"> NaHS</w:t>
            </w:r>
          </w:p>
          <w:p w:rsidR="00334A1E" w:rsidRPr="00997864" w:rsidRDefault="00334A1E" w:rsidP="006D1EAB">
            <w:pPr>
              <w:spacing w:before="45" w:line="240" w:lineRule="auto"/>
              <w:jc w:val="center"/>
            </w:pPr>
            <w:r w:rsidRPr="00997864">
              <w:t>(</w:t>
            </w:r>
            <w:r w:rsidRPr="00997864">
              <w:rPr>
                <w:lang w:val="uk-UA"/>
              </w:rPr>
              <w:t>3-тя доба</w:t>
            </w:r>
            <w:r w:rsidRPr="00997864">
              <w:t>)</w:t>
            </w:r>
          </w:p>
        </w:tc>
        <w:tc>
          <w:tcPr>
            <w:tcW w:w="420" w:type="pct"/>
            <w:shd w:val="clear" w:color="auto" w:fill="auto"/>
            <w:vAlign w:val="center"/>
          </w:tcPr>
          <w:p w:rsidR="00334A1E" w:rsidRPr="00997864" w:rsidRDefault="00334A1E" w:rsidP="006D1EAB">
            <w:pPr>
              <w:spacing w:before="45" w:line="240" w:lineRule="auto"/>
              <w:jc w:val="center"/>
            </w:pPr>
            <w:r w:rsidRPr="00997864">
              <w:t>Δ, %</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цисте</w:t>
            </w:r>
            <w:r w:rsidRPr="00997864">
              <w:rPr>
                <w:lang w:val="uk-UA"/>
              </w:rPr>
              <w:t>ї</w:t>
            </w:r>
            <w:r w:rsidRPr="00997864">
              <w:t>н, цистин</w:t>
            </w:r>
          </w:p>
        </w:tc>
        <w:tc>
          <w:tcPr>
            <w:tcW w:w="946" w:type="pct"/>
            <w:shd w:val="clear" w:color="auto" w:fill="auto"/>
            <w:vAlign w:val="center"/>
          </w:tcPr>
          <w:p w:rsidR="00334A1E" w:rsidRPr="00997864" w:rsidRDefault="00334A1E" w:rsidP="006D1EAB">
            <w:pPr>
              <w:spacing w:before="45" w:line="240" w:lineRule="auto"/>
              <w:jc w:val="center"/>
            </w:pPr>
            <w:r w:rsidRPr="00997864">
              <w:t>0,81±0,05</w:t>
            </w:r>
          </w:p>
        </w:tc>
        <w:tc>
          <w:tcPr>
            <w:tcW w:w="945" w:type="pct"/>
            <w:shd w:val="clear" w:color="auto" w:fill="auto"/>
            <w:vAlign w:val="center"/>
          </w:tcPr>
          <w:p w:rsidR="00334A1E" w:rsidRPr="00997864" w:rsidRDefault="00334A1E" w:rsidP="006D1EAB">
            <w:pPr>
              <w:spacing w:before="45" w:line="240" w:lineRule="auto"/>
              <w:jc w:val="center"/>
            </w:pPr>
            <w:r w:rsidRPr="00997864">
              <w:t>0,74±0,04</w:t>
            </w:r>
          </w:p>
        </w:tc>
        <w:tc>
          <w:tcPr>
            <w:tcW w:w="420" w:type="pct"/>
            <w:shd w:val="clear" w:color="auto" w:fill="auto"/>
            <w:vAlign w:val="center"/>
          </w:tcPr>
          <w:p w:rsidR="00334A1E" w:rsidRPr="00997864" w:rsidRDefault="00334A1E" w:rsidP="006D1EAB">
            <w:pPr>
              <w:spacing w:before="45" w:line="240" w:lineRule="auto"/>
              <w:jc w:val="center"/>
            </w:pPr>
            <w:r w:rsidRPr="00997864">
              <w:t>-9</w:t>
            </w:r>
          </w:p>
        </w:tc>
        <w:tc>
          <w:tcPr>
            <w:tcW w:w="945" w:type="pct"/>
            <w:vAlign w:val="center"/>
          </w:tcPr>
          <w:p w:rsidR="00334A1E" w:rsidRPr="00997864" w:rsidRDefault="00334A1E" w:rsidP="006D1EAB">
            <w:pPr>
              <w:spacing w:before="45" w:line="240" w:lineRule="auto"/>
              <w:jc w:val="center"/>
            </w:pPr>
            <w:r w:rsidRPr="00997864">
              <w:t>0,72±0,05</w:t>
            </w:r>
          </w:p>
        </w:tc>
        <w:tc>
          <w:tcPr>
            <w:tcW w:w="420" w:type="pct"/>
            <w:shd w:val="clear" w:color="auto" w:fill="auto"/>
            <w:vAlign w:val="center"/>
          </w:tcPr>
          <w:p w:rsidR="00334A1E" w:rsidRPr="00997864" w:rsidRDefault="00334A1E" w:rsidP="006D1EAB">
            <w:pPr>
              <w:spacing w:before="45" w:line="240" w:lineRule="auto"/>
              <w:jc w:val="center"/>
            </w:pPr>
            <w:r w:rsidRPr="00997864">
              <w:t>-11</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аргінін, гістидин, таурин</w:t>
            </w:r>
          </w:p>
        </w:tc>
        <w:tc>
          <w:tcPr>
            <w:tcW w:w="946" w:type="pct"/>
            <w:shd w:val="clear" w:color="auto" w:fill="auto"/>
            <w:vAlign w:val="center"/>
          </w:tcPr>
          <w:p w:rsidR="00334A1E" w:rsidRPr="00997864" w:rsidRDefault="00334A1E" w:rsidP="006D1EAB">
            <w:pPr>
              <w:spacing w:before="45" w:line="240" w:lineRule="auto"/>
              <w:jc w:val="center"/>
            </w:pPr>
            <w:r w:rsidRPr="00997864">
              <w:t>1,42±0,10</w:t>
            </w:r>
          </w:p>
        </w:tc>
        <w:tc>
          <w:tcPr>
            <w:tcW w:w="945" w:type="pct"/>
            <w:shd w:val="clear" w:color="auto" w:fill="auto"/>
            <w:vAlign w:val="center"/>
          </w:tcPr>
          <w:p w:rsidR="00334A1E" w:rsidRPr="00997864" w:rsidRDefault="00334A1E" w:rsidP="006D1EAB">
            <w:pPr>
              <w:spacing w:before="45" w:line="240" w:lineRule="auto"/>
              <w:jc w:val="center"/>
            </w:pPr>
            <w:r w:rsidRPr="00997864">
              <w:t>1,31±0,06</w:t>
            </w:r>
          </w:p>
        </w:tc>
        <w:tc>
          <w:tcPr>
            <w:tcW w:w="420" w:type="pct"/>
            <w:shd w:val="clear" w:color="auto" w:fill="auto"/>
            <w:vAlign w:val="center"/>
          </w:tcPr>
          <w:p w:rsidR="00334A1E" w:rsidRPr="00997864" w:rsidRDefault="00334A1E" w:rsidP="006D1EAB">
            <w:pPr>
              <w:spacing w:before="45" w:line="240" w:lineRule="auto"/>
              <w:jc w:val="center"/>
            </w:pPr>
            <w:r w:rsidRPr="00997864">
              <w:t>-8</w:t>
            </w:r>
          </w:p>
        </w:tc>
        <w:tc>
          <w:tcPr>
            <w:tcW w:w="945" w:type="pct"/>
            <w:vAlign w:val="center"/>
          </w:tcPr>
          <w:p w:rsidR="00334A1E" w:rsidRPr="00997864" w:rsidRDefault="00334A1E" w:rsidP="006D1EAB">
            <w:pPr>
              <w:spacing w:before="45" w:line="240" w:lineRule="auto"/>
              <w:jc w:val="center"/>
            </w:pPr>
            <w:r w:rsidRPr="00997864">
              <w:t>1,28±0,05</w:t>
            </w:r>
          </w:p>
        </w:tc>
        <w:tc>
          <w:tcPr>
            <w:tcW w:w="420" w:type="pct"/>
            <w:shd w:val="clear" w:color="auto" w:fill="auto"/>
            <w:vAlign w:val="center"/>
          </w:tcPr>
          <w:p w:rsidR="00334A1E" w:rsidRPr="00997864" w:rsidRDefault="00334A1E" w:rsidP="006D1EAB">
            <w:pPr>
              <w:spacing w:before="45" w:line="240" w:lineRule="auto"/>
              <w:jc w:val="center"/>
            </w:pPr>
            <w:r w:rsidRPr="00997864">
              <w:t>-10</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лізин, аспарагін</w:t>
            </w:r>
          </w:p>
        </w:tc>
        <w:tc>
          <w:tcPr>
            <w:tcW w:w="946" w:type="pct"/>
            <w:shd w:val="clear" w:color="auto" w:fill="auto"/>
            <w:vAlign w:val="center"/>
          </w:tcPr>
          <w:p w:rsidR="00334A1E" w:rsidRPr="00997864" w:rsidRDefault="00334A1E" w:rsidP="006D1EAB">
            <w:pPr>
              <w:spacing w:before="45" w:line="240" w:lineRule="auto"/>
              <w:jc w:val="center"/>
            </w:pPr>
            <w:r w:rsidRPr="00997864">
              <w:t>3,11±0,15</w:t>
            </w:r>
          </w:p>
        </w:tc>
        <w:tc>
          <w:tcPr>
            <w:tcW w:w="945" w:type="pct"/>
            <w:shd w:val="clear" w:color="auto" w:fill="auto"/>
            <w:vAlign w:val="center"/>
          </w:tcPr>
          <w:p w:rsidR="00334A1E" w:rsidRPr="00997864" w:rsidRDefault="00334A1E" w:rsidP="006D1EAB">
            <w:pPr>
              <w:spacing w:before="45" w:line="240" w:lineRule="auto"/>
              <w:jc w:val="center"/>
            </w:pPr>
            <w:r w:rsidRPr="00997864">
              <w:t>2,54±0,14*</w:t>
            </w:r>
          </w:p>
        </w:tc>
        <w:tc>
          <w:tcPr>
            <w:tcW w:w="420" w:type="pct"/>
            <w:shd w:val="clear" w:color="auto" w:fill="auto"/>
            <w:vAlign w:val="center"/>
          </w:tcPr>
          <w:p w:rsidR="00334A1E" w:rsidRPr="00997864" w:rsidRDefault="00334A1E" w:rsidP="006D1EAB">
            <w:pPr>
              <w:spacing w:before="45" w:line="240" w:lineRule="auto"/>
              <w:jc w:val="center"/>
            </w:pPr>
            <w:r w:rsidRPr="00997864">
              <w:t>-18</w:t>
            </w:r>
          </w:p>
        </w:tc>
        <w:tc>
          <w:tcPr>
            <w:tcW w:w="945" w:type="pct"/>
            <w:vAlign w:val="center"/>
          </w:tcPr>
          <w:p w:rsidR="00334A1E" w:rsidRPr="00997864" w:rsidRDefault="00334A1E" w:rsidP="006D1EAB">
            <w:pPr>
              <w:spacing w:before="45" w:line="240" w:lineRule="auto"/>
              <w:jc w:val="center"/>
            </w:pPr>
            <w:r w:rsidRPr="00997864">
              <w:t>2,16±0,12*</w:t>
            </w:r>
          </w:p>
        </w:tc>
        <w:tc>
          <w:tcPr>
            <w:tcW w:w="420" w:type="pct"/>
            <w:shd w:val="clear" w:color="auto" w:fill="auto"/>
            <w:vAlign w:val="center"/>
          </w:tcPr>
          <w:p w:rsidR="00334A1E" w:rsidRPr="00997864" w:rsidRDefault="00334A1E" w:rsidP="006D1EAB">
            <w:pPr>
              <w:spacing w:before="45" w:line="240" w:lineRule="auto"/>
              <w:jc w:val="center"/>
            </w:pPr>
            <w:r w:rsidRPr="00997864">
              <w:t>-31</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гліцин, метіонін</w:t>
            </w:r>
          </w:p>
        </w:tc>
        <w:tc>
          <w:tcPr>
            <w:tcW w:w="946" w:type="pct"/>
            <w:shd w:val="clear" w:color="auto" w:fill="auto"/>
            <w:vAlign w:val="center"/>
          </w:tcPr>
          <w:p w:rsidR="00334A1E" w:rsidRPr="00997864" w:rsidRDefault="00334A1E" w:rsidP="006D1EAB">
            <w:pPr>
              <w:spacing w:before="45" w:line="240" w:lineRule="auto"/>
              <w:jc w:val="center"/>
            </w:pPr>
            <w:r w:rsidRPr="00997864">
              <w:t>5,14±0,19</w:t>
            </w:r>
          </w:p>
        </w:tc>
        <w:tc>
          <w:tcPr>
            <w:tcW w:w="945" w:type="pct"/>
            <w:shd w:val="clear" w:color="auto" w:fill="auto"/>
            <w:vAlign w:val="center"/>
          </w:tcPr>
          <w:p w:rsidR="00334A1E" w:rsidRPr="00997864" w:rsidRDefault="00334A1E" w:rsidP="006D1EAB">
            <w:pPr>
              <w:spacing w:before="45" w:line="240" w:lineRule="auto"/>
              <w:jc w:val="center"/>
            </w:pPr>
            <w:r w:rsidRPr="00997864">
              <w:t>4,34±0,18*</w:t>
            </w:r>
          </w:p>
        </w:tc>
        <w:tc>
          <w:tcPr>
            <w:tcW w:w="420" w:type="pct"/>
            <w:shd w:val="clear" w:color="auto" w:fill="auto"/>
            <w:vAlign w:val="center"/>
          </w:tcPr>
          <w:p w:rsidR="00334A1E" w:rsidRPr="00997864" w:rsidRDefault="00334A1E" w:rsidP="006D1EAB">
            <w:pPr>
              <w:spacing w:before="45" w:line="240" w:lineRule="auto"/>
              <w:jc w:val="center"/>
            </w:pPr>
            <w:r w:rsidRPr="00997864">
              <w:t>-16</w:t>
            </w:r>
          </w:p>
        </w:tc>
        <w:tc>
          <w:tcPr>
            <w:tcW w:w="945" w:type="pct"/>
            <w:vAlign w:val="center"/>
          </w:tcPr>
          <w:p w:rsidR="00334A1E" w:rsidRPr="00997864" w:rsidRDefault="00334A1E" w:rsidP="006D1EAB">
            <w:pPr>
              <w:spacing w:before="45" w:line="240" w:lineRule="auto"/>
              <w:jc w:val="center"/>
            </w:pPr>
            <w:r w:rsidRPr="00997864">
              <w:t>3,99±0,17*</w:t>
            </w:r>
          </w:p>
        </w:tc>
        <w:tc>
          <w:tcPr>
            <w:tcW w:w="420" w:type="pct"/>
            <w:shd w:val="clear" w:color="auto" w:fill="auto"/>
            <w:vAlign w:val="center"/>
          </w:tcPr>
          <w:p w:rsidR="00334A1E" w:rsidRPr="00997864" w:rsidRDefault="00334A1E" w:rsidP="006D1EAB">
            <w:pPr>
              <w:spacing w:before="45" w:line="240" w:lineRule="auto"/>
              <w:jc w:val="center"/>
            </w:pPr>
            <w:r w:rsidRPr="00997864">
              <w:t>-22</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серин, аспарагінова к-та</w:t>
            </w:r>
          </w:p>
        </w:tc>
        <w:tc>
          <w:tcPr>
            <w:tcW w:w="946" w:type="pct"/>
            <w:shd w:val="clear" w:color="auto" w:fill="auto"/>
            <w:vAlign w:val="center"/>
          </w:tcPr>
          <w:p w:rsidR="00334A1E" w:rsidRPr="00997864" w:rsidRDefault="00334A1E" w:rsidP="006D1EAB">
            <w:pPr>
              <w:spacing w:before="45" w:line="240" w:lineRule="auto"/>
              <w:jc w:val="center"/>
            </w:pPr>
            <w:r w:rsidRPr="00997864">
              <w:t>0,65±0,08</w:t>
            </w:r>
          </w:p>
        </w:tc>
        <w:tc>
          <w:tcPr>
            <w:tcW w:w="945" w:type="pct"/>
            <w:shd w:val="clear" w:color="auto" w:fill="auto"/>
            <w:vAlign w:val="center"/>
          </w:tcPr>
          <w:p w:rsidR="00334A1E" w:rsidRPr="00997864" w:rsidRDefault="00334A1E" w:rsidP="006D1EAB">
            <w:pPr>
              <w:spacing w:before="45" w:line="240" w:lineRule="auto"/>
              <w:jc w:val="center"/>
            </w:pPr>
            <w:r w:rsidRPr="00997864">
              <w:t>0,61±0,06</w:t>
            </w:r>
          </w:p>
        </w:tc>
        <w:tc>
          <w:tcPr>
            <w:tcW w:w="420" w:type="pct"/>
            <w:shd w:val="clear" w:color="auto" w:fill="auto"/>
            <w:vAlign w:val="center"/>
          </w:tcPr>
          <w:p w:rsidR="00334A1E" w:rsidRPr="00997864" w:rsidRDefault="00334A1E" w:rsidP="006D1EAB">
            <w:pPr>
              <w:spacing w:before="45" w:line="240" w:lineRule="auto"/>
              <w:jc w:val="center"/>
            </w:pPr>
            <w:r w:rsidRPr="00997864">
              <w:t>-5</w:t>
            </w:r>
          </w:p>
        </w:tc>
        <w:tc>
          <w:tcPr>
            <w:tcW w:w="945" w:type="pct"/>
            <w:vAlign w:val="center"/>
          </w:tcPr>
          <w:p w:rsidR="00334A1E" w:rsidRPr="00997864" w:rsidRDefault="00334A1E" w:rsidP="006D1EAB">
            <w:pPr>
              <w:spacing w:before="45" w:line="240" w:lineRule="auto"/>
              <w:jc w:val="center"/>
            </w:pPr>
            <w:r w:rsidRPr="00997864">
              <w:t>0,59±0,05</w:t>
            </w:r>
          </w:p>
        </w:tc>
        <w:tc>
          <w:tcPr>
            <w:tcW w:w="420" w:type="pct"/>
            <w:shd w:val="clear" w:color="auto" w:fill="auto"/>
            <w:vAlign w:val="center"/>
          </w:tcPr>
          <w:p w:rsidR="00334A1E" w:rsidRPr="00997864" w:rsidRDefault="00334A1E" w:rsidP="006D1EAB">
            <w:pPr>
              <w:spacing w:before="45" w:line="240" w:lineRule="auto"/>
              <w:jc w:val="center"/>
            </w:pPr>
            <w:r w:rsidRPr="00997864">
              <w:t>-9</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аланін, глутамін</w:t>
            </w:r>
          </w:p>
        </w:tc>
        <w:tc>
          <w:tcPr>
            <w:tcW w:w="946" w:type="pct"/>
            <w:shd w:val="clear" w:color="auto" w:fill="auto"/>
            <w:vAlign w:val="center"/>
          </w:tcPr>
          <w:p w:rsidR="00334A1E" w:rsidRPr="00997864" w:rsidRDefault="00334A1E" w:rsidP="006D1EAB">
            <w:pPr>
              <w:spacing w:before="45" w:line="240" w:lineRule="auto"/>
              <w:jc w:val="center"/>
            </w:pPr>
            <w:r w:rsidRPr="00997864">
              <w:t>5,06±0,22</w:t>
            </w:r>
          </w:p>
        </w:tc>
        <w:tc>
          <w:tcPr>
            <w:tcW w:w="945" w:type="pct"/>
            <w:shd w:val="clear" w:color="auto" w:fill="auto"/>
            <w:vAlign w:val="center"/>
          </w:tcPr>
          <w:p w:rsidR="00334A1E" w:rsidRPr="00997864" w:rsidRDefault="00334A1E" w:rsidP="006D1EAB">
            <w:pPr>
              <w:spacing w:before="45" w:line="240" w:lineRule="auto"/>
              <w:jc w:val="center"/>
            </w:pPr>
            <w:r w:rsidRPr="00997864">
              <w:t>4,89±0,25</w:t>
            </w:r>
          </w:p>
        </w:tc>
        <w:tc>
          <w:tcPr>
            <w:tcW w:w="420" w:type="pct"/>
            <w:shd w:val="clear" w:color="auto" w:fill="auto"/>
            <w:vAlign w:val="center"/>
          </w:tcPr>
          <w:p w:rsidR="00334A1E" w:rsidRPr="00997864" w:rsidRDefault="00334A1E" w:rsidP="006D1EAB">
            <w:pPr>
              <w:spacing w:before="45" w:line="240" w:lineRule="auto"/>
              <w:jc w:val="center"/>
            </w:pPr>
            <w:r w:rsidRPr="00997864">
              <w:t>-3</w:t>
            </w:r>
          </w:p>
        </w:tc>
        <w:tc>
          <w:tcPr>
            <w:tcW w:w="945" w:type="pct"/>
            <w:vAlign w:val="center"/>
          </w:tcPr>
          <w:p w:rsidR="00334A1E" w:rsidRPr="00997864" w:rsidRDefault="00334A1E" w:rsidP="006D1EAB">
            <w:pPr>
              <w:spacing w:before="45" w:line="240" w:lineRule="auto"/>
              <w:jc w:val="center"/>
            </w:pPr>
            <w:r w:rsidRPr="00997864">
              <w:t>4,45±0,24*</w:t>
            </w:r>
          </w:p>
        </w:tc>
        <w:tc>
          <w:tcPr>
            <w:tcW w:w="420" w:type="pct"/>
            <w:shd w:val="clear" w:color="auto" w:fill="auto"/>
            <w:vAlign w:val="center"/>
          </w:tcPr>
          <w:p w:rsidR="00334A1E" w:rsidRPr="00997864" w:rsidRDefault="00334A1E" w:rsidP="006D1EAB">
            <w:pPr>
              <w:spacing w:before="45" w:line="240" w:lineRule="auto"/>
              <w:jc w:val="center"/>
            </w:pPr>
            <w:r w:rsidRPr="00997864">
              <w:t>-12</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валін, триптофан</w:t>
            </w:r>
          </w:p>
        </w:tc>
        <w:tc>
          <w:tcPr>
            <w:tcW w:w="946" w:type="pct"/>
            <w:shd w:val="clear" w:color="auto" w:fill="auto"/>
            <w:vAlign w:val="center"/>
          </w:tcPr>
          <w:p w:rsidR="00334A1E" w:rsidRPr="00997864" w:rsidRDefault="00334A1E" w:rsidP="006D1EAB">
            <w:pPr>
              <w:spacing w:before="45" w:line="240" w:lineRule="auto"/>
              <w:jc w:val="center"/>
            </w:pPr>
            <w:r w:rsidRPr="00997864">
              <w:t>0,35±0,02</w:t>
            </w:r>
          </w:p>
        </w:tc>
        <w:tc>
          <w:tcPr>
            <w:tcW w:w="945" w:type="pct"/>
            <w:shd w:val="clear" w:color="auto" w:fill="auto"/>
            <w:vAlign w:val="center"/>
          </w:tcPr>
          <w:p w:rsidR="00334A1E" w:rsidRPr="00997864" w:rsidRDefault="00334A1E" w:rsidP="006D1EAB">
            <w:pPr>
              <w:spacing w:before="45" w:line="240" w:lineRule="auto"/>
              <w:jc w:val="center"/>
            </w:pPr>
            <w:r w:rsidRPr="00997864">
              <w:t>0,30±0,02*</w:t>
            </w:r>
          </w:p>
        </w:tc>
        <w:tc>
          <w:tcPr>
            <w:tcW w:w="420" w:type="pct"/>
            <w:shd w:val="clear" w:color="auto" w:fill="auto"/>
            <w:vAlign w:val="center"/>
          </w:tcPr>
          <w:p w:rsidR="00334A1E" w:rsidRPr="00997864" w:rsidRDefault="00334A1E" w:rsidP="006D1EAB">
            <w:pPr>
              <w:spacing w:before="45" w:line="240" w:lineRule="auto"/>
              <w:jc w:val="center"/>
            </w:pPr>
            <w:r w:rsidRPr="00997864">
              <w:t>-12</w:t>
            </w:r>
          </w:p>
        </w:tc>
        <w:tc>
          <w:tcPr>
            <w:tcW w:w="945" w:type="pct"/>
            <w:vAlign w:val="center"/>
          </w:tcPr>
          <w:p w:rsidR="00334A1E" w:rsidRPr="00997864" w:rsidRDefault="00334A1E" w:rsidP="006D1EAB">
            <w:pPr>
              <w:spacing w:before="45" w:line="240" w:lineRule="auto"/>
              <w:jc w:val="center"/>
            </w:pPr>
            <w:r w:rsidRPr="00997864">
              <w:t>0,28±0,02*</w:t>
            </w:r>
          </w:p>
        </w:tc>
        <w:tc>
          <w:tcPr>
            <w:tcW w:w="420" w:type="pct"/>
            <w:shd w:val="clear" w:color="auto" w:fill="auto"/>
            <w:vAlign w:val="center"/>
          </w:tcPr>
          <w:p w:rsidR="00334A1E" w:rsidRPr="00997864" w:rsidRDefault="00334A1E" w:rsidP="006D1EAB">
            <w:pPr>
              <w:spacing w:before="45" w:line="240" w:lineRule="auto"/>
              <w:jc w:val="center"/>
            </w:pPr>
            <w:r w:rsidRPr="00997864">
              <w:t>-18</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тирозин, глутамінова к-та</w:t>
            </w:r>
          </w:p>
        </w:tc>
        <w:tc>
          <w:tcPr>
            <w:tcW w:w="946" w:type="pct"/>
            <w:shd w:val="clear" w:color="auto" w:fill="auto"/>
            <w:vAlign w:val="center"/>
          </w:tcPr>
          <w:p w:rsidR="00334A1E" w:rsidRPr="00997864" w:rsidRDefault="00334A1E" w:rsidP="006D1EAB">
            <w:pPr>
              <w:spacing w:before="45" w:line="240" w:lineRule="auto"/>
              <w:jc w:val="center"/>
            </w:pPr>
            <w:r w:rsidRPr="00997864">
              <w:t>2,81±0,12</w:t>
            </w:r>
          </w:p>
        </w:tc>
        <w:tc>
          <w:tcPr>
            <w:tcW w:w="945" w:type="pct"/>
            <w:shd w:val="clear" w:color="auto" w:fill="auto"/>
            <w:vAlign w:val="center"/>
          </w:tcPr>
          <w:p w:rsidR="00334A1E" w:rsidRPr="00997864" w:rsidRDefault="00334A1E" w:rsidP="006D1EAB">
            <w:pPr>
              <w:spacing w:before="45" w:line="240" w:lineRule="auto"/>
              <w:jc w:val="center"/>
            </w:pPr>
            <w:r w:rsidRPr="00997864">
              <w:t>2,90±0,06</w:t>
            </w:r>
          </w:p>
        </w:tc>
        <w:tc>
          <w:tcPr>
            <w:tcW w:w="420" w:type="pct"/>
            <w:shd w:val="clear" w:color="auto" w:fill="auto"/>
            <w:vAlign w:val="center"/>
          </w:tcPr>
          <w:p w:rsidR="00334A1E" w:rsidRPr="00997864" w:rsidRDefault="00334A1E" w:rsidP="006D1EAB">
            <w:pPr>
              <w:spacing w:before="45" w:line="240" w:lineRule="auto"/>
              <w:jc w:val="center"/>
            </w:pPr>
            <w:r w:rsidRPr="00997864">
              <w:t>+3</w:t>
            </w:r>
          </w:p>
        </w:tc>
        <w:tc>
          <w:tcPr>
            <w:tcW w:w="945" w:type="pct"/>
            <w:vAlign w:val="center"/>
          </w:tcPr>
          <w:p w:rsidR="00334A1E" w:rsidRPr="00997864" w:rsidRDefault="00334A1E" w:rsidP="006D1EAB">
            <w:pPr>
              <w:spacing w:before="45" w:line="240" w:lineRule="auto"/>
              <w:jc w:val="center"/>
            </w:pPr>
            <w:r w:rsidRPr="00997864">
              <w:t>3,09±0,19</w:t>
            </w:r>
          </w:p>
        </w:tc>
        <w:tc>
          <w:tcPr>
            <w:tcW w:w="420" w:type="pct"/>
            <w:shd w:val="clear" w:color="auto" w:fill="auto"/>
            <w:vAlign w:val="center"/>
          </w:tcPr>
          <w:p w:rsidR="00334A1E" w:rsidRPr="00997864" w:rsidRDefault="00334A1E" w:rsidP="006D1EAB">
            <w:pPr>
              <w:spacing w:before="45" w:line="240" w:lineRule="auto"/>
              <w:jc w:val="center"/>
            </w:pPr>
            <w:r w:rsidRPr="00997864">
              <w:t>+10</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треонін, ізовалін</w:t>
            </w:r>
          </w:p>
        </w:tc>
        <w:tc>
          <w:tcPr>
            <w:tcW w:w="946" w:type="pct"/>
            <w:shd w:val="clear" w:color="auto" w:fill="auto"/>
            <w:vAlign w:val="center"/>
          </w:tcPr>
          <w:p w:rsidR="00334A1E" w:rsidRPr="00997864" w:rsidRDefault="00334A1E" w:rsidP="006D1EAB">
            <w:pPr>
              <w:spacing w:before="45" w:line="240" w:lineRule="auto"/>
              <w:jc w:val="center"/>
            </w:pPr>
            <w:r w:rsidRPr="00997864">
              <w:t>2,72±0,07</w:t>
            </w:r>
          </w:p>
        </w:tc>
        <w:tc>
          <w:tcPr>
            <w:tcW w:w="945" w:type="pct"/>
            <w:shd w:val="clear" w:color="auto" w:fill="auto"/>
            <w:vAlign w:val="center"/>
          </w:tcPr>
          <w:p w:rsidR="00334A1E" w:rsidRPr="00997864" w:rsidRDefault="00334A1E" w:rsidP="006D1EAB">
            <w:pPr>
              <w:spacing w:before="45" w:line="240" w:lineRule="auto"/>
              <w:jc w:val="center"/>
            </w:pPr>
            <w:r w:rsidRPr="00997864">
              <w:t>2,63±0,07</w:t>
            </w:r>
          </w:p>
        </w:tc>
        <w:tc>
          <w:tcPr>
            <w:tcW w:w="420" w:type="pct"/>
            <w:shd w:val="clear" w:color="auto" w:fill="auto"/>
            <w:vAlign w:val="center"/>
          </w:tcPr>
          <w:p w:rsidR="00334A1E" w:rsidRPr="00997864" w:rsidRDefault="00334A1E" w:rsidP="006D1EAB">
            <w:pPr>
              <w:spacing w:before="45" w:line="240" w:lineRule="auto"/>
              <w:jc w:val="center"/>
            </w:pPr>
            <w:r w:rsidRPr="00997864">
              <w:t>-3</w:t>
            </w:r>
          </w:p>
        </w:tc>
        <w:tc>
          <w:tcPr>
            <w:tcW w:w="945" w:type="pct"/>
            <w:vAlign w:val="center"/>
          </w:tcPr>
          <w:p w:rsidR="00334A1E" w:rsidRPr="00997864" w:rsidRDefault="00334A1E" w:rsidP="006D1EAB">
            <w:pPr>
              <w:spacing w:before="45" w:line="240" w:lineRule="auto"/>
              <w:jc w:val="center"/>
            </w:pPr>
            <w:r w:rsidRPr="00997864">
              <w:t>2,61±0,09</w:t>
            </w:r>
          </w:p>
        </w:tc>
        <w:tc>
          <w:tcPr>
            <w:tcW w:w="420" w:type="pct"/>
            <w:shd w:val="clear" w:color="auto" w:fill="auto"/>
            <w:vAlign w:val="center"/>
          </w:tcPr>
          <w:p w:rsidR="00334A1E" w:rsidRPr="00997864" w:rsidRDefault="00334A1E" w:rsidP="006D1EAB">
            <w:pPr>
              <w:spacing w:before="45" w:line="240" w:lineRule="auto"/>
              <w:jc w:val="center"/>
            </w:pPr>
            <w:r w:rsidRPr="00997864">
              <w:t>-4</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пролін, оксипролін</w:t>
            </w:r>
          </w:p>
        </w:tc>
        <w:tc>
          <w:tcPr>
            <w:tcW w:w="946" w:type="pct"/>
            <w:shd w:val="clear" w:color="auto" w:fill="auto"/>
            <w:vAlign w:val="center"/>
          </w:tcPr>
          <w:p w:rsidR="00334A1E" w:rsidRPr="00997864" w:rsidRDefault="00334A1E" w:rsidP="006D1EAB">
            <w:pPr>
              <w:spacing w:before="45" w:line="240" w:lineRule="auto"/>
              <w:jc w:val="center"/>
            </w:pPr>
            <w:r w:rsidRPr="00997864">
              <w:t>1,19±0,06</w:t>
            </w:r>
          </w:p>
        </w:tc>
        <w:tc>
          <w:tcPr>
            <w:tcW w:w="945" w:type="pct"/>
            <w:shd w:val="clear" w:color="auto" w:fill="auto"/>
            <w:vAlign w:val="center"/>
          </w:tcPr>
          <w:p w:rsidR="00334A1E" w:rsidRPr="00997864" w:rsidRDefault="00334A1E" w:rsidP="006D1EAB">
            <w:pPr>
              <w:spacing w:before="45" w:line="240" w:lineRule="auto"/>
              <w:jc w:val="center"/>
            </w:pPr>
            <w:r w:rsidRPr="00997864">
              <w:t>1,14±0,05</w:t>
            </w:r>
          </w:p>
        </w:tc>
        <w:tc>
          <w:tcPr>
            <w:tcW w:w="420" w:type="pct"/>
            <w:shd w:val="clear" w:color="auto" w:fill="auto"/>
            <w:vAlign w:val="center"/>
          </w:tcPr>
          <w:p w:rsidR="00334A1E" w:rsidRPr="00997864" w:rsidRDefault="00334A1E" w:rsidP="006D1EAB">
            <w:pPr>
              <w:spacing w:before="45" w:line="240" w:lineRule="auto"/>
              <w:jc w:val="center"/>
            </w:pPr>
            <w:r w:rsidRPr="00997864">
              <w:t>-4</w:t>
            </w:r>
          </w:p>
        </w:tc>
        <w:tc>
          <w:tcPr>
            <w:tcW w:w="945" w:type="pct"/>
            <w:vAlign w:val="center"/>
          </w:tcPr>
          <w:p w:rsidR="00334A1E" w:rsidRPr="00997864" w:rsidRDefault="00334A1E" w:rsidP="006D1EAB">
            <w:pPr>
              <w:spacing w:before="45" w:line="240" w:lineRule="auto"/>
              <w:jc w:val="center"/>
            </w:pPr>
            <w:r w:rsidRPr="00997864">
              <w:t>1,11±0,03</w:t>
            </w:r>
          </w:p>
        </w:tc>
        <w:tc>
          <w:tcPr>
            <w:tcW w:w="420" w:type="pct"/>
            <w:shd w:val="clear" w:color="auto" w:fill="auto"/>
            <w:vAlign w:val="center"/>
          </w:tcPr>
          <w:p w:rsidR="00334A1E" w:rsidRPr="00997864" w:rsidRDefault="00334A1E" w:rsidP="006D1EAB">
            <w:pPr>
              <w:spacing w:before="45" w:line="240" w:lineRule="auto"/>
              <w:jc w:val="center"/>
            </w:pPr>
            <w:r w:rsidRPr="00997864">
              <w:t>-7</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лейцин</w:t>
            </w:r>
          </w:p>
        </w:tc>
        <w:tc>
          <w:tcPr>
            <w:tcW w:w="946" w:type="pct"/>
            <w:shd w:val="clear" w:color="auto" w:fill="auto"/>
            <w:vAlign w:val="center"/>
          </w:tcPr>
          <w:p w:rsidR="00334A1E" w:rsidRPr="00997864" w:rsidRDefault="00334A1E" w:rsidP="006D1EAB">
            <w:pPr>
              <w:spacing w:line="240" w:lineRule="auto"/>
              <w:jc w:val="center"/>
            </w:pPr>
            <w:r w:rsidRPr="00997864">
              <w:t>1,73±0,08</w:t>
            </w:r>
          </w:p>
        </w:tc>
        <w:tc>
          <w:tcPr>
            <w:tcW w:w="945" w:type="pct"/>
            <w:shd w:val="clear" w:color="auto" w:fill="auto"/>
            <w:vAlign w:val="center"/>
          </w:tcPr>
          <w:p w:rsidR="00334A1E" w:rsidRPr="00997864" w:rsidRDefault="00334A1E" w:rsidP="006D1EAB">
            <w:pPr>
              <w:spacing w:before="45" w:line="240" w:lineRule="auto"/>
              <w:jc w:val="center"/>
            </w:pPr>
            <w:r w:rsidRPr="00997864">
              <w:t>1,64±0,05</w:t>
            </w:r>
          </w:p>
        </w:tc>
        <w:tc>
          <w:tcPr>
            <w:tcW w:w="420" w:type="pct"/>
            <w:shd w:val="clear" w:color="auto" w:fill="auto"/>
            <w:vAlign w:val="center"/>
          </w:tcPr>
          <w:p w:rsidR="00334A1E" w:rsidRPr="00997864" w:rsidRDefault="00334A1E" w:rsidP="006D1EAB">
            <w:pPr>
              <w:spacing w:before="45" w:line="240" w:lineRule="auto"/>
              <w:jc w:val="center"/>
            </w:pPr>
            <w:r w:rsidRPr="00997864">
              <w:t>-5</w:t>
            </w:r>
          </w:p>
        </w:tc>
        <w:tc>
          <w:tcPr>
            <w:tcW w:w="945" w:type="pct"/>
            <w:vAlign w:val="center"/>
          </w:tcPr>
          <w:p w:rsidR="00334A1E" w:rsidRPr="00997864" w:rsidRDefault="00334A1E" w:rsidP="006D1EAB">
            <w:pPr>
              <w:spacing w:before="45" w:line="240" w:lineRule="auto"/>
              <w:jc w:val="center"/>
            </w:pPr>
            <w:r w:rsidRPr="00997864">
              <w:t>1,55±0,11</w:t>
            </w:r>
          </w:p>
        </w:tc>
        <w:tc>
          <w:tcPr>
            <w:tcW w:w="420" w:type="pct"/>
            <w:shd w:val="clear" w:color="auto" w:fill="auto"/>
            <w:vAlign w:val="center"/>
          </w:tcPr>
          <w:p w:rsidR="00334A1E" w:rsidRPr="00997864" w:rsidRDefault="00334A1E" w:rsidP="006D1EAB">
            <w:pPr>
              <w:spacing w:before="45" w:line="240" w:lineRule="auto"/>
              <w:jc w:val="center"/>
            </w:pPr>
            <w:r w:rsidRPr="00997864">
              <w:t>-10</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фенілаланін</w:t>
            </w:r>
          </w:p>
        </w:tc>
        <w:tc>
          <w:tcPr>
            <w:tcW w:w="946" w:type="pct"/>
            <w:shd w:val="clear" w:color="auto" w:fill="auto"/>
            <w:vAlign w:val="center"/>
          </w:tcPr>
          <w:p w:rsidR="00334A1E" w:rsidRPr="00997864" w:rsidRDefault="00334A1E" w:rsidP="006D1EAB">
            <w:pPr>
              <w:spacing w:line="240" w:lineRule="auto"/>
              <w:jc w:val="center"/>
            </w:pPr>
            <w:r w:rsidRPr="00997864">
              <w:t>0,68±0,04</w:t>
            </w:r>
          </w:p>
        </w:tc>
        <w:tc>
          <w:tcPr>
            <w:tcW w:w="945" w:type="pct"/>
            <w:shd w:val="clear" w:color="auto" w:fill="auto"/>
            <w:vAlign w:val="center"/>
          </w:tcPr>
          <w:p w:rsidR="00334A1E" w:rsidRPr="00997864" w:rsidRDefault="00334A1E" w:rsidP="006D1EAB">
            <w:pPr>
              <w:spacing w:before="45" w:line="240" w:lineRule="auto"/>
              <w:jc w:val="center"/>
            </w:pPr>
            <w:r w:rsidRPr="00997864">
              <w:t>0,65±0,02</w:t>
            </w:r>
          </w:p>
        </w:tc>
        <w:tc>
          <w:tcPr>
            <w:tcW w:w="420" w:type="pct"/>
            <w:shd w:val="clear" w:color="auto" w:fill="auto"/>
            <w:vAlign w:val="center"/>
          </w:tcPr>
          <w:p w:rsidR="00334A1E" w:rsidRPr="00997864" w:rsidRDefault="00334A1E" w:rsidP="006D1EAB">
            <w:pPr>
              <w:spacing w:before="45" w:line="240" w:lineRule="auto"/>
              <w:jc w:val="center"/>
            </w:pPr>
            <w:r w:rsidRPr="00997864">
              <w:t>-4</w:t>
            </w:r>
          </w:p>
        </w:tc>
        <w:tc>
          <w:tcPr>
            <w:tcW w:w="945" w:type="pct"/>
            <w:vAlign w:val="center"/>
          </w:tcPr>
          <w:p w:rsidR="00334A1E" w:rsidRPr="00997864" w:rsidRDefault="00334A1E" w:rsidP="006D1EAB">
            <w:pPr>
              <w:spacing w:before="45" w:line="240" w:lineRule="auto"/>
              <w:jc w:val="center"/>
            </w:pPr>
            <w:r w:rsidRPr="00997864">
              <w:t>0,61±0,03</w:t>
            </w:r>
          </w:p>
        </w:tc>
        <w:tc>
          <w:tcPr>
            <w:tcW w:w="420" w:type="pct"/>
            <w:shd w:val="clear" w:color="auto" w:fill="auto"/>
            <w:vAlign w:val="center"/>
          </w:tcPr>
          <w:p w:rsidR="00334A1E" w:rsidRPr="00997864" w:rsidRDefault="00334A1E" w:rsidP="006D1EAB">
            <w:pPr>
              <w:spacing w:before="45" w:line="240" w:lineRule="auto"/>
              <w:jc w:val="center"/>
            </w:pPr>
            <w:r w:rsidRPr="00997864">
              <w:t>-10</w:t>
            </w:r>
          </w:p>
        </w:tc>
      </w:tr>
      <w:tr w:rsidR="00334A1E" w:rsidRPr="00997864" w:rsidTr="00997864">
        <w:tc>
          <w:tcPr>
            <w:tcW w:w="1324" w:type="pct"/>
            <w:shd w:val="clear" w:color="auto" w:fill="auto"/>
            <w:vAlign w:val="center"/>
          </w:tcPr>
          <w:p w:rsidR="00334A1E" w:rsidRPr="00997864" w:rsidRDefault="00334A1E" w:rsidP="006D1EAB">
            <w:pPr>
              <w:spacing w:before="45" w:line="240" w:lineRule="auto"/>
              <w:jc w:val="center"/>
            </w:pPr>
            <w:r w:rsidRPr="00997864">
              <w:t>ізолейцин</w:t>
            </w:r>
          </w:p>
        </w:tc>
        <w:tc>
          <w:tcPr>
            <w:tcW w:w="946" w:type="pct"/>
            <w:shd w:val="clear" w:color="auto" w:fill="auto"/>
            <w:vAlign w:val="center"/>
          </w:tcPr>
          <w:p w:rsidR="00334A1E" w:rsidRPr="00997864" w:rsidRDefault="00334A1E" w:rsidP="006D1EAB">
            <w:pPr>
              <w:spacing w:line="240" w:lineRule="auto"/>
              <w:jc w:val="center"/>
            </w:pPr>
            <w:r w:rsidRPr="00997864">
              <w:t>0,19±0,04</w:t>
            </w:r>
          </w:p>
        </w:tc>
        <w:tc>
          <w:tcPr>
            <w:tcW w:w="945" w:type="pct"/>
            <w:shd w:val="clear" w:color="auto" w:fill="auto"/>
            <w:vAlign w:val="center"/>
          </w:tcPr>
          <w:p w:rsidR="00334A1E" w:rsidRPr="00997864" w:rsidRDefault="00334A1E" w:rsidP="006D1EAB">
            <w:pPr>
              <w:spacing w:before="45" w:line="240" w:lineRule="auto"/>
              <w:jc w:val="center"/>
            </w:pPr>
            <w:r w:rsidRPr="00997864">
              <w:t>0,17±0,03</w:t>
            </w:r>
          </w:p>
        </w:tc>
        <w:tc>
          <w:tcPr>
            <w:tcW w:w="420" w:type="pct"/>
            <w:shd w:val="clear" w:color="auto" w:fill="auto"/>
            <w:vAlign w:val="center"/>
          </w:tcPr>
          <w:p w:rsidR="00334A1E" w:rsidRPr="00997864" w:rsidRDefault="00334A1E" w:rsidP="006D1EAB">
            <w:pPr>
              <w:spacing w:before="45" w:line="240" w:lineRule="auto"/>
              <w:jc w:val="center"/>
            </w:pPr>
            <w:r w:rsidRPr="00997864">
              <w:t>-11</w:t>
            </w:r>
          </w:p>
        </w:tc>
        <w:tc>
          <w:tcPr>
            <w:tcW w:w="945" w:type="pct"/>
            <w:vAlign w:val="center"/>
          </w:tcPr>
          <w:p w:rsidR="00334A1E" w:rsidRPr="00997864" w:rsidRDefault="00334A1E" w:rsidP="006D1EAB">
            <w:pPr>
              <w:spacing w:before="45" w:line="240" w:lineRule="auto"/>
              <w:jc w:val="center"/>
            </w:pPr>
            <w:r w:rsidRPr="00997864">
              <w:t>0,15±0,02</w:t>
            </w:r>
          </w:p>
        </w:tc>
        <w:tc>
          <w:tcPr>
            <w:tcW w:w="420" w:type="pct"/>
            <w:shd w:val="clear" w:color="auto" w:fill="auto"/>
            <w:vAlign w:val="center"/>
          </w:tcPr>
          <w:p w:rsidR="00334A1E" w:rsidRPr="00997864" w:rsidRDefault="00334A1E" w:rsidP="006D1EAB">
            <w:pPr>
              <w:spacing w:before="45" w:line="240" w:lineRule="auto"/>
              <w:jc w:val="center"/>
            </w:pPr>
            <w:r w:rsidRPr="00997864">
              <w:t>-21</w:t>
            </w:r>
          </w:p>
        </w:tc>
      </w:tr>
    </w:tbl>
    <w:p w:rsidR="00334A1E" w:rsidRPr="00997864" w:rsidRDefault="00334A1E" w:rsidP="00334A1E">
      <w:pPr>
        <w:rPr>
          <w:lang w:val="uk-UA"/>
        </w:rPr>
      </w:pPr>
    </w:p>
    <w:p w:rsidR="00334A1E" w:rsidRPr="00997864" w:rsidRDefault="00334A1E" w:rsidP="00044968">
      <w:pPr>
        <w:rPr>
          <w:lang w:val="uk-UA"/>
        </w:rPr>
      </w:pPr>
      <w:r w:rsidRPr="00997864">
        <w:t>*р&lt;0,05 – статистична вірогідність порівняно з контролем</w:t>
      </w:r>
      <w:r w:rsidRPr="00997864">
        <w:rPr>
          <w:lang w:val="uk-UA"/>
        </w:rPr>
        <w:t>;</w:t>
      </w:r>
    </w:p>
    <w:p w:rsidR="00334A1E" w:rsidRPr="00997864" w:rsidRDefault="00334A1E" w:rsidP="00044968">
      <w:pPr>
        <w:rPr>
          <w:sz w:val="24"/>
          <w:szCs w:val="24"/>
        </w:rPr>
      </w:pPr>
      <w:r w:rsidRPr="00997864">
        <w:t>Δ –</w:t>
      </w:r>
      <w:r w:rsidRPr="00997864">
        <w:rPr>
          <w:lang w:val="uk-UA"/>
        </w:rPr>
        <w:t xml:space="preserve"> різниця між показником дослід</w:t>
      </w:r>
      <w:r w:rsidR="00044968">
        <w:rPr>
          <w:lang w:val="uk-UA"/>
        </w:rPr>
        <w:t>ного варіанту відносно контролю</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 xml:space="preserve">У літературі описано мало результатів досліджень, що стосуються метаболізму амінокислот у стовбурових клітинах поза їх загальної ролі в синтезі білків. </w:t>
      </w:r>
    </w:p>
    <w:p w:rsidR="00334A1E" w:rsidRPr="00997864" w:rsidRDefault="00334A1E" w:rsidP="00334A1E">
      <w:pPr>
        <w:ind w:firstLine="708"/>
        <w:rPr>
          <w:lang w:val="uk-UA"/>
        </w:rPr>
      </w:pPr>
      <w:r w:rsidRPr="00997864">
        <w:rPr>
          <w:lang w:val="uk-UA"/>
        </w:rPr>
        <w:t>Shyh-Chang N. зі співавт. [</w:t>
      </w:r>
      <w:r w:rsidR="002F66F0">
        <w:rPr>
          <w:lang w:val="uk-UA"/>
        </w:rPr>
        <w:t>218</w:t>
      </w:r>
      <w:r w:rsidRPr="00997864">
        <w:rPr>
          <w:lang w:val="uk-UA"/>
        </w:rPr>
        <w:t>] вивчав метаболізм треоніну у плюрипотентних мишачих ембріональних стовбурових клітинах (ЕСК). Ізотопне маркування ЕСК показало, що незамінна АК треонін використовується для синтезу білків. Виявлено, що треонін і цикл S-</w:t>
      </w:r>
      <w:r w:rsidRPr="00997864">
        <w:rPr>
          <w:lang w:val="uk-UA"/>
        </w:rPr>
        <w:lastRenderedPageBreak/>
        <w:t>аденозилметіоніна (SAM) з'єднані в метаболізмі плюрипотентних стовбурових клітинах, що призводить до регуляції метилювання гістонів. Треонін під впливом треонінальдолази розпадається на гліцин і оцтовий альдегід (останній далі перетворюється в ацетил-КоА і ацетоацетил-КоА). Ацетил-коА є необхідним для синтезу SAM. Виснаження треоніну у живильному середовищі, або треонін дегідрогенази у ЕСК, призводить до зменшення рівня SAM і зниження триметилювання гістона H3 лізину 4 (H3K4me3), що призводить до сповільнення росту і диференціації клітин. Таким чином, при наявності вільного треоніну, з'являється велика кількість SAM, що впливає на метилювання гістонів H3K4me3 у ядрі, забезпечуючи можливий механізм, за допомогою якого модуляція метаболічного шляху може впливати на долю стовбурових клітин</w:t>
      </w:r>
      <w:r w:rsidR="002F66F0">
        <w:rPr>
          <w:lang w:val="uk-UA"/>
        </w:rPr>
        <w:t xml:space="preserve"> </w:t>
      </w:r>
      <w:r w:rsidR="002F66F0" w:rsidRPr="00997864">
        <w:rPr>
          <w:lang w:val="uk-UA"/>
        </w:rPr>
        <w:t>[</w:t>
      </w:r>
      <w:r w:rsidR="002F66F0">
        <w:rPr>
          <w:lang w:val="uk-UA"/>
        </w:rPr>
        <w:t>218</w:t>
      </w:r>
      <w:r w:rsidR="002F66F0" w:rsidRPr="00997864">
        <w:rPr>
          <w:lang w:val="uk-UA"/>
        </w:rPr>
        <w:t>]</w:t>
      </w:r>
      <w:r w:rsidRPr="00997864">
        <w:rPr>
          <w:lang w:val="uk-UA"/>
        </w:rPr>
        <w:t>.</w:t>
      </w:r>
    </w:p>
    <w:p w:rsidR="00334A1E" w:rsidRPr="00997864" w:rsidRDefault="00334A1E" w:rsidP="00334A1E">
      <w:pPr>
        <w:ind w:firstLine="708"/>
        <w:rPr>
          <w:lang w:val="uk-UA"/>
        </w:rPr>
      </w:pPr>
      <w:r w:rsidRPr="00997864">
        <w:rPr>
          <w:lang w:val="uk-UA"/>
        </w:rPr>
        <w:t xml:space="preserve">Дослідження </w:t>
      </w:r>
      <w:r w:rsidRPr="00997864">
        <w:rPr>
          <w:lang w:val="en-US"/>
        </w:rPr>
        <w:t>Chen</w:t>
      </w:r>
      <w:r w:rsidRPr="00997864">
        <w:rPr>
          <w:lang w:val="uk-UA"/>
        </w:rPr>
        <w:t xml:space="preserve"> </w:t>
      </w:r>
      <w:r w:rsidRPr="00997864">
        <w:rPr>
          <w:lang w:val="en-US"/>
        </w:rPr>
        <w:t>G</w:t>
      </w:r>
      <w:r w:rsidRPr="00997864">
        <w:rPr>
          <w:lang w:val="uk-UA"/>
        </w:rPr>
        <w:t>. та співавт. [</w:t>
      </w:r>
      <w:r w:rsidR="00EF4978">
        <w:rPr>
          <w:lang w:val="uk-UA"/>
        </w:rPr>
        <w:t>99-100</w:t>
      </w:r>
      <w:r w:rsidRPr="00997864">
        <w:rPr>
          <w:lang w:val="uk-UA"/>
        </w:rPr>
        <w:t xml:space="preserve">] демонструють, що треонін бере участь у епігенетичних модифікаціях хроматину, необхідних для самооновлення і підтримки плюрипотентності ЕСК миші. </w:t>
      </w:r>
    </w:p>
    <w:p w:rsidR="00334A1E" w:rsidRPr="00997864" w:rsidRDefault="00334A1E" w:rsidP="00334A1E">
      <w:pPr>
        <w:ind w:firstLine="708"/>
        <w:rPr>
          <w:lang w:val="uk-UA"/>
        </w:rPr>
      </w:pPr>
      <w:r w:rsidRPr="00997864">
        <w:rPr>
          <w:lang w:val="uk-UA"/>
        </w:rPr>
        <w:t xml:space="preserve">В експериментах </w:t>
      </w:r>
      <w:r w:rsidRPr="00997864">
        <w:rPr>
          <w:i/>
          <w:lang w:val="en-US"/>
        </w:rPr>
        <w:t>in</w:t>
      </w:r>
      <w:r w:rsidRPr="00997864">
        <w:rPr>
          <w:i/>
          <w:lang w:val="uk-UA"/>
        </w:rPr>
        <w:t xml:space="preserve"> </w:t>
      </w:r>
      <w:r w:rsidRPr="00997864">
        <w:rPr>
          <w:i/>
          <w:lang w:val="en-US"/>
        </w:rPr>
        <w:t>vitr</w:t>
      </w:r>
      <w:r w:rsidRPr="00997864">
        <w:rPr>
          <w:i/>
          <w:lang w:val="uk-UA"/>
        </w:rPr>
        <w:t>о</w:t>
      </w:r>
      <w:r w:rsidRPr="00997864">
        <w:rPr>
          <w:lang w:val="uk-UA"/>
        </w:rPr>
        <w:t xml:space="preserve">, проведених на культурі людських МСК кісткового мозку, показано, що аргінін (0; 0,1; 1 і 10 мкМ) впливав на проліферацію і диференціацію клітин. Посилював проліферацію на 36% при концентрації 10 мкМ аргініну протягом перших 48 год. Починаючи з 3-ї до 10-ї доби культивування, аргінін в дозах від 0,1-10 мкМ не стимулював проліферацію МСК. Це може свідчити про те, що аргінін не впливає на проліферацію МСК на даному етапі. Показано, що аргінін індукує остеогенну диференціацію МСК кісткового мозку людини та інгібує адипогенну диференціацію шляхом залучення </w:t>
      </w:r>
      <w:r w:rsidRPr="00997864">
        <w:rPr>
          <w:lang w:val="en-US"/>
        </w:rPr>
        <w:t>Wnt</w:t>
      </w:r>
      <w:r w:rsidRPr="00997864">
        <w:rPr>
          <w:lang w:val="uk-UA"/>
        </w:rPr>
        <w:t>5</w:t>
      </w:r>
      <w:r w:rsidRPr="00997864">
        <w:rPr>
          <w:lang w:val="en-US"/>
        </w:rPr>
        <w:t>a</w:t>
      </w:r>
      <w:r w:rsidRPr="00997864">
        <w:rPr>
          <w:lang w:val="uk-UA"/>
        </w:rPr>
        <w:t xml:space="preserve"> і </w:t>
      </w:r>
      <w:r w:rsidRPr="00997864">
        <w:rPr>
          <w:lang w:val="en-US"/>
        </w:rPr>
        <w:t>NFATc</w:t>
      </w:r>
      <w:r w:rsidRPr="00997864">
        <w:rPr>
          <w:lang w:val="uk-UA"/>
        </w:rPr>
        <w:t xml:space="preserve"> сигнального шляху [</w:t>
      </w:r>
      <w:r w:rsidR="007663BA">
        <w:rPr>
          <w:lang w:val="uk-UA"/>
        </w:rPr>
        <w:t>152</w:t>
      </w:r>
      <w:r w:rsidRPr="00997864">
        <w:rPr>
          <w:lang w:val="uk-UA"/>
        </w:rPr>
        <w:t>]. Проте результатів досліджень впливу сірководню на амінокислотний склад культуральної рідини стовбурових клітин ми не знайшли.</w:t>
      </w:r>
    </w:p>
    <w:p w:rsidR="00334A1E" w:rsidRPr="00997864" w:rsidRDefault="00334A1E" w:rsidP="00334A1E">
      <w:pPr>
        <w:ind w:firstLine="708"/>
        <w:rPr>
          <w:lang w:val="uk-UA"/>
        </w:rPr>
      </w:pPr>
      <w:r w:rsidRPr="00997864">
        <w:rPr>
          <w:lang w:val="uk-UA"/>
        </w:rPr>
        <w:t>Результати наших досліджень показали, що концентрація 10</w:t>
      </w:r>
      <w:r w:rsidRPr="007663BA">
        <w:rPr>
          <w:lang w:val="uk-UA"/>
        </w:rPr>
        <w:t>-12</w:t>
      </w:r>
      <w:r w:rsidRPr="00997864">
        <w:rPr>
          <w:lang w:val="uk-UA"/>
        </w:rPr>
        <w:t xml:space="preserve"> фракцій вільних АК у культуральній рідині МСК лінії 4</w:t>
      </w:r>
      <w:r w:rsidRPr="00997864">
        <w:rPr>
          <w:i/>
          <w:iCs/>
          <w:lang w:val="en-US"/>
        </w:rPr>
        <w:t>BL</w:t>
      </w:r>
      <w:r w:rsidRPr="00997864">
        <w:rPr>
          <w:iCs/>
          <w:lang w:val="uk-UA"/>
        </w:rPr>
        <w:t xml:space="preserve"> </w:t>
      </w:r>
      <w:r w:rsidRPr="00997864">
        <w:rPr>
          <w:lang w:val="uk-UA"/>
        </w:rPr>
        <w:t>мала тенценцію до зростання, або вірогідно зб</w:t>
      </w:r>
      <w:r w:rsidR="007663BA">
        <w:rPr>
          <w:lang w:val="uk-UA"/>
        </w:rPr>
        <w:t>ільшувалась при додаванні донора</w:t>
      </w:r>
      <w:r w:rsidRPr="00997864">
        <w:rPr>
          <w:lang w:val="uk-UA"/>
        </w:rPr>
        <w:t xml:space="preserve"> сірководню </w:t>
      </w:r>
      <w:r w:rsidRPr="00997864">
        <w:rPr>
          <w:iCs/>
          <w:lang w:val="en-US"/>
        </w:rPr>
        <w:t>NaHS</w:t>
      </w:r>
      <w:r w:rsidRPr="00997864">
        <w:rPr>
          <w:bCs/>
          <w:lang w:val="uk-UA"/>
        </w:rPr>
        <w:t xml:space="preserve"> у </w:t>
      </w:r>
      <w:r w:rsidRPr="00997864">
        <w:rPr>
          <w:iCs/>
          <w:lang w:val="uk-UA"/>
        </w:rPr>
        <w:t>10</w:t>
      </w:r>
      <w:r w:rsidRPr="00997864">
        <w:rPr>
          <w:iCs/>
          <w:vertAlign w:val="superscript"/>
          <w:lang w:val="uk-UA"/>
        </w:rPr>
        <w:t>-8</w:t>
      </w:r>
      <w:r w:rsidRPr="00997864">
        <w:rPr>
          <w:iCs/>
          <w:lang w:val="uk-UA"/>
        </w:rPr>
        <w:t>, 10</w:t>
      </w:r>
      <w:r w:rsidRPr="00997864">
        <w:rPr>
          <w:iCs/>
          <w:vertAlign w:val="superscript"/>
          <w:lang w:val="uk-UA"/>
        </w:rPr>
        <w:t>-9</w:t>
      </w:r>
      <w:r w:rsidRPr="00997864">
        <w:rPr>
          <w:iCs/>
          <w:lang w:val="uk-UA"/>
        </w:rPr>
        <w:t>, 10</w:t>
      </w:r>
      <w:r w:rsidRPr="00997864">
        <w:rPr>
          <w:iCs/>
          <w:vertAlign w:val="superscript"/>
          <w:lang w:val="uk-UA"/>
        </w:rPr>
        <w:t>-10</w:t>
      </w:r>
      <w:r w:rsidRPr="00997864">
        <w:rPr>
          <w:iCs/>
          <w:lang w:val="uk-UA"/>
        </w:rPr>
        <w:t xml:space="preserve"> </w:t>
      </w:r>
      <w:r w:rsidR="007663BA">
        <w:rPr>
          <w:iCs/>
          <w:lang w:val="uk-UA"/>
        </w:rPr>
        <w:t>моль/л</w:t>
      </w:r>
      <w:r w:rsidRPr="00997864">
        <w:rPr>
          <w:iCs/>
          <w:lang w:val="uk-UA"/>
        </w:rPr>
        <w:t xml:space="preserve"> на 3-тю добу культивування порівняно з </w:t>
      </w:r>
      <w:r w:rsidRPr="00997864">
        <w:rPr>
          <w:iCs/>
          <w:lang w:val="uk-UA"/>
        </w:rPr>
        <w:lastRenderedPageBreak/>
        <w:t>контролем. Це можна пояснити малою кількістю клітин у досліджуваних групах (див. рис. 3.4.</w:t>
      </w:r>
      <w:r w:rsidR="00A25A96">
        <w:rPr>
          <w:iCs/>
          <w:lang w:val="uk-UA"/>
        </w:rPr>
        <w:t>1</w:t>
      </w:r>
      <w:r w:rsidRPr="00997864">
        <w:rPr>
          <w:iCs/>
          <w:lang w:val="uk-UA"/>
        </w:rPr>
        <w:t xml:space="preserve">.1). Клітини контрольної групи мали високу проліферативну активність, тому інтенсивно поглинали вільні АК із живильного середовища. У присутності </w:t>
      </w:r>
      <w:r w:rsidRPr="00997864">
        <w:rPr>
          <w:lang w:val="uk-UA"/>
        </w:rPr>
        <w:t>10</w:t>
      </w:r>
      <w:r w:rsidRPr="00997864">
        <w:rPr>
          <w:vertAlign w:val="superscript"/>
          <w:lang w:val="uk-UA"/>
        </w:rPr>
        <w:t>-13</w:t>
      </w:r>
      <w:r w:rsidRPr="00997864">
        <w:rPr>
          <w:lang w:val="uk-UA"/>
        </w:rPr>
        <w:t xml:space="preserve"> і 10</w:t>
      </w:r>
      <w:r w:rsidRPr="00997864">
        <w:rPr>
          <w:vertAlign w:val="superscript"/>
          <w:lang w:val="uk-UA"/>
        </w:rPr>
        <w:t>-15</w:t>
      </w:r>
      <w:r w:rsidRPr="00997864">
        <w:rPr>
          <w:lang w:val="uk-UA"/>
        </w:rPr>
        <w:t xml:space="preserve"> </w:t>
      </w:r>
      <w:r w:rsidR="007663BA">
        <w:rPr>
          <w:iCs/>
          <w:lang w:val="uk-UA"/>
        </w:rPr>
        <w:t>моль/л</w:t>
      </w:r>
      <w:r w:rsidR="007663BA" w:rsidRPr="00997864">
        <w:rPr>
          <w:iCs/>
          <w:lang w:val="uk-UA"/>
        </w:rPr>
        <w:t xml:space="preserve"> </w:t>
      </w:r>
      <w:r w:rsidRPr="00997864">
        <w:rPr>
          <w:iCs/>
          <w:lang w:val="en-US"/>
        </w:rPr>
        <w:t>NaHS</w:t>
      </w:r>
      <w:r w:rsidRPr="00997864">
        <w:rPr>
          <w:iCs/>
          <w:lang w:val="uk-UA"/>
        </w:rPr>
        <w:t xml:space="preserve"> рівень 9-10 фракцій АК залишався близьким до контрольних значень. На 4-ту добу культивування вірогідно знизилась концентрація Ala+Gln і Leu при 10</w:t>
      </w:r>
      <w:r w:rsidRPr="00997864">
        <w:rPr>
          <w:iCs/>
          <w:vertAlign w:val="superscript"/>
          <w:lang w:val="uk-UA"/>
        </w:rPr>
        <w:t>-8</w:t>
      </w:r>
      <w:r w:rsidRPr="00997864">
        <w:rPr>
          <w:iCs/>
          <w:lang w:val="uk-UA"/>
        </w:rPr>
        <w:t xml:space="preserve"> </w:t>
      </w:r>
      <w:r w:rsidR="007663BA">
        <w:rPr>
          <w:iCs/>
          <w:lang w:val="uk-UA"/>
        </w:rPr>
        <w:t>моль/л</w:t>
      </w:r>
      <w:r w:rsidRPr="00997864">
        <w:rPr>
          <w:iCs/>
          <w:lang w:val="uk-UA"/>
        </w:rPr>
        <w:t>, Ala+Gln і Pro+Hyp при 10</w:t>
      </w:r>
      <w:r w:rsidRPr="00997864">
        <w:rPr>
          <w:iCs/>
          <w:vertAlign w:val="superscript"/>
          <w:lang w:val="uk-UA"/>
        </w:rPr>
        <w:t>-9</w:t>
      </w:r>
      <w:r w:rsidRPr="00997864">
        <w:rPr>
          <w:iCs/>
          <w:lang w:val="uk-UA"/>
        </w:rPr>
        <w:t xml:space="preserve"> </w:t>
      </w:r>
      <w:r w:rsidR="007663BA">
        <w:rPr>
          <w:iCs/>
          <w:lang w:val="uk-UA"/>
        </w:rPr>
        <w:t>моль/л</w:t>
      </w:r>
      <w:r w:rsidRPr="00997864">
        <w:rPr>
          <w:iCs/>
          <w:lang w:val="uk-UA"/>
        </w:rPr>
        <w:t xml:space="preserve">, Thr+Isovaline і Tyr+Glu при </w:t>
      </w:r>
      <w:r w:rsidRPr="00997864">
        <w:rPr>
          <w:lang w:val="uk-UA"/>
        </w:rPr>
        <w:t>10</w:t>
      </w:r>
      <w:r w:rsidRPr="00997864">
        <w:rPr>
          <w:vertAlign w:val="superscript"/>
          <w:lang w:val="uk-UA"/>
        </w:rPr>
        <w:t>-10</w:t>
      </w:r>
      <w:r w:rsidRPr="00997864">
        <w:rPr>
          <w:lang w:val="uk-UA"/>
        </w:rPr>
        <w:t xml:space="preserve"> </w:t>
      </w:r>
      <w:r w:rsidR="007663BA">
        <w:rPr>
          <w:iCs/>
          <w:lang w:val="uk-UA"/>
        </w:rPr>
        <w:t>моль/л</w:t>
      </w:r>
      <w:r w:rsidRPr="00997864">
        <w:rPr>
          <w:lang w:val="uk-UA"/>
        </w:rPr>
        <w:t xml:space="preserve"> </w:t>
      </w:r>
      <w:r w:rsidRPr="00997864">
        <w:rPr>
          <w:iCs/>
          <w:lang w:val="en-US"/>
        </w:rPr>
        <w:t>NaHS</w:t>
      </w:r>
      <w:r w:rsidRPr="00997864">
        <w:rPr>
          <w:iCs/>
          <w:lang w:val="uk-UA"/>
        </w:rPr>
        <w:t xml:space="preserve">. Відомо, що МСК синтезують компоненти міжклітинного матриксу, зокрема колаген, мономерними одиницями якого є АК </w:t>
      </w:r>
      <w:r w:rsidRPr="00997864">
        <w:rPr>
          <w:iCs/>
        </w:rPr>
        <w:t>[</w:t>
      </w:r>
      <w:r w:rsidR="007663BA">
        <w:rPr>
          <w:iCs/>
          <w:lang w:val="uk-UA"/>
        </w:rPr>
        <w:t>80</w:t>
      </w:r>
      <w:r w:rsidRPr="00997864">
        <w:rPr>
          <w:iCs/>
        </w:rPr>
        <w:t>]</w:t>
      </w:r>
      <w:r w:rsidRPr="00997864">
        <w:rPr>
          <w:iCs/>
          <w:lang w:val="uk-UA"/>
        </w:rPr>
        <w:t>. Зменшення вмісту вільних АК корелює із підвищенням кількості клітин.</w:t>
      </w:r>
    </w:p>
    <w:p w:rsidR="00334A1E" w:rsidRPr="00997864" w:rsidRDefault="00334A1E" w:rsidP="00094333">
      <w:pPr>
        <w:ind w:firstLine="708"/>
        <w:rPr>
          <w:lang w:val="uk-UA"/>
        </w:rPr>
      </w:pPr>
      <w:r w:rsidRPr="00997864">
        <w:rPr>
          <w:lang w:val="uk-UA"/>
        </w:rPr>
        <w:t xml:space="preserve">Підсумовуючи вищенаведене, слід зазначити, що </w:t>
      </w:r>
      <w:r w:rsidR="00094333">
        <w:rPr>
          <w:lang w:val="uk-UA"/>
        </w:rPr>
        <w:t xml:space="preserve">при </w:t>
      </w:r>
      <w:r w:rsidR="00094333" w:rsidRPr="003B614A">
        <w:rPr>
          <w:lang w:val="uk-UA"/>
        </w:rPr>
        <w:t>10</w:t>
      </w:r>
      <w:r w:rsidR="00094333" w:rsidRPr="003B614A">
        <w:rPr>
          <w:vertAlign w:val="superscript"/>
          <w:lang w:val="uk-UA"/>
        </w:rPr>
        <w:t>-8</w:t>
      </w:r>
      <w:r w:rsidR="00094333" w:rsidRPr="003B614A">
        <w:rPr>
          <w:lang w:val="uk-UA"/>
        </w:rPr>
        <w:t>, 10</w:t>
      </w:r>
      <w:r w:rsidR="00094333" w:rsidRPr="003B614A">
        <w:rPr>
          <w:vertAlign w:val="superscript"/>
          <w:lang w:val="uk-UA"/>
        </w:rPr>
        <w:t>-9</w:t>
      </w:r>
      <w:r w:rsidR="00094333" w:rsidRPr="003B614A">
        <w:rPr>
          <w:lang w:val="uk-UA"/>
        </w:rPr>
        <w:t>, 10</w:t>
      </w:r>
      <w:r w:rsidR="00094333" w:rsidRPr="003B614A">
        <w:rPr>
          <w:vertAlign w:val="superscript"/>
          <w:lang w:val="uk-UA"/>
        </w:rPr>
        <w:t>-10</w:t>
      </w:r>
      <w:r w:rsidR="00094333">
        <w:rPr>
          <w:lang w:val="uk-UA"/>
        </w:rPr>
        <w:t xml:space="preserve"> моль/л </w:t>
      </w:r>
      <w:r w:rsidR="00094333" w:rsidRPr="00997864">
        <w:rPr>
          <w:lang w:val="en-US"/>
        </w:rPr>
        <w:t>NaHS</w:t>
      </w:r>
      <w:r w:rsidR="00094333">
        <w:rPr>
          <w:lang w:val="uk-UA"/>
        </w:rPr>
        <w:t xml:space="preserve"> концентрація майже всіх фракцій вільних АК у середовищі мала тенденцію до зростання, або була вірогідно більшою порівняно з контролем на третю добу культивування. </w:t>
      </w:r>
      <w:r w:rsidR="00094333" w:rsidRPr="00262133">
        <w:rPr>
          <w:lang w:val="uk-UA"/>
        </w:rPr>
        <w:t>З</w:t>
      </w:r>
      <w:r w:rsidR="00094333">
        <w:rPr>
          <w:lang w:val="uk-UA"/>
        </w:rPr>
        <w:t>більше</w:t>
      </w:r>
      <w:r w:rsidR="00094333" w:rsidRPr="00262133">
        <w:rPr>
          <w:lang w:val="uk-UA"/>
        </w:rPr>
        <w:t xml:space="preserve">ння концентрації АК </w:t>
      </w:r>
      <w:r w:rsidR="00094333">
        <w:rPr>
          <w:lang w:val="uk-UA"/>
        </w:rPr>
        <w:t xml:space="preserve">у культуральній рідині </w:t>
      </w:r>
      <w:r w:rsidR="00094333" w:rsidRPr="00262133">
        <w:rPr>
          <w:lang w:val="uk-UA"/>
        </w:rPr>
        <w:t>можливо пов’язано із загибеллю самих клітин, внутрішній вм</w:t>
      </w:r>
      <w:r w:rsidR="00094333">
        <w:rPr>
          <w:lang w:val="uk-UA"/>
        </w:rPr>
        <w:t>іст яких опиняється назовні, та</w:t>
      </w:r>
      <w:r w:rsidR="00094333" w:rsidRPr="00262133">
        <w:rPr>
          <w:lang w:val="uk-UA"/>
        </w:rPr>
        <w:t xml:space="preserve"> із деградацією білків, що зн</w:t>
      </w:r>
      <w:r w:rsidR="00094333">
        <w:rPr>
          <w:lang w:val="uk-UA"/>
        </w:rPr>
        <w:t>аходяться у живильному середовищі</w:t>
      </w:r>
      <w:r w:rsidR="00094333" w:rsidRPr="00262133">
        <w:rPr>
          <w:lang w:val="uk-UA"/>
        </w:rPr>
        <w:t>.</w:t>
      </w:r>
      <w:r w:rsidR="00094333">
        <w:rPr>
          <w:lang w:val="uk-UA"/>
        </w:rPr>
        <w:t xml:space="preserve"> Також, це може бути пов</w:t>
      </w:r>
      <w:r w:rsidR="00094333" w:rsidRPr="008C614F">
        <w:t>’</w:t>
      </w:r>
      <w:r w:rsidR="00094333">
        <w:rPr>
          <w:lang w:val="uk-UA"/>
        </w:rPr>
        <w:t xml:space="preserve">язано із зростанням трофічних потреб контрольної популяції клітин, що активно проліферують і тим самим збільшують свою кількість. При додаванні у живильне середовище донора </w:t>
      </w:r>
      <w:r w:rsidR="00094333" w:rsidRPr="00997864">
        <w:rPr>
          <w:lang w:val="en-US"/>
        </w:rPr>
        <w:t>H</w:t>
      </w:r>
      <w:r w:rsidR="00094333" w:rsidRPr="00262133">
        <w:rPr>
          <w:vertAlign w:val="subscript"/>
          <w:lang w:val="uk-UA"/>
        </w:rPr>
        <w:t>2</w:t>
      </w:r>
      <w:r w:rsidR="00094333" w:rsidRPr="00997864">
        <w:rPr>
          <w:lang w:val="en-US"/>
        </w:rPr>
        <w:t>S</w:t>
      </w:r>
      <w:r w:rsidR="00094333">
        <w:rPr>
          <w:lang w:val="uk-UA"/>
        </w:rPr>
        <w:t xml:space="preserve"> у більш низьких концентраціях </w:t>
      </w:r>
      <w:r w:rsidR="00094333" w:rsidRPr="003B614A">
        <w:rPr>
          <w:lang w:val="uk-UA"/>
        </w:rPr>
        <w:t>10</w:t>
      </w:r>
      <w:r w:rsidR="00094333" w:rsidRPr="003B614A">
        <w:rPr>
          <w:vertAlign w:val="superscript"/>
          <w:lang w:val="uk-UA"/>
        </w:rPr>
        <w:t>-1</w:t>
      </w:r>
      <w:r w:rsidR="00094333">
        <w:rPr>
          <w:vertAlign w:val="superscript"/>
          <w:lang w:val="uk-UA"/>
        </w:rPr>
        <w:t>3</w:t>
      </w:r>
      <w:r w:rsidR="00094333">
        <w:rPr>
          <w:lang w:val="uk-UA"/>
        </w:rPr>
        <w:t xml:space="preserve">, </w:t>
      </w:r>
      <w:r w:rsidR="00094333" w:rsidRPr="003B614A">
        <w:rPr>
          <w:lang w:val="uk-UA"/>
        </w:rPr>
        <w:t>10</w:t>
      </w:r>
      <w:r w:rsidR="00094333" w:rsidRPr="003B614A">
        <w:rPr>
          <w:vertAlign w:val="superscript"/>
          <w:lang w:val="uk-UA"/>
        </w:rPr>
        <w:t>-1</w:t>
      </w:r>
      <w:r w:rsidR="00094333">
        <w:rPr>
          <w:vertAlign w:val="superscript"/>
          <w:lang w:val="uk-UA"/>
        </w:rPr>
        <w:t>5</w:t>
      </w:r>
      <w:r w:rsidR="00094333">
        <w:rPr>
          <w:lang w:val="uk-UA"/>
        </w:rPr>
        <w:t xml:space="preserve"> моль/л вірогідно знижувало концентрацію </w:t>
      </w:r>
      <w:r w:rsidR="00094333" w:rsidRPr="008272B5">
        <w:rPr>
          <w:lang w:val="uk-UA"/>
        </w:rPr>
        <w:t>лізину і аспарагіну</w:t>
      </w:r>
      <w:r w:rsidR="00094333">
        <w:rPr>
          <w:lang w:val="uk-UA"/>
        </w:rPr>
        <w:t xml:space="preserve"> (на 18 і 31%)</w:t>
      </w:r>
      <w:r w:rsidR="00094333" w:rsidRPr="008272B5">
        <w:rPr>
          <w:lang w:val="uk-UA"/>
        </w:rPr>
        <w:t>, гліцину і метіоніну</w:t>
      </w:r>
      <w:r w:rsidR="00094333">
        <w:rPr>
          <w:lang w:val="uk-UA"/>
        </w:rPr>
        <w:t xml:space="preserve"> (на 16 і 22%)</w:t>
      </w:r>
      <w:r w:rsidR="00094333" w:rsidRPr="008272B5">
        <w:rPr>
          <w:lang w:val="uk-UA"/>
        </w:rPr>
        <w:t xml:space="preserve">, валіну і триптофану </w:t>
      </w:r>
      <w:r w:rsidR="00094333">
        <w:rPr>
          <w:lang w:val="uk-UA"/>
        </w:rPr>
        <w:t xml:space="preserve">(на 12 і 18%) </w:t>
      </w:r>
      <w:r w:rsidR="00094333" w:rsidRPr="008272B5">
        <w:rPr>
          <w:lang w:val="uk-UA"/>
        </w:rPr>
        <w:t>порівняно з контролем. Фракції інших АК залишались на рівні контролю.</w:t>
      </w:r>
      <w:r w:rsidR="00094333">
        <w:rPr>
          <w:lang w:val="uk-UA"/>
        </w:rPr>
        <w:t xml:space="preserve"> Це можна пояснити інтенсивним поглинанням даних АК клітиною, що включалися у біосинтез білка, або використовувались у енергетичному метаболізмі.</w:t>
      </w:r>
    </w:p>
    <w:p w:rsidR="00334A1E" w:rsidRPr="00997864" w:rsidRDefault="00334A1E">
      <w:pPr>
        <w:rPr>
          <w:bCs/>
          <w:lang w:val="uk-UA"/>
        </w:rPr>
      </w:pPr>
      <w:r w:rsidRPr="00997864">
        <w:rPr>
          <w:bCs/>
          <w:lang w:val="uk-UA"/>
        </w:rPr>
        <w:br w:type="page"/>
      </w:r>
    </w:p>
    <w:p w:rsidR="00334A1E" w:rsidRPr="00997864" w:rsidRDefault="00334A1E" w:rsidP="00334A1E">
      <w:pPr>
        <w:rPr>
          <w:bCs/>
        </w:rPr>
      </w:pPr>
      <w:r w:rsidRPr="00997864">
        <w:rPr>
          <w:iCs/>
          <w:lang w:val="uk-UA"/>
        </w:rPr>
        <w:lastRenderedPageBreak/>
        <w:t>3.5.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 на культуру клітин лінії 4</w:t>
      </w:r>
      <w:r w:rsidRPr="00997864">
        <w:rPr>
          <w:i/>
          <w:iCs/>
          <w:lang w:val="en-US"/>
        </w:rPr>
        <w:t>BL</w:t>
      </w:r>
      <w:r w:rsidRPr="00997864">
        <w:rPr>
          <w:i/>
          <w:iCs/>
          <w:lang w:val="uk-UA"/>
        </w:rPr>
        <w:t xml:space="preserve"> </w:t>
      </w:r>
      <w:r w:rsidRPr="00997864">
        <w:rPr>
          <w:bCs/>
          <w:lang w:val="uk-UA"/>
        </w:rPr>
        <w:t>людини</w:t>
      </w:r>
    </w:p>
    <w:p w:rsidR="00334A1E" w:rsidRPr="00997864" w:rsidRDefault="00334A1E" w:rsidP="00334A1E">
      <w:pPr>
        <w:rPr>
          <w:lang w:val="uk-UA"/>
        </w:rPr>
      </w:pPr>
    </w:p>
    <w:p w:rsidR="00334A1E" w:rsidRPr="00997864" w:rsidRDefault="00334A1E" w:rsidP="00334A1E">
      <w:pPr>
        <w:ind w:firstLine="708"/>
        <w:rPr>
          <w:lang w:val="uk-UA"/>
        </w:rPr>
      </w:pPr>
      <w:r w:rsidRPr="00997864">
        <w:rPr>
          <w:lang w:val="uk-UA"/>
        </w:rPr>
        <w:t>З літературних джерел відомо, що і низьке Ро</w:t>
      </w:r>
      <w:r w:rsidRPr="00997864">
        <w:rPr>
          <w:vertAlign w:val="subscript"/>
          <w:lang w:val="uk-UA"/>
        </w:rPr>
        <w:t>2</w:t>
      </w:r>
      <w:r w:rsidRPr="00997864">
        <w:rPr>
          <w:lang w:val="uk-UA"/>
        </w:rPr>
        <w:t xml:space="preserve"> і різні концентрації H</w:t>
      </w:r>
      <w:r w:rsidRPr="00997864">
        <w:rPr>
          <w:vertAlign w:val="subscript"/>
          <w:lang w:val="uk-UA"/>
        </w:rPr>
        <w:t>2</w:t>
      </w:r>
      <w:r w:rsidRPr="00997864">
        <w:rPr>
          <w:lang w:val="uk-UA"/>
        </w:rPr>
        <w:t>S впливають на процеси життєдіяльності клітин [</w:t>
      </w:r>
      <w:r w:rsidR="00763D97">
        <w:rPr>
          <w:lang w:val="uk-UA"/>
        </w:rPr>
        <w:t>5</w:t>
      </w:r>
      <w:r w:rsidRPr="00997864">
        <w:rPr>
          <w:lang w:val="uk-UA"/>
        </w:rPr>
        <w:t xml:space="preserve">, </w:t>
      </w:r>
      <w:r w:rsidR="00763D97">
        <w:rPr>
          <w:lang w:val="uk-UA"/>
        </w:rPr>
        <w:t>11</w:t>
      </w:r>
      <w:r w:rsidRPr="00997864">
        <w:rPr>
          <w:lang w:val="uk-UA"/>
        </w:rPr>
        <w:t xml:space="preserve">, </w:t>
      </w:r>
      <w:r w:rsidR="00763D97">
        <w:rPr>
          <w:lang w:val="uk-UA"/>
        </w:rPr>
        <w:t>56, 96</w:t>
      </w:r>
      <w:r w:rsidRPr="00997864">
        <w:rPr>
          <w:lang w:val="uk-UA"/>
        </w:rPr>
        <w:t xml:space="preserve">, </w:t>
      </w:r>
      <w:r w:rsidR="00763D97">
        <w:rPr>
          <w:lang w:val="uk-UA"/>
        </w:rPr>
        <w:t>109</w:t>
      </w:r>
      <w:r w:rsidRPr="00997864">
        <w:rPr>
          <w:lang w:val="uk-UA"/>
        </w:rPr>
        <w:t xml:space="preserve">, </w:t>
      </w:r>
      <w:r w:rsidR="00763D97">
        <w:rPr>
          <w:lang w:val="uk-UA"/>
        </w:rPr>
        <w:t>132</w:t>
      </w:r>
      <w:r w:rsidRPr="00997864">
        <w:rPr>
          <w:lang w:val="uk-UA"/>
        </w:rPr>
        <w:t xml:space="preserve">]. Проте їх сумісний вплив на проліферацію і диференціацію МСК у доступній для нас літературі не описано. Тому ми дослідили </w:t>
      </w:r>
      <w:r w:rsidRPr="00997864">
        <w:rPr>
          <w:iCs/>
          <w:lang w:val="uk-UA"/>
        </w:rPr>
        <w:t>сумісний в</w:t>
      </w:r>
      <w:r w:rsidRPr="00997864">
        <w:rPr>
          <w:bCs/>
          <w:lang w:val="uk-UA"/>
        </w:rPr>
        <w:t>плив донор</w:t>
      </w:r>
      <w:r w:rsidR="0098613B">
        <w:rPr>
          <w:bCs/>
          <w:lang w:val="uk-UA"/>
        </w:rPr>
        <w:t>а</w:t>
      </w:r>
      <w:r w:rsidRPr="00997864">
        <w:rPr>
          <w:bCs/>
          <w:lang w:val="uk-UA"/>
        </w:rPr>
        <w:t xml:space="preserve"> сірководню </w:t>
      </w:r>
      <w:r w:rsidRPr="00997864">
        <w:rPr>
          <w:lang w:val="uk-UA"/>
        </w:rPr>
        <w:t>10</w:t>
      </w:r>
      <w:r w:rsidRPr="00997864">
        <w:rPr>
          <w:vertAlign w:val="superscript"/>
          <w:lang w:val="uk-UA"/>
        </w:rPr>
        <w:t>-12</w:t>
      </w:r>
      <w:r w:rsidRPr="00997864">
        <w:rPr>
          <w:lang w:val="uk-UA"/>
        </w:rPr>
        <w:t xml:space="preserve"> </w:t>
      </w:r>
      <w:r w:rsidR="0098613B">
        <w:rPr>
          <w:lang w:val="uk-UA"/>
        </w:rPr>
        <w:t>моль/л</w:t>
      </w:r>
      <w:r w:rsidRPr="00997864">
        <w:rPr>
          <w:lang w:val="uk-UA"/>
        </w:rPr>
        <w:t xml:space="preserve"> NаHS</w:t>
      </w:r>
      <w:r w:rsidRPr="00997864">
        <w:rPr>
          <w:bCs/>
          <w:lang w:val="uk-UA"/>
        </w:rPr>
        <w:t xml:space="preserve"> та </w:t>
      </w:r>
      <w:r w:rsidRPr="00997864">
        <w:rPr>
          <w:lang w:val="uk-UA"/>
        </w:rPr>
        <w:t>24-годинного зниженого Ро</w:t>
      </w:r>
      <w:r w:rsidRPr="00997864">
        <w:rPr>
          <w:vertAlign w:val="subscript"/>
          <w:lang w:val="uk-UA"/>
        </w:rPr>
        <w:t>2</w:t>
      </w:r>
      <w:r w:rsidRPr="00997864">
        <w:rPr>
          <w:lang w:val="uk-UA"/>
        </w:rPr>
        <w:t xml:space="preserve"> 23 і 38 мм рт. ст. (що еквівалентно 3 і 5</w:t>
      </w:r>
      <w:r w:rsidRPr="00997864">
        <w:rPr>
          <w:bCs/>
          <w:lang w:val="uk-UA"/>
        </w:rPr>
        <w:t>% О</w:t>
      </w:r>
      <w:r w:rsidRPr="00997864">
        <w:rPr>
          <w:bCs/>
          <w:vertAlign w:val="subscript"/>
          <w:lang w:val="uk-UA"/>
        </w:rPr>
        <w:t>2</w:t>
      </w:r>
      <w:r w:rsidRPr="00997864">
        <w:rPr>
          <w:lang w:val="uk-UA"/>
        </w:rPr>
        <w:t>) на культуру клітин лінії 4</w:t>
      </w:r>
      <w:r w:rsidRPr="00997864">
        <w:rPr>
          <w:i/>
          <w:iCs/>
          <w:lang w:val="en-US"/>
        </w:rPr>
        <w:t>BL</w:t>
      </w:r>
      <w:r w:rsidRPr="00997864">
        <w:rPr>
          <w:i/>
          <w:iCs/>
          <w:lang w:val="uk-UA"/>
        </w:rPr>
        <w:t xml:space="preserve"> </w:t>
      </w:r>
      <w:r w:rsidRPr="00997864">
        <w:rPr>
          <w:bCs/>
          <w:lang w:val="uk-UA"/>
        </w:rPr>
        <w:t>людини.</w:t>
      </w:r>
    </w:p>
    <w:p w:rsidR="00334A1E" w:rsidRPr="00997864" w:rsidRDefault="00334A1E" w:rsidP="00334A1E">
      <w:pPr>
        <w:rPr>
          <w:lang w:val="uk-UA"/>
        </w:rPr>
      </w:pPr>
    </w:p>
    <w:p w:rsidR="00334A1E" w:rsidRPr="00997864" w:rsidRDefault="00334A1E" w:rsidP="00334A1E">
      <w:pPr>
        <w:rPr>
          <w:b/>
          <w:lang w:val="uk-UA"/>
        </w:rPr>
      </w:pPr>
      <w:r w:rsidRPr="00997864">
        <w:rPr>
          <w:bCs/>
          <w:lang w:val="uk-UA"/>
        </w:rPr>
        <w:t xml:space="preserve">3.5.1. </w:t>
      </w:r>
      <w:r w:rsidRPr="00997864">
        <w:rPr>
          <w:iCs/>
          <w:lang w:val="uk-UA"/>
        </w:rPr>
        <w:t>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002662AE">
        <w:rPr>
          <w:bCs/>
          <w:lang w:val="uk-UA"/>
        </w:rPr>
        <w:t xml:space="preserve"> на проліферацію</w:t>
      </w:r>
      <w:r w:rsidRPr="00997864">
        <w:rPr>
          <w:bCs/>
          <w:lang w:val="uk-UA"/>
        </w:rPr>
        <w:t xml:space="preserve">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p>
    <w:p w:rsidR="00334A1E" w:rsidRPr="00997864" w:rsidRDefault="00334A1E" w:rsidP="00334A1E">
      <w:pPr>
        <w:rPr>
          <w:lang w:val="uk-UA"/>
        </w:rPr>
      </w:pPr>
    </w:p>
    <w:p w:rsidR="00334A1E" w:rsidRPr="00997864" w:rsidRDefault="00334A1E" w:rsidP="00334A1E">
      <w:pPr>
        <w:ind w:firstLine="708"/>
        <w:rPr>
          <w:lang w:val="uk-UA"/>
        </w:rPr>
      </w:pPr>
      <w:r w:rsidRPr="00997864">
        <w:rPr>
          <w:bCs/>
          <w:lang w:val="uk-UA"/>
        </w:rPr>
        <w:t>Наші дослідження показали, що культивування в умовах зниженої концентрації кисню (3%, 5% О</w:t>
      </w:r>
      <w:r w:rsidRPr="00997864">
        <w:rPr>
          <w:bCs/>
          <w:vertAlign w:val="subscript"/>
          <w:lang w:val="uk-UA"/>
        </w:rPr>
        <w:t>2</w:t>
      </w:r>
      <w:r w:rsidRPr="00997864">
        <w:rPr>
          <w:bCs/>
          <w:lang w:val="uk-UA"/>
        </w:rPr>
        <w:t>, 24 год) та у присутності донора сірководню (</w:t>
      </w:r>
      <w:r w:rsidRPr="00997864">
        <w:rPr>
          <w:lang w:val="uk-UA"/>
        </w:rPr>
        <w:t>10</w:t>
      </w:r>
      <w:r w:rsidRPr="00997864">
        <w:rPr>
          <w:vertAlign w:val="superscript"/>
          <w:lang w:val="uk-UA"/>
        </w:rPr>
        <w:t>-12</w:t>
      </w:r>
      <w:r w:rsidRPr="00997864">
        <w:rPr>
          <w:lang w:val="uk-UA"/>
        </w:rPr>
        <w:t xml:space="preserve"> </w:t>
      </w:r>
      <w:r w:rsidR="002662AE">
        <w:rPr>
          <w:lang w:val="uk-UA"/>
        </w:rPr>
        <w:t>моль/л</w:t>
      </w:r>
      <w:r w:rsidRPr="00997864">
        <w:rPr>
          <w:lang w:val="uk-UA"/>
        </w:rPr>
        <w:t xml:space="preserve"> NаHS) гальмувало проліфе</w:t>
      </w:r>
      <w:r w:rsidR="002662AE">
        <w:rPr>
          <w:lang w:val="uk-UA"/>
        </w:rPr>
        <w:t>рацію</w:t>
      </w:r>
      <w:r w:rsidRPr="00997864">
        <w:rPr>
          <w:lang w:val="uk-UA"/>
        </w:rPr>
        <w:t xml:space="preserve"> </w:t>
      </w:r>
      <w:r w:rsidR="002662AE">
        <w:rPr>
          <w:lang w:val="uk-UA"/>
        </w:rPr>
        <w:t>соматичних</w:t>
      </w:r>
      <w:r w:rsidRPr="00997864">
        <w:rPr>
          <w:lang w:val="uk-UA"/>
        </w:rPr>
        <w:t xml:space="preserve"> клітин </w:t>
      </w:r>
      <w:r w:rsidR="002662AE" w:rsidRPr="00997864">
        <w:rPr>
          <w:bCs/>
          <w:lang w:val="uk-UA"/>
        </w:rPr>
        <w:t>людини</w:t>
      </w:r>
      <w:r w:rsidR="002662AE" w:rsidRPr="00997864">
        <w:rPr>
          <w:lang w:val="uk-UA"/>
        </w:rPr>
        <w:t xml:space="preserve"> </w:t>
      </w:r>
      <w:r w:rsidRPr="00997864">
        <w:rPr>
          <w:lang w:val="uk-UA"/>
        </w:rPr>
        <w:t>лінії 4</w:t>
      </w:r>
      <w:r w:rsidRPr="00997864">
        <w:rPr>
          <w:i/>
          <w:iCs/>
          <w:lang w:val="en-US"/>
        </w:rPr>
        <w:t>BL</w:t>
      </w:r>
      <w:r w:rsidRPr="00997864">
        <w:rPr>
          <w:lang w:val="uk-UA"/>
        </w:rPr>
        <w:t>. На третю добу культивування у контролі кількість клітин була 165 т</w:t>
      </w:r>
      <w:r w:rsidR="002662AE">
        <w:rPr>
          <w:lang w:val="uk-UA"/>
        </w:rPr>
        <w:t>ис клітин/мл, у І групі – 95,7 тис</w:t>
      </w:r>
      <w:r w:rsidRPr="00997864">
        <w:rPr>
          <w:lang w:val="uk-UA"/>
        </w:rPr>
        <w:t xml:space="preserve"> кл</w:t>
      </w:r>
      <w:r w:rsidR="002662AE">
        <w:rPr>
          <w:lang w:val="uk-UA"/>
        </w:rPr>
        <w:t>ітин/мл, у ІІ – 59,4 тис</w:t>
      </w:r>
      <w:r w:rsidRPr="00997864">
        <w:rPr>
          <w:lang w:val="uk-UA"/>
        </w:rPr>
        <w:t xml:space="preserve"> кл</w:t>
      </w:r>
      <w:r w:rsidR="002662AE">
        <w:rPr>
          <w:lang w:val="uk-UA"/>
        </w:rPr>
        <w:t>ітин/мл, а у ІІІ – 39,6 тис</w:t>
      </w:r>
      <w:r w:rsidRPr="00997864">
        <w:rPr>
          <w:lang w:val="uk-UA"/>
        </w:rPr>
        <w:t xml:space="preserve"> кл</w:t>
      </w:r>
      <w:r w:rsidR="002662AE">
        <w:rPr>
          <w:lang w:val="uk-UA"/>
        </w:rPr>
        <w:t>ітин</w:t>
      </w:r>
      <w:r w:rsidRPr="00997864">
        <w:rPr>
          <w:lang w:val="uk-UA"/>
        </w:rPr>
        <w:t xml:space="preserve">/мл (рис. 3.5.1.1, </w:t>
      </w:r>
      <w:r w:rsidR="002662AE">
        <w:rPr>
          <w:lang w:val="uk-UA"/>
        </w:rPr>
        <w:t>А</w:t>
      </w:r>
      <w:r w:rsidRPr="00997864">
        <w:rPr>
          <w:lang w:val="uk-UA"/>
        </w:rPr>
        <w:t xml:space="preserve">). </w:t>
      </w:r>
    </w:p>
    <w:p w:rsidR="00334A1E" w:rsidRPr="00997864" w:rsidRDefault="00334A1E" w:rsidP="00334A1E">
      <w:pPr>
        <w:ind w:firstLine="708"/>
        <w:rPr>
          <w:lang w:val="uk-UA"/>
        </w:rPr>
      </w:pPr>
      <w:r w:rsidRPr="00997864">
        <w:rPr>
          <w:lang w:val="uk-UA"/>
        </w:rPr>
        <w:t xml:space="preserve">На четверту добу кількість </w:t>
      </w:r>
      <w:r w:rsidR="002662AE">
        <w:rPr>
          <w:lang w:val="uk-UA"/>
        </w:rPr>
        <w:t>клітин</w:t>
      </w:r>
      <w:r w:rsidRPr="00997864">
        <w:rPr>
          <w:lang w:val="uk-UA"/>
        </w:rPr>
        <w:t xml:space="preserve"> знизилась у І групі на 29% (р&lt;0,05), у ІІ – на 33%, а у ІІІ – на 54% порівняно з контролем (рис. 3.5.1.1, </w:t>
      </w:r>
      <w:r w:rsidR="002662AE">
        <w:rPr>
          <w:lang w:val="uk-UA"/>
        </w:rPr>
        <w:t>Б</w:t>
      </w:r>
      <w:r w:rsidRPr="00997864">
        <w:rPr>
          <w:lang w:val="uk-UA"/>
        </w:rPr>
        <w:t>). Слід відмітити, що зниження концентрації кисню, при наявності у культуральній рідині NаHS, супроводжувалося додатковим зменшенням кількості клітин. Отже, ми зареєстрували посилення несприятливого впливу одного фактору (NаHS) дією іншого фактору (</w:t>
      </w:r>
      <w:r w:rsidRPr="00997864">
        <w:rPr>
          <w:bCs/>
          <w:lang w:val="uk-UA"/>
        </w:rPr>
        <w:t>3%, 5% О</w:t>
      </w:r>
      <w:r w:rsidRPr="00997864">
        <w:rPr>
          <w:bCs/>
          <w:vertAlign w:val="subscript"/>
          <w:lang w:val="uk-UA"/>
        </w:rPr>
        <w:t>2</w:t>
      </w:r>
      <w:r w:rsidRPr="00997864">
        <w:rPr>
          <w:lang w:val="uk-UA"/>
        </w:rPr>
        <w:t xml:space="preserve">). </w:t>
      </w:r>
    </w:p>
    <w:p w:rsidR="00334A1E" w:rsidRDefault="00A95ED8" w:rsidP="00334A1E">
      <w:pPr>
        <w:ind w:firstLine="708"/>
        <w:rPr>
          <w:lang w:val="uk-UA"/>
        </w:rPr>
      </w:pPr>
      <w:r>
        <w:rPr>
          <w:lang w:val="uk-UA"/>
        </w:rPr>
        <w:t>Зниження загальної кількості клітин можливо пов</w:t>
      </w:r>
      <w:r w:rsidRPr="002662AE">
        <w:rPr>
          <w:lang w:val="uk-UA"/>
        </w:rPr>
        <w:t>’</w:t>
      </w:r>
      <w:r>
        <w:rPr>
          <w:lang w:val="uk-UA"/>
        </w:rPr>
        <w:t xml:space="preserve">язано із цитотоксичним впливом сірководню. </w:t>
      </w:r>
      <w:r w:rsidRPr="00997864">
        <w:rPr>
          <w:lang w:val="uk-UA"/>
        </w:rPr>
        <w:t>Відомо, що Н</w:t>
      </w:r>
      <w:r w:rsidRPr="00997864">
        <w:rPr>
          <w:vertAlign w:val="subscript"/>
          <w:lang w:val="uk-UA"/>
        </w:rPr>
        <w:t>2</w:t>
      </w:r>
      <w:r w:rsidRPr="00997864">
        <w:rPr>
          <w:lang w:val="en-US"/>
        </w:rPr>
        <w:t>S</w:t>
      </w:r>
      <w:r w:rsidRPr="00997864">
        <w:rPr>
          <w:lang w:val="uk-UA"/>
        </w:rPr>
        <w:t xml:space="preserve"> може зупиняти клітинне дихання [</w:t>
      </w:r>
      <w:r>
        <w:rPr>
          <w:lang w:val="uk-UA"/>
        </w:rPr>
        <w:t>162-164</w:t>
      </w:r>
      <w:r w:rsidRPr="00997864">
        <w:rPr>
          <w:lang w:val="uk-UA"/>
        </w:rPr>
        <w:t>]. Механізм токсичної дії Н</w:t>
      </w:r>
      <w:r w:rsidRPr="00997864">
        <w:rPr>
          <w:vertAlign w:val="subscript"/>
          <w:lang w:val="uk-UA"/>
        </w:rPr>
        <w:t>2</w:t>
      </w:r>
      <w:r w:rsidRPr="00997864">
        <w:rPr>
          <w:lang w:val="en-US"/>
        </w:rPr>
        <w:t>S</w:t>
      </w:r>
      <w:r w:rsidRPr="00997864">
        <w:rPr>
          <w:lang w:val="uk-UA"/>
        </w:rPr>
        <w:t xml:space="preserve"> пов’язаний здебільшого із інгібуванням металовмісних ферментів. Таким чином, сірководень блокує передачу електронів із цитохромоксидази, ензима </w:t>
      </w:r>
      <w:r w:rsidRPr="00997864">
        <w:rPr>
          <w:lang w:val="uk-UA"/>
        </w:rPr>
        <w:lastRenderedPageBreak/>
        <w:t>мітохондріального дихального ланцюга, на кисень. Внаслідок такої дії гальмується вивільнення енергії в клітинах.</w:t>
      </w:r>
    </w:p>
    <w:p w:rsidR="00A95ED8" w:rsidRPr="00997864" w:rsidRDefault="001D1AF5" w:rsidP="00334A1E">
      <w:pPr>
        <w:ind w:firstLine="708"/>
        <w:rPr>
          <w:lang w:val="uk-UA"/>
        </w:rPr>
      </w:pPr>
      <w:r>
        <w:rPr>
          <w:noProof/>
        </w:rPr>
        <w:pict>
          <v:shape id="_x0000_s1100" type="#_x0000_t202" style="position:absolute;left:0;text-align:left;margin-left:13.35pt;margin-top:6.15pt;width:125.75pt;height:29.55pt;z-index:251740160;mso-width-relative:margin;mso-height-relative:margin" stroked="f">
            <v:textbox style="mso-next-textbox:#_x0000_s1100">
              <w:txbxContent>
                <w:p w:rsidR="00322F83" w:rsidRPr="00DB51F1" w:rsidRDefault="00322F83" w:rsidP="00334A1E">
                  <w:pPr>
                    <w:rPr>
                      <w:lang w:val="uk-UA"/>
                    </w:rPr>
                  </w:pPr>
                  <w:r w:rsidRPr="00DB51F1">
                    <w:rPr>
                      <w:lang w:val="en-US"/>
                    </w:rPr>
                    <w:t>N•10</w:t>
                  </w:r>
                  <w:r w:rsidRPr="00DB51F1">
                    <w:rPr>
                      <w:vertAlign w:val="superscript"/>
                      <w:lang w:val="en-US"/>
                    </w:rPr>
                    <w:t>3</w:t>
                  </w:r>
                  <w:r w:rsidRPr="00DB51F1">
                    <w:rPr>
                      <w:lang w:val="uk-UA"/>
                    </w:rPr>
                    <w:t>, клітин/мл</w:t>
                  </w:r>
                </w:p>
              </w:txbxContent>
            </v:textbox>
          </v:shape>
        </w:pict>
      </w:r>
    </w:p>
    <w:p w:rsidR="00334A1E" w:rsidRPr="00997864" w:rsidRDefault="001D1AF5" w:rsidP="00334A1E">
      <w:pPr>
        <w:jc w:val="center"/>
        <w:rPr>
          <w:noProof/>
          <w:lang w:val="uk-UA"/>
        </w:rPr>
      </w:pPr>
      <w:r>
        <w:rPr>
          <w:noProof/>
        </w:rPr>
        <w:pict>
          <v:shape id="_x0000_s1092" type="#_x0000_t202" style="position:absolute;left:0;text-align:left;margin-left:413.9pt;margin-top:275.75pt;width:54.6pt;height:27.2pt;z-index:251731968;mso-width-relative:margin;mso-height-relative:margin" filled="f" stroked="f">
            <v:textbox>
              <w:txbxContent>
                <w:p w:rsidR="00322F83" w:rsidRPr="008B0C99" w:rsidRDefault="00322F83" w:rsidP="00334A1E">
                  <w:r w:rsidRPr="008B0C99">
                    <w:rPr>
                      <w:lang w:val="uk-UA"/>
                    </w:rPr>
                    <w:t>групи</w:t>
                  </w:r>
                </w:p>
              </w:txbxContent>
            </v:textbox>
          </v:shape>
        </w:pict>
      </w:r>
      <w:r w:rsidRPr="001D1AF5">
        <w:rPr>
          <w:iCs/>
          <w:noProof/>
        </w:rPr>
        <w:pict>
          <v:shape id="_x0000_s1097" type="#_x0000_t202" style="position:absolute;left:0;text-align:left;margin-left:378.6pt;margin-top:151.35pt;width:28.3pt;height:26.3pt;z-index:251737088;mso-width-relative:margin;mso-height-relative:margin" filled="f" stroked="f">
            <v:textbox>
              <w:txbxContent>
                <w:p w:rsidR="00322F83" w:rsidRPr="008B0C99" w:rsidRDefault="00322F83" w:rsidP="00334A1E">
                  <w:r w:rsidRPr="008B0C99">
                    <w:rPr>
                      <w:lang w:val="uk-UA"/>
                    </w:rPr>
                    <w:t>*</w:t>
                  </w:r>
                </w:p>
              </w:txbxContent>
            </v:textbox>
          </v:shape>
        </w:pict>
      </w:r>
      <w:r w:rsidRPr="001D1AF5">
        <w:rPr>
          <w:iCs/>
          <w:noProof/>
        </w:rPr>
        <w:pict>
          <v:shape id="_x0000_s1098" type="#_x0000_t202" style="position:absolute;left:0;text-align:left;margin-left:342.9pt;margin-top:113.8pt;width:28.3pt;height:26.3pt;z-index:251738112;mso-width-relative:margin;mso-height-relative:margin" filled="f" stroked="f">
            <v:textbox>
              <w:txbxContent>
                <w:p w:rsidR="00322F83" w:rsidRPr="008B0C99" w:rsidRDefault="00322F83" w:rsidP="00334A1E">
                  <w:r w:rsidRPr="008B0C99">
                    <w:rPr>
                      <w:lang w:val="uk-UA"/>
                    </w:rPr>
                    <w:t>*</w:t>
                  </w:r>
                </w:p>
              </w:txbxContent>
            </v:textbox>
          </v:shape>
        </w:pict>
      </w:r>
      <w:r w:rsidRPr="001D1AF5">
        <w:rPr>
          <w:iCs/>
          <w:noProof/>
        </w:rPr>
        <w:pict>
          <v:shape id="_x0000_s1096" type="#_x0000_t202" style="position:absolute;left:0;text-align:left;margin-left:307.8pt;margin-top:100.8pt;width:28.3pt;height:26.3pt;z-index:251736064;mso-width-relative:margin;mso-height-relative:margin" filled="f" stroked="f">
            <v:textbox>
              <w:txbxContent>
                <w:p w:rsidR="00322F83" w:rsidRPr="008B0C99" w:rsidRDefault="00322F83" w:rsidP="00334A1E">
                  <w:r w:rsidRPr="008B0C99">
                    <w:rPr>
                      <w:lang w:val="uk-UA"/>
                    </w:rPr>
                    <w:t>*</w:t>
                  </w:r>
                </w:p>
              </w:txbxContent>
            </v:textbox>
          </v:shape>
        </w:pict>
      </w:r>
      <w:r w:rsidRPr="001D1AF5">
        <w:rPr>
          <w:iCs/>
          <w:noProof/>
        </w:rPr>
        <w:pict>
          <v:shape id="_x0000_s1095" type="#_x0000_t202" style="position:absolute;left:0;text-align:left;margin-left:202pt;margin-top:216.85pt;width:28.3pt;height:26.3pt;z-index:251735040;mso-width-relative:margin;mso-height-relative:margin" filled="f" stroked="f">
            <v:textbox>
              <w:txbxContent>
                <w:p w:rsidR="00322F83" w:rsidRPr="008B0C99" w:rsidRDefault="00322F83" w:rsidP="00334A1E">
                  <w:r w:rsidRPr="008B0C99">
                    <w:rPr>
                      <w:lang w:val="uk-UA"/>
                    </w:rPr>
                    <w:t>*</w:t>
                  </w:r>
                </w:p>
              </w:txbxContent>
            </v:textbox>
          </v:shape>
        </w:pict>
      </w:r>
      <w:r>
        <w:rPr>
          <w:noProof/>
        </w:rPr>
        <w:pict>
          <v:shape id="_x0000_s1102" type="#_x0000_t87" style="position:absolute;left:0;text-align:left;margin-left:327.75pt;margin-top:234.8pt;width:18.8pt;height:139.5pt;rotation:-90;z-index:251742208"/>
        </w:pict>
      </w:r>
      <w:r>
        <w:rPr>
          <w:noProof/>
        </w:rPr>
        <w:pict>
          <v:shape id="_x0000_s1101" type="#_x0000_t87" style="position:absolute;left:0;text-align:left;margin-left:152.8pt;margin-top:233.5pt;width:18.8pt;height:139.5pt;rotation:-90;z-index:251741184"/>
        </w:pict>
      </w:r>
      <w:r w:rsidRPr="001D1AF5">
        <w:rPr>
          <w:iCs/>
          <w:noProof/>
        </w:rPr>
        <w:pict>
          <v:shape id="_x0000_s1094" type="#_x0000_t202" style="position:absolute;left:0;text-align:left;margin-left:166pt;margin-top:202.75pt;width:28.3pt;height:26.3pt;z-index:251734016;mso-width-relative:margin;mso-height-relative:margin" filled="f" stroked="f">
            <v:textbox>
              <w:txbxContent>
                <w:p w:rsidR="00322F83" w:rsidRPr="008B0C99" w:rsidRDefault="00322F83" w:rsidP="00334A1E">
                  <w:r w:rsidRPr="008B0C99">
                    <w:rPr>
                      <w:lang w:val="uk-UA"/>
                    </w:rPr>
                    <w:t>*</w:t>
                  </w:r>
                </w:p>
              </w:txbxContent>
            </v:textbox>
          </v:shape>
        </w:pict>
      </w:r>
      <w:r w:rsidRPr="001D1AF5">
        <w:rPr>
          <w:iCs/>
          <w:noProof/>
          <w:lang w:val="uk-UA" w:eastAsia="en-US"/>
        </w:rPr>
        <w:pict>
          <v:shape id="_x0000_s1093" type="#_x0000_t202" style="position:absolute;left:0;text-align:left;margin-left:131.05pt;margin-top:185.35pt;width:23pt;height:19.25pt;z-index:251732992;mso-width-relative:margin;mso-height-relative:margin" filled="f" stroked="f">
            <v:textbox>
              <w:txbxContent>
                <w:p w:rsidR="00322F83" w:rsidRPr="008B0C99" w:rsidRDefault="00322F83" w:rsidP="00334A1E">
                  <w:r w:rsidRPr="008B0C99">
                    <w:rPr>
                      <w:lang w:val="uk-UA"/>
                    </w:rPr>
                    <w:t>*</w:t>
                  </w:r>
                </w:p>
              </w:txbxContent>
            </v:textbox>
          </v:shape>
        </w:pict>
      </w:r>
      <w:r w:rsidR="00334A1E" w:rsidRPr="00997864">
        <w:rPr>
          <w:noProof/>
        </w:rPr>
        <w:drawing>
          <wp:inline distT="0" distB="0" distL="0" distR="0">
            <wp:extent cx="4675367" cy="3943847"/>
            <wp:effectExtent l="0" t="0" r="0" b="0"/>
            <wp:docPr id="4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334A1E" w:rsidRPr="00997864" w:rsidRDefault="00334A1E" w:rsidP="00334A1E">
      <w:pPr>
        <w:rPr>
          <w:lang w:val="uk-UA"/>
        </w:rPr>
      </w:pPr>
      <w:r w:rsidRPr="00997864">
        <w:rPr>
          <w:lang w:val="uk-UA"/>
        </w:rPr>
        <w:t xml:space="preserve">                               </w:t>
      </w:r>
      <w:r w:rsidR="00044968">
        <w:rPr>
          <w:lang w:val="uk-UA"/>
        </w:rPr>
        <w:t xml:space="preserve">   </w:t>
      </w:r>
      <w:r w:rsidRPr="00997864">
        <w:rPr>
          <w:lang w:val="uk-UA"/>
        </w:rPr>
        <w:t xml:space="preserve">           А                             </w:t>
      </w:r>
      <w:r w:rsidR="00044968">
        <w:rPr>
          <w:lang w:val="uk-UA"/>
        </w:rPr>
        <w:t xml:space="preserve">    </w:t>
      </w:r>
      <w:r w:rsidRPr="00997864">
        <w:rPr>
          <w:lang w:val="uk-UA"/>
        </w:rPr>
        <w:t xml:space="preserve">               Б</w:t>
      </w:r>
    </w:p>
    <w:p w:rsidR="00334A1E" w:rsidRPr="00997864" w:rsidRDefault="00334A1E" w:rsidP="00334A1E">
      <w:pPr>
        <w:rPr>
          <w:lang w:val="uk-UA"/>
        </w:rPr>
      </w:pPr>
    </w:p>
    <w:p w:rsidR="00334A1E" w:rsidRPr="00997864" w:rsidRDefault="00334A1E" w:rsidP="00334A1E">
      <w:pPr>
        <w:rPr>
          <w:lang w:val="uk-UA"/>
        </w:rPr>
      </w:pPr>
      <w:r w:rsidRPr="00997864">
        <w:rPr>
          <w:lang w:val="uk-UA"/>
        </w:rPr>
        <w:t>Ри</w:t>
      </w:r>
      <w:r w:rsidR="002662AE">
        <w:rPr>
          <w:lang w:val="uk-UA"/>
        </w:rPr>
        <w:t>с. 3.5.1.1. Проліферація</w:t>
      </w:r>
      <w:r w:rsidRPr="00997864">
        <w:rPr>
          <w:lang w:val="uk-UA"/>
        </w:rPr>
        <w:t xml:space="preserve"> клітин лінії 4</w:t>
      </w:r>
      <w:r w:rsidRPr="00997864">
        <w:rPr>
          <w:i/>
          <w:iCs/>
          <w:lang w:val="en-US"/>
        </w:rPr>
        <w:t>BL</w:t>
      </w:r>
      <w:r w:rsidRPr="00997864">
        <w:rPr>
          <w:lang w:val="uk-UA"/>
        </w:rPr>
        <w:t xml:space="preserve"> контрольних (К) і дослідних (І –</w:t>
      </w:r>
      <w:r w:rsidRPr="00997864">
        <w:rPr>
          <w:iCs/>
          <w:lang w:val="uk-UA"/>
        </w:rPr>
        <w:t xml:space="preserve"> 21% О</w:t>
      </w:r>
      <w:r w:rsidRPr="00997864">
        <w:rPr>
          <w:iCs/>
          <w:vertAlign w:val="subscript"/>
          <w:lang w:val="uk-UA"/>
        </w:rPr>
        <w:t>2</w:t>
      </w:r>
      <w:r w:rsidRPr="00997864">
        <w:rPr>
          <w:iCs/>
          <w:lang w:val="uk-UA"/>
        </w:rPr>
        <w:t xml:space="preserve"> + 10</w:t>
      </w:r>
      <w:r w:rsidRPr="00997864">
        <w:rPr>
          <w:iCs/>
          <w:vertAlign w:val="superscript"/>
          <w:lang w:val="uk-UA"/>
        </w:rPr>
        <w:t>-12</w:t>
      </w:r>
      <w:r w:rsidRPr="00997864">
        <w:rPr>
          <w:iCs/>
          <w:lang w:val="uk-UA"/>
        </w:rPr>
        <w:t xml:space="preserve"> </w:t>
      </w:r>
      <w:r w:rsidR="00A95ED8">
        <w:rPr>
          <w:iCs/>
          <w:lang w:val="uk-UA"/>
        </w:rPr>
        <w:t>моль/л</w:t>
      </w:r>
      <w:r w:rsidRPr="00997864">
        <w:rPr>
          <w:iCs/>
          <w:lang w:val="uk-UA"/>
        </w:rPr>
        <w:t xml:space="preserve"> </w:t>
      </w:r>
      <w:r w:rsidRPr="00997864">
        <w:rPr>
          <w:iCs/>
          <w:lang w:val="en-US"/>
        </w:rPr>
        <w:t>NaHS</w:t>
      </w:r>
      <w:r w:rsidRPr="00997864">
        <w:rPr>
          <w:iCs/>
          <w:lang w:val="uk-UA"/>
        </w:rPr>
        <w:t>;</w:t>
      </w:r>
      <w:r w:rsidRPr="00997864">
        <w:rPr>
          <w:lang w:val="uk-UA"/>
        </w:rPr>
        <w:t xml:space="preserve"> ІІ – </w:t>
      </w:r>
      <w:r w:rsidRPr="00997864">
        <w:rPr>
          <w:iCs/>
          <w:lang w:val="uk-UA"/>
        </w:rPr>
        <w:t>5% О</w:t>
      </w:r>
      <w:r w:rsidRPr="00997864">
        <w:rPr>
          <w:iCs/>
          <w:vertAlign w:val="subscript"/>
          <w:lang w:val="uk-UA"/>
        </w:rPr>
        <w:t>2</w:t>
      </w:r>
      <w:r w:rsidRPr="00997864">
        <w:rPr>
          <w:iCs/>
          <w:lang w:val="uk-UA"/>
        </w:rPr>
        <w:t xml:space="preserve"> + 10</w:t>
      </w:r>
      <w:r w:rsidRPr="00997864">
        <w:rPr>
          <w:iCs/>
          <w:vertAlign w:val="superscript"/>
          <w:lang w:val="uk-UA"/>
        </w:rPr>
        <w:t>-12</w:t>
      </w:r>
      <w:r w:rsidRPr="00997864">
        <w:rPr>
          <w:iCs/>
          <w:lang w:val="uk-UA"/>
        </w:rPr>
        <w:t xml:space="preserve"> </w:t>
      </w:r>
      <w:r w:rsidR="00A95ED8">
        <w:rPr>
          <w:iCs/>
          <w:lang w:val="uk-UA"/>
        </w:rPr>
        <w:t>моль/л</w:t>
      </w:r>
      <w:r w:rsidRPr="00997864">
        <w:rPr>
          <w:iCs/>
          <w:lang w:val="uk-UA"/>
        </w:rPr>
        <w:t xml:space="preserve"> </w:t>
      </w:r>
      <w:r w:rsidRPr="00997864">
        <w:rPr>
          <w:iCs/>
          <w:lang w:val="en-US"/>
        </w:rPr>
        <w:t>NaHS</w:t>
      </w:r>
      <w:r w:rsidRPr="00997864">
        <w:rPr>
          <w:lang w:val="uk-UA"/>
        </w:rPr>
        <w:t xml:space="preserve">; ІІІ – </w:t>
      </w:r>
      <w:r w:rsidRPr="00997864">
        <w:rPr>
          <w:iCs/>
          <w:lang w:val="uk-UA"/>
        </w:rPr>
        <w:t>3% О</w:t>
      </w:r>
      <w:r w:rsidRPr="00997864">
        <w:rPr>
          <w:iCs/>
          <w:vertAlign w:val="subscript"/>
          <w:lang w:val="uk-UA"/>
        </w:rPr>
        <w:t>2</w:t>
      </w:r>
      <w:r w:rsidRPr="00997864">
        <w:rPr>
          <w:iCs/>
          <w:lang w:val="uk-UA"/>
        </w:rPr>
        <w:t xml:space="preserve"> + </w:t>
      </w:r>
      <w:r w:rsidR="00A95ED8">
        <w:rPr>
          <w:iCs/>
          <w:lang w:val="uk-UA"/>
        </w:rPr>
        <w:t xml:space="preserve">   </w:t>
      </w:r>
      <w:r w:rsidRPr="00997864">
        <w:rPr>
          <w:iCs/>
          <w:lang w:val="uk-UA"/>
        </w:rPr>
        <w:t>10</w:t>
      </w:r>
      <w:r w:rsidRPr="00997864">
        <w:rPr>
          <w:iCs/>
          <w:vertAlign w:val="superscript"/>
          <w:lang w:val="uk-UA"/>
        </w:rPr>
        <w:t>-12</w:t>
      </w:r>
      <w:r w:rsidRPr="00997864">
        <w:rPr>
          <w:iCs/>
          <w:lang w:val="uk-UA"/>
        </w:rPr>
        <w:t xml:space="preserve"> </w:t>
      </w:r>
      <w:r w:rsidR="00A95ED8">
        <w:rPr>
          <w:iCs/>
          <w:lang w:val="uk-UA"/>
        </w:rPr>
        <w:t>моль/л</w:t>
      </w:r>
      <w:r w:rsidRPr="00997864">
        <w:rPr>
          <w:iCs/>
          <w:lang w:val="uk-UA"/>
        </w:rPr>
        <w:t xml:space="preserve"> </w:t>
      </w:r>
      <w:r w:rsidRPr="00997864">
        <w:rPr>
          <w:iCs/>
          <w:lang w:val="en-US"/>
        </w:rPr>
        <w:t>NaHS</w:t>
      </w:r>
      <w:r w:rsidRPr="00997864">
        <w:rPr>
          <w:lang w:val="uk-UA"/>
        </w:rPr>
        <w:t>) груп на 3-тю (А) та 4-ту (Б) добу культивування. *р&lt;0,05 – статистична вірогідність порівняно з контролем</w:t>
      </w:r>
    </w:p>
    <w:p w:rsidR="00A95ED8" w:rsidRDefault="00A95ED8" w:rsidP="00334A1E">
      <w:pPr>
        <w:ind w:firstLine="708"/>
        <w:rPr>
          <w:lang w:val="uk-UA"/>
        </w:rPr>
      </w:pPr>
    </w:p>
    <w:p w:rsidR="00334A1E" w:rsidRPr="00997864" w:rsidRDefault="00334A1E" w:rsidP="00334A1E">
      <w:pPr>
        <w:ind w:firstLine="708"/>
        <w:rPr>
          <w:bCs/>
          <w:lang w:val="uk-UA"/>
        </w:rPr>
      </w:pPr>
      <w:r w:rsidRPr="00997864">
        <w:rPr>
          <w:lang w:val="uk-UA"/>
        </w:rPr>
        <w:t>В наших дослідженнях показано, що за умов культивування</w:t>
      </w:r>
      <w:r w:rsidRPr="00997864">
        <w:rPr>
          <w:bCs/>
          <w:lang w:val="uk-UA"/>
        </w:rPr>
        <w:t xml:space="preserve"> при </w:t>
      </w:r>
      <w:r w:rsidRPr="00997864">
        <w:rPr>
          <w:lang w:val="uk-UA"/>
        </w:rPr>
        <w:t>10</w:t>
      </w:r>
      <w:r w:rsidRPr="00997864">
        <w:rPr>
          <w:vertAlign w:val="superscript"/>
          <w:lang w:val="uk-UA"/>
        </w:rPr>
        <w:t>-12</w:t>
      </w:r>
      <w:r w:rsidRPr="00997864">
        <w:rPr>
          <w:lang w:val="uk-UA"/>
        </w:rPr>
        <w:t xml:space="preserve"> </w:t>
      </w:r>
      <w:r w:rsidR="00831BA6">
        <w:rPr>
          <w:lang w:val="uk-UA"/>
        </w:rPr>
        <w:t>моль/л</w:t>
      </w:r>
      <w:r w:rsidRPr="00997864">
        <w:rPr>
          <w:lang w:val="uk-UA"/>
        </w:rPr>
        <w:t xml:space="preserve"> NаHS як окремо та і разом із </w:t>
      </w:r>
      <w:r w:rsidRPr="00997864">
        <w:rPr>
          <w:bCs/>
          <w:lang w:val="uk-UA"/>
        </w:rPr>
        <w:t>3%, 5% О</w:t>
      </w:r>
      <w:r w:rsidRPr="00997864">
        <w:rPr>
          <w:bCs/>
          <w:vertAlign w:val="subscript"/>
          <w:lang w:val="uk-UA"/>
        </w:rPr>
        <w:t>2</w:t>
      </w:r>
      <w:r w:rsidRPr="00997864">
        <w:rPr>
          <w:lang w:val="uk-UA"/>
        </w:rPr>
        <w:t xml:space="preserve"> пригнічу</w:t>
      </w:r>
      <w:r w:rsidR="00831BA6">
        <w:rPr>
          <w:lang w:val="uk-UA"/>
        </w:rPr>
        <w:t>валась проліферація</w:t>
      </w:r>
      <w:r w:rsidRPr="00997864">
        <w:rPr>
          <w:lang w:val="uk-UA"/>
        </w:rPr>
        <w:t xml:space="preserve"> </w:t>
      </w:r>
      <w:r w:rsidR="00831BA6">
        <w:rPr>
          <w:lang w:val="uk-UA"/>
        </w:rPr>
        <w:t>соматичних клітин</w:t>
      </w:r>
      <w:r w:rsidRPr="00997864">
        <w:rPr>
          <w:lang w:val="uk-UA"/>
        </w:rPr>
        <w:t xml:space="preserve"> людини лінії 4</w:t>
      </w:r>
      <w:r w:rsidRPr="00997864">
        <w:rPr>
          <w:i/>
          <w:iCs/>
          <w:lang w:val="en-US"/>
        </w:rPr>
        <w:t>BL</w:t>
      </w:r>
      <w:r w:rsidRPr="00997864">
        <w:rPr>
          <w:iCs/>
          <w:lang w:val="uk-UA"/>
        </w:rPr>
        <w:t xml:space="preserve"> </w:t>
      </w:r>
      <w:r w:rsidRPr="00997864">
        <w:rPr>
          <w:lang w:val="uk-UA"/>
        </w:rPr>
        <w:t>у культурі</w:t>
      </w:r>
      <w:r w:rsidRPr="00997864">
        <w:rPr>
          <w:bCs/>
          <w:lang w:val="uk-UA"/>
        </w:rPr>
        <w:t>.</w:t>
      </w:r>
    </w:p>
    <w:p w:rsidR="00334A1E" w:rsidRPr="00997864" w:rsidRDefault="00334A1E" w:rsidP="00334A1E">
      <w:pPr>
        <w:ind w:firstLine="708"/>
        <w:rPr>
          <w:bCs/>
          <w:lang w:val="uk-UA"/>
        </w:rPr>
      </w:pPr>
    </w:p>
    <w:p w:rsidR="00334A1E" w:rsidRPr="00997864" w:rsidRDefault="00334A1E" w:rsidP="00334A1E">
      <w:pPr>
        <w:rPr>
          <w:bCs/>
          <w:lang w:val="uk-UA"/>
        </w:rPr>
      </w:pPr>
      <w:r w:rsidRPr="00997864">
        <w:rPr>
          <w:iCs/>
          <w:lang w:val="uk-UA"/>
        </w:rPr>
        <w:t>3.5.2.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Pr="00997864">
        <w:rPr>
          <w:bCs/>
          <w:lang w:val="uk-UA"/>
        </w:rPr>
        <w:t xml:space="preserve"> на активність </w:t>
      </w:r>
      <w:r w:rsidRPr="00997864">
        <w:rPr>
          <w:lang w:val="uk-UA"/>
        </w:rPr>
        <w:t>лужної фосфатази і концентрацію загального білку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p>
    <w:p w:rsidR="00334A1E" w:rsidRPr="00997864" w:rsidRDefault="00334A1E" w:rsidP="00334A1E">
      <w:pPr>
        <w:rPr>
          <w:bCs/>
          <w:lang w:val="uk-UA"/>
        </w:rPr>
      </w:pPr>
    </w:p>
    <w:p w:rsidR="00334A1E" w:rsidRPr="00997864" w:rsidRDefault="00334A1E" w:rsidP="00334A1E">
      <w:pPr>
        <w:rPr>
          <w:bCs/>
          <w:lang w:val="uk-UA"/>
        </w:rPr>
      </w:pPr>
      <w:r w:rsidRPr="00997864">
        <w:rPr>
          <w:bCs/>
          <w:lang w:val="uk-UA"/>
        </w:rPr>
        <w:tab/>
      </w:r>
      <w:r w:rsidRPr="00997864">
        <w:rPr>
          <w:lang w:val="uk-UA"/>
        </w:rPr>
        <w:t xml:space="preserve">При додаванні </w:t>
      </w:r>
      <w:r w:rsidRPr="00997864">
        <w:rPr>
          <w:iCs/>
          <w:lang w:val="uk-UA"/>
        </w:rPr>
        <w:t>10</w:t>
      </w:r>
      <w:r w:rsidRPr="00997864">
        <w:rPr>
          <w:iCs/>
          <w:vertAlign w:val="superscript"/>
          <w:lang w:val="uk-UA"/>
        </w:rPr>
        <w:t>-12</w:t>
      </w:r>
      <w:r w:rsidRPr="00997864">
        <w:rPr>
          <w:iCs/>
          <w:lang w:val="uk-UA"/>
        </w:rPr>
        <w:t xml:space="preserve"> </w:t>
      </w:r>
      <w:r w:rsidR="00831BA6">
        <w:rPr>
          <w:iCs/>
          <w:lang w:val="uk-UA"/>
        </w:rPr>
        <w:t>моль/л</w:t>
      </w:r>
      <w:r w:rsidRPr="00997864">
        <w:rPr>
          <w:iCs/>
          <w:lang w:val="uk-UA"/>
        </w:rPr>
        <w:t xml:space="preserve"> </w:t>
      </w:r>
      <w:r w:rsidRPr="00997864">
        <w:rPr>
          <w:iCs/>
          <w:lang w:val="en-US"/>
        </w:rPr>
        <w:t>NaHS</w:t>
      </w:r>
      <w:r w:rsidRPr="00997864">
        <w:rPr>
          <w:iCs/>
          <w:lang w:val="uk-UA"/>
        </w:rPr>
        <w:t xml:space="preserve"> та сумісного впливу зі зниженим Ро</w:t>
      </w:r>
      <w:r w:rsidRPr="00997864">
        <w:rPr>
          <w:iCs/>
          <w:vertAlign w:val="subscript"/>
          <w:lang w:val="uk-UA"/>
        </w:rPr>
        <w:t>2</w:t>
      </w:r>
      <w:r w:rsidRPr="00997864">
        <w:rPr>
          <w:iCs/>
          <w:lang w:val="uk-UA"/>
        </w:rPr>
        <w:t xml:space="preserve"> 23, 38 мм рт. ст. </w:t>
      </w:r>
      <w:r w:rsidRPr="00997864">
        <w:rPr>
          <w:lang w:val="uk-UA"/>
        </w:rPr>
        <w:t xml:space="preserve">концентрація загального білку в культуральній рідині </w:t>
      </w:r>
      <w:r w:rsidRPr="00997864">
        <w:rPr>
          <w:iCs/>
          <w:lang w:val="uk-UA"/>
        </w:rPr>
        <w:t>не відрізнялася від контролю.</w:t>
      </w:r>
    </w:p>
    <w:p w:rsidR="00334A1E" w:rsidRPr="00997864" w:rsidRDefault="009F5B29" w:rsidP="00334A1E">
      <w:pPr>
        <w:ind w:firstLine="708"/>
        <w:rPr>
          <w:bCs/>
          <w:lang w:val="uk-UA"/>
        </w:rPr>
      </w:pPr>
      <w:r>
        <w:rPr>
          <w:lang w:val="uk-UA"/>
        </w:rPr>
        <w:t>Одним із м</w:t>
      </w:r>
      <w:r w:rsidR="00334A1E" w:rsidRPr="00997864">
        <w:rPr>
          <w:lang w:val="uk-UA"/>
        </w:rPr>
        <w:t>аркерни</w:t>
      </w:r>
      <w:r>
        <w:rPr>
          <w:lang w:val="uk-UA"/>
        </w:rPr>
        <w:t>х</w:t>
      </w:r>
      <w:r w:rsidR="00334A1E" w:rsidRPr="00997864">
        <w:rPr>
          <w:lang w:val="uk-UA"/>
        </w:rPr>
        <w:t xml:space="preserve"> показник</w:t>
      </w:r>
      <w:r>
        <w:rPr>
          <w:lang w:val="uk-UA"/>
        </w:rPr>
        <w:t>ів</w:t>
      </w:r>
      <w:r w:rsidR="00334A1E" w:rsidRPr="00997864">
        <w:rPr>
          <w:lang w:val="uk-UA"/>
        </w:rPr>
        <w:t xml:space="preserve"> </w:t>
      </w:r>
      <w:r>
        <w:rPr>
          <w:lang w:val="uk-UA"/>
        </w:rPr>
        <w:t xml:space="preserve">початку </w:t>
      </w:r>
      <w:r w:rsidR="00334A1E" w:rsidRPr="00997864">
        <w:rPr>
          <w:lang w:val="uk-UA"/>
        </w:rPr>
        <w:t>остеогенної диференціації МСК є активність лужної фосфатази</w:t>
      </w:r>
      <w:r>
        <w:rPr>
          <w:lang w:val="uk-UA"/>
        </w:rPr>
        <w:t xml:space="preserve"> </w:t>
      </w:r>
      <w:r w:rsidRPr="009F5B29">
        <w:rPr>
          <w:lang w:val="uk-UA"/>
        </w:rPr>
        <w:t>[</w:t>
      </w:r>
      <w:r w:rsidR="00A95ED8">
        <w:rPr>
          <w:lang w:val="uk-UA"/>
        </w:rPr>
        <w:t>50</w:t>
      </w:r>
      <w:r w:rsidRPr="009F5B29">
        <w:rPr>
          <w:lang w:val="uk-UA"/>
        </w:rPr>
        <w:t>]</w:t>
      </w:r>
      <w:r w:rsidR="00334A1E" w:rsidRPr="00997864">
        <w:rPr>
          <w:lang w:val="uk-UA"/>
        </w:rPr>
        <w:t xml:space="preserve">. Показано, що активність ЛФ на 3-тю добу культивування вірогідно (р&lt;0,05) знизилась у І групі на 29%, у ІІ групі </w:t>
      </w:r>
      <w:r w:rsidR="00334A1E" w:rsidRPr="00997864">
        <w:rPr>
          <w:iCs/>
          <w:lang w:val="uk-UA"/>
        </w:rPr>
        <w:t>–</w:t>
      </w:r>
      <w:r w:rsidR="00334A1E" w:rsidRPr="00997864">
        <w:rPr>
          <w:lang w:val="uk-UA"/>
        </w:rPr>
        <w:t xml:space="preserve"> на 47%, а у ІІІ групі </w:t>
      </w:r>
      <w:r w:rsidR="00334A1E" w:rsidRPr="00997864">
        <w:rPr>
          <w:iCs/>
          <w:lang w:val="uk-UA"/>
        </w:rPr>
        <w:t xml:space="preserve">– на 55% </w:t>
      </w:r>
      <w:r w:rsidR="00334A1E" w:rsidRPr="00997864">
        <w:rPr>
          <w:lang w:val="uk-UA"/>
        </w:rPr>
        <w:t>порівняно з</w:t>
      </w:r>
      <w:r w:rsidR="00334A1E" w:rsidRPr="00997864">
        <w:rPr>
          <w:iCs/>
          <w:lang w:val="uk-UA"/>
        </w:rPr>
        <w:t xml:space="preserve"> контрольними значеннями (рис. </w:t>
      </w:r>
      <w:r w:rsidR="00334A1E" w:rsidRPr="00997864">
        <w:rPr>
          <w:lang w:val="uk-UA"/>
        </w:rPr>
        <w:t xml:space="preserve">3.5.2.1, </w:t>
      </w:r>
      <w:r>
        <w:rPr>
          <w:lang w:val="uk-UA"/>
        </w:rPr>
        <w:t>А</w:t>
      </w:r>
      <w:r w:rsidR="00334A1E" w:rsidRPr="00997864">
        <w:rPr>
          <w:iCs/>
          <w:lang w:val="uk-UA"/>
        </w:rPr>
        <w:t xml:space="preserve">). </w:t>
      </w:r>
    </w:p>
    <w:p w:rsidR="00334A1E" w:rsidRPr="00997864" w:rsidRDefault="001D1AF5" w:rsidP="00334A1E">
      <w:pPr>
        <w:jc w:val="center"/>
        <w:rPr>
          <w:lang w:val="uk-UA"/>
        </w:rPr>
      </w:pPr>
      <w:r>
        <w:rPr>
          <w:noProof/>
        </w:rPr>
        <w:pict>
          <v:shape id="_x0000_s1099" type="#_x0000_t202" style="position:absolute;left:0;text-align:left;margin-left:423.9pt;margin-top:299.15pt;width:59.15pt;height:23.8pt;z-index:251739136;mso-width-relative:margin;mso-height-relative:margin" filled="f" stroked="f" strokecolor="white">
            <v:textbox style="mso-next-textbox:#_x0000_s1099">
              <w:txbxContent>
                <w:p w:rsidR="00322F83" w:rsidRPr="00DC0D56" w:rsidRDefault="00322F83" w:rsidP="00334A1E">
                  <w:r>
                    <w:rPr>
                      <w:lang w:val="uk-UA"/>
                    </w:rPr>
                    <w:t>групи</w:t>
                  </w:r>
                </w:p>
              </w:txbxContent>
            </v:textbox>
          </v:shape>
        </w:pict>
      </w:r>
      <w:r w:rsidRPr="001D1AF5">
        <w:rPr>
          <w:iCs/>
          <w:noProof/>
        </w:rPr>
        <w:pict>
          <v:shape id="_x0000_s1104" type="#_x0000_t87" style="position:absolute;left:0;text-align:left;margin-left:335.75pt;margin-top:258.6pt;width:18.8pt;height:139.5pt;rotation:-90;z-index:251744256"/>
        </w:pict>
      </w:r>
      <w:r w:rsidRPr="001D1AF5">
        <w:rPr>
          <w:iCs/>
          <w:noProof/>
        </w:rPr>
        <w:pict>
          <v:shape id="_x0000_s1103" type="#_x0000_t87" style="position:absolute;left:0;text-align:left;margin-left:148.05pt;margin-top:258.05pt;width:18.8pt;height:139.5pt;rotation:-90;z-index:251743232"/>
        </w:pict>
      </w:r>
      <w:r w:rsidR="00334A1E" w:rsidRPr="00997864">
        <w:rPr>
          <w:lang w:val="uk-UA"/>
        </w:rPr>
        <w:t xml:space="preserve"> </w:t>
      </w:r>
      <w:r w:rsidR="00334A1E" w:rsidRPr="00997864">
        <w:rPr>
          <w:noProof/>
        </w:rPr>
        <w:drawing>
          <wp:inline distT="0" distB="0" distL="0" distR="0">
            <wp:extent cx="4980746" cy="4261899"/>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4981575" cy="4262608"/>
                    </a:xfrm>
                    <a:prstGeom prst="rect">
                      <a:avLst/>
                    </a:prstGeom>
                    <a:noFill/>
                    <a:ln w="9525">
                      <a:noFill/>
                      <a:miter lim="800000"/>
                      <a:headEnd/>
                      <a:tailEnd/>
                    </a:ln>
                  </pic:spPr>
                </pic:pic>
              </a:graphicData>
            </a:graphic>
          </wp:inline>
        </w:drawing>
      </w:r>
    </w:p>
    <w:p w:rsidR="00334A1E" w:rsidRPr="00997864" w:rsidRDefault="00334A1E" w:rsidP="00334A1E">
      <w:pPr>
        <w:rPr>
          <w:noProof/>
          <w:lang w:val="uk-UA"/>
        </w:rPr>
      </w:pPr>
      <w:r w:rsidRPr="00997864">
        <w:rPr>
          <w:noProof/>
          <w:lang w:val="uk-UA"/>
        </w:rPr>
        <w:tab/>
      </w:r>
      <w:r w:rsidRPr="00997864">
        <w:rPr>
          <w:noProof/>
          <w:lang w:val="uk-UA"/>
        </w:rPr>
        <w:tab/>
      </w:r>
      <w:r w:rsidRPr="00997864">
        <w:rPr>
          <w:noProof/>
          <w:lang w:val="uk-UA"/>
        </w:rPr>
        <w:tab/>
      </w:r>
      <w:r w:rsidRPr="00997864">
        <w:rPr>
          <w:noProof/>
          <w:lang w:val="uk-UA"/>
        </w:rPr>
        <w:tab/>
        <w:t xml:space="preserve">   А</w:t>
      </w:r>
      <w:r w:rsidRPr="00997864">
        <w:rPr>
          <w:noProof/>
          <w:lang w:val="uk-UA"/>
        </w:rPr>
        <w:tab/>
      </w:r>
      <w:r w:rsidRPr="00997864">
        <w:rPr>
          <w:noProof/>
          <w:lang w:val="uk-UA"/>
        </w:rPr>
        <w:tab/>
      </w:r>
      <w:r w:rsidRPr="00997864">
        <w:rPr>
          <w:noProof/>
          <w:lang w:val="uk-UA"/>
        </w:rPr>
        <w:tab/>
      </w:r>
      <w:r w:rsidRPr="00997864">
        <w:rPr>
          <w:noProof/>
          <w:lang w:val="uk-UA"/>
        </w:rPr>
        <w:tab/>
      </w:r>
      <w:r w:rsidRPr="00997864">
        <w:rPr>
          <w:noProof/>
          <w:lang w:val="uk-UA"/>
        </w:rPr>
        <w:tab/>
        <w:t xml:space="preserve">    </w:t>
      </w:r>
      <w:r w:rsidR="00044968">
        <w:rPr>
          <w:noProof/>
          <w:lang w:val="uk-UA"/>
        </w:rPr>
        <w:t xml:space="preserve"> </w:t>
      </w:r>
      <w:r w:rsidRPr="00997864">
        <w:rPr>
          <w:noProof/>
          <w:lang w:val="uk-UA"/>
        </w:rPr>
        <w:t xml:space="preserve">  Б</w:t>
      </w:r>
    </w:p>
    <w:p w:rsidR="00334A1E" w:rsidRPr="00997864" w:rsidRDefault="00334A1E" w:rsidP="00334A1E">
      <w:pPr>
        <w:rPr>
          <w:iCs/>
          <w:lang w:val="uk-UA"/>
        </w:rPr>
      </w:pPr>
    </w:p>
    <w:p w:rsidR="00334A1E" w:rsidRPr="00997864" w:rsidRDefault="00334A1E" w:rsidP="00334A1E">
      <w:pPr>
        <w:rPr>
          <w:lang w:val="uk-UA"/>
        </w:rPr>
      </w:pPr>
      <w:r w:rsidRPr="00997864">
        <w:rPr>
          <w:iCs/>
          <w:lang w:val="uk-UA"/>
        </w:rPr>
        <w:t xml:space="preserve">Рис. 3.5.2.1. </w:t>
      </w:r>
      <w:r w:rsidRPr="00997864">
        <w:rPr>
          <w:lang w:val="uk-UA"/>
        </w:rPr>
        <w:t>Активність лужної фосфатази в культуральній рідині клітин лінії 4</w:t>
      </w:r>
      <w:r w:rsidRPr="00997864">
        <w:rPr>
          <w:i/>
          <w:iCs/>
          <w:lang w:val="en-US"/>
        </w:rPr>
        <w:t>BL</w:t>
      </w:r>
      <w:r w:rsidRPr="00997864">
        <w:rPr>
          <w:lang w:val="uk-UA"/>
        </w:rPr>
        <w:t xml:space="preserve"> контрольних (К) і дослідних (І –</w:t>
      </w:r>
      <w:r w:rsidRPr="00997864">
        <w:rPr>
          <w:iCs/>
          <w:lang w:val="uk-UA"/>
        </w:rPr>
        <w:t xml:space="preserve"> 21% О</w:t>
      </w:r>
      <w:r w:rsidRPr="00997864">
        <w:rPr>
          <w:iCs/>
          <w:vertAlign w:val="subscript"/>
          <w:lang w:val="uk-UA"/>
        </w:rPr>
        <w:t>2</w:t>
      </w:r>
      <w:r w:rsidRPr="00997864">
        <w:rPr>
          <w:iCs/>
          <w:lang w:val="uk-UA"/>
        </w:rPr>
        <w:t>+10</w:t>
      </w:r>
      <w:r w:rsidRPr="00997864">
        <w:rPr>
          <w:iCs/>
          <w:vertAlign w:val="superscript"/>
          <w:lang w:val="uk-UA"/>
        </w:rPr>
        <w:t>-12</w:t>
      </w:r>
      <w:r w:rsidRPr="00997864">
        <w:rPr>
          <w:iCs/>
          <w:lang w:val="uk-UA"/>
        </w:rPr>
        <w:t xml:space="preserve"> </w:t>
      </w:r>
      <w:r w:rsidR="00A95ED8">
        <w:rPr>
          <w:iCs/>
          <w:lang w:val="uk-UA"/>
        </w:rPr>
        <w:t>моль/л</w:t>
      </w:r>
      <w:r w:rsidRPr="00997864">
        <w:rPr>
          <w:iCs/>
          <w:lang w:val="uk-UA"/>
        </w:rPr>
        <w:t xml:space="preserve"> </w:t>
      </w:r>
      <w:r w:rsidRPr="00997864">
        <w:rPr>
          <w:iCs/>
          <w:lang w:val="en-US"/>
        </w:rPr>
        <w:t>NaHS</w:t>
      </w:r>
      <w:r w:rsidRPr="00997864">
        <w:rPr>
          <w:iCs/>
          <w:lang w:val="uk-UA"/>
        </w:rPr>
        <w:t>;</w:t>
      </w:r>
      <w:r w:rsidRPr="00997864">
        <w:rPr>
          <w:lang w:val="uk-UA"/>
        </w:rPr>
        <w:t xml:space="preserve"> ІІ – </w:t>
      </w:r>
      <w:r w:rsidRPr="00997864">
        <w:rPr>
          <w:iCs/>
          <w:lang w:val="uk-UA"/>
        </w:rPr>
        <w:t>5% О</w:t>
      </w:r>
      <w:r w:rsidRPr="00997864">
        <w:rPr>
          <w:iCs/>
          <w:vertAlign w:val="subscript"/>
          <w:lang w:val="uk-UA"/>
        </w:rPr>
        <w:t>2</w:t>
      </w:r>
      <w:r w:rsidRPr="00997864">
        <w:rPr>
          <w:iCs/>
          <w:lang w:val="uk-UA"/>
        </w:rPr>
        <w:t>+10</w:t>
      </w:r>
      <w:r w:rsidRPr="00997864">
        <w:rPr>
          <w:iCs/>
          <w:vertAlign w:val="superscript"/>
          <w:lang w:val="uk-UA"/>
        </w:rPr>
        <w:t>-12</w:t>
      </w:r>
      <w:r w:rsidRPr="00997864">
        <w:rPr>
          <w:iCs/>
          <w:lang w:val="uk-UA"/>
        </w:rPr>
        <w:t xml:space="preserve"> </w:t>
      </w:r>
      <w:r w:rsidR="00425628">
        <w:rPr>
          <w:iCs/>
          <w:lang w:val="uk-UA"/>
        </w:rPr>
        <w:t>моль/л</w:t>
      </w:r>
      <w:r w:rsidRPr="00997864">
        <w:rPr>
          <w:iCs/>
          <w:lang w:val="uk-UA"/>
        </w:rPr>
        <w:t xml:space="preserve"> </w:t>
      </w:r>
      <w:r w:rsidRPr="00997864">
        <w:rPr>
          <w:iCs/>
          <w:lang w:val="en-US"/>
        </w:rPr>
        <w:t>NaHS</w:t>
      </w:r>
      <w:r w:rsidRPr="00997864">
        <w:rPr>
          <w:lang w:val="uk-UA"/>
        </w:rPr>
        <w:t xml:space="preserve">; ІІІ – </w:t>
      </w:r>
      <w:r w:rsidRPr="00997864">
        <w:rPr>
          <w:iCs/>
          <w:lang w:val="uk-UA"/>
        </w:rPr>
        <w:t>3% О</w:t>
      </w:r>
      <w:r w:rsidRPr="00997864">
        <w:rPr>
          <w:iCs/>
          <w:vertAlign w:val="subscript"/>
          <w:lang w:val="uk-UA"/>
        </w:rPr>
        <w:t>2</w:t>
      </w:r>
      <w:r w:rsidRPr="00997864">
        <w:rPr>
          <w:iCs/>
          <w:lang w:val="uk-UA"/>
        </w:rPr>
        <w:t>+10</w:t>
      </w:r>
      <w:r w:rsidRPr="00997864">
        <w:rPr>
          <w:iCs/>
          <w:vertAlign w:val="superscript"/>
          <w:lang w:val="uk-UA"/>
        </w:rPr>
        <w:t>-12</w:t>
      </w:r>
      <w:r w:rsidRPr="00997864">
        <w:rPr>
          <w:iCs/>
          <w:lang w:val="uk-UA"/>
        </w:rPr>
        <w:t xml:space="preserve"> </w:t>
      </w:r>
      <w:r w:rsidR="00425628">
        <w:rPr>
          <w:iCs/>
          <w:lang w:val="uk-UA"/>
        </w:rPr>
        <w:t>моль/л</w:t>
      </w:r>
      <w:r w:rsidRPr="00997864">
        <w:rPr>
          <w:iCs/>
          <w:lang w:val="uk-UA"/>
        </w:rPr>
        <w:t xml:space="preserve"> </w:t>
      </w:r>
      <w:r w:rsidRPr="00997864">
        <w:rPr>
          <w:iCs/>
          <w:lang w:val="en-US"/>
        </w:rPr>
        <w:t>NaHS</w:t>
      </w:r>
      <w:r w:rsidRPr="00997864">
        <w:rPr>
          <w:lang w:val="uk-UA"/>
        </w:rPr>
        <w:t>) груп на 3-тю (А) та 4-ту (Б) добу культивування. *р&lt;0,05 – статистична вірогідність порівняно з контролем</w:t>
      </w:r>
    </w:p>
    <w:p w:rsidR="00334A1E" w:rsidRPr="00997864" w:rsidRDefault="00334A1E" w:rsidP="00334A1E">
      <w:pPr>
        <w:rPr>
          <w:iCs/>
          <w:lang w:val="uk-UA"/>
        </w:rPr>
      </w:pPr>
    </w:p>
    <w:p w:rsidR="00334A1E" w:rsidRPr="00997864" w:rsidRDefault="00334A1E" w:rsidP="00334A1E">
      <w:pPr>
        <w:ind w:firstLine="708"/>
        <w:rPr>
          <w:iCs/>
          <w:lang w:val="uk-UA"/>
        </w:rPr>
      </w:pPr>
      <w:r w:rsidRPr="00997864">
        <w:rPr>
          <w:iCs/>
          <w:lang w:val="uk-UA"/>
        </w:rPr>
        <w:t xml:space="preserve">На 4-ту добу </w:t>
      </w:r>
      <w:r w:rsidRPr="00997864">
        <w:rPr>
          <w:lang w:val="uk-UA"/>
        </w:rPr>
        <w:t>активність ЛФ в культуральній рідині клітин лінії 4</w:t>
      </w:r>
      <w:r w:rsidRPr="00997864">
        <w:rPr>
          <w:i/>
          <w:iCs/>
          <w:lang w:val="en-US"/>
        </w:rPr>
        <w:t>BL</w:t>
      </w:r>
      <w:r w:rsidRPr="00997864">
        <w:rPr>
          <w:lang w:val="uk-UA"/>
        </w:rPr>
        <w:t xml:space="preserve"> </w:t>
      </w:r>
      <w:r w:rsidRPr="00997864">
        <w:rPr>
          <w:iCs/>
          <w:lang w:val="uk-UA"/>
        </w:rPr>
        <w:t xml:space="preserve">була нижче </w:t>
      </w:r>
      <w:r w:rsidRPr="00997864">
        <w:rPr>
          <w:lang w:val="uk-UA"/>
        </w:rPr>
        <w:t xml:space="preserve">у І групі на 21%, у ІІ групі </w:t>
      </w:r>
      <w:r w:rsidRPr="00997864">
        <w:rPr>
          <w:iCs/>
          <w:lang w:val="uk-UA"/>
        </w:rPr>
        <w:t>–</w:t>
      </w:r>
      <w:r w:rsidRPr="00997864">
        <w:rPr>
          <w:lang w:val="uk-UA"/>
        </w:rPr>
        <w:t xml:space="preserve"> на 35%, а у ІІІ групі </w:t>
      </w:r>
      <w:r w:rsidRPr="00997864">
        <w:rPr>
          <w:iCs/>
          <w:lang w:val="uk-UA"/>
        </w:rPr>
        <w:t xml:space="preserve">– на 46% щодо контролю (рис. </w:t>
      </w:r>
      <w:r w:rsidRPr="00997864">
        <w:rPr>
          <w:lang w:val="uk-UA"/>
        </w:rPr>
        <w:t xml:space="preserve">3.5.2.1, </w:t>
      </w:r>
      <w:r w:rsidR="009F5B29">
        <w:rPr>
          <w:lang w:val="uk-UA"/>
        </w:rPr>
        <w:t>Б</w:t>
      </w:r>
      <w:r w:rsidRPr="00997864">
        <w:rPr>
          <w:iCs/>
          <w:lang w:val="uk-UA"/>
        </w:rPr>
        <w:t xml:space="preserve">). </w:t>
      </w:r>
      <w:r w:rsidRPr="00997864">
        <w:rPr>
          <w:lang w:val="uk-UA"/>
        </w:rPr>
        <w:t>Інгібування активності ЛФ, а отже і гальмування остеогенної диференціації при Н</w:t>
      </w:r>
      <w:r w:rsidRPr="00997864">
        <w:rPr>
          <w:vertAlign w:val="subscript"/>
          <w:lang w:val="uk-UA"/>
        </w:rPr>
        <w:t>2</w:t>
      </w:r>
      <w:r w:rsidRPr="00997864">
        <w:rPr>
          <w:iCs/>
          <w:lang w:val="en-US"/>
        </w:rPr>
        <w:t>S</w:t>
      </w:r>
      <w:r w:rsidRPr="00997864">
        <w:rPr>
          <w:lang w:val="uk-UA"/>
        </w:rPr>
        <w:t xml:space="preserve"> показано й іншими дослідниками. Встановлено, що сірководень є потужним інгібітором диференціації остеобластів і фосфатно-індукованої кальцифікації гладком'язових клітин судини [</w:t>
      </w:r>
      <w:r w:rsidR="00425628">
        <w:rPr>
          <w:lang w:val="uk-UA"/>
        </w:rPr>
        <w:t>250</w:t>
      </w:r>
      <w:r w:rsidRPr="00997864">
        <w:rPr>
          <w:lang w:val="uk-UA"/>
        </w:rPr>
        <w:t>]. Гідросульфід натрію – донор Н</w:t>
      </w:r>
      <w:r w:rsidRPr="00997864">
        <w:rPr>
          <w:vertAlign w:val="subscript"/>
          <w:lang w:val="uk-UA"/>
        </w:rPr>
        <w:t>2</w:t>
      </w:r>
      <w:r w:rsidRPr="00997864">
        <w:rPr>
          <w:iCs/>
          <w:lang w:val="en-US"/>
        </w:rPr>
        <w:t>S</w:t>
      </w:r>
      <w:r w:rsidRPr="00997864">
        <w:rPr>
          <w:iCs/>
          <w:lang w:val="uk-UA"/>
        </w:rPr>
        <w:t xml:space="preserve"> – пригнічував </w:t>
      </w:r>
      <w:r w:rsidRPr="00997864">
        <w:rPr>
          <w:lang w:val="uk-UA"/>
        </w:rPr>
        <w:t>диференціацію остеокластів і остеобластів у клітинах періодонтальної зв'язки людини [</w:t>
      </w:r>
      <w:r w:rsidR="00425628">
        <w:rPr>
          <w:lang w:val="uk-UA"/>
        </w:rPr>
        <w:t>171</w:t>
      </w:r>
      <w:r w:rsidRPr="00997864">
        <w:rPr>
          <w:lang w:val="uk-UA"/>
        </w:rPr>
        <w:t xml:space="preserve">]. </w:t>
      </w:r>
    </w:p>
    <w:p w:rsidR="00334A1E" w:rsidRPr="00997864" w:rsidRDefault="00334A1E" w:rsidP="00334A1E">
      <w:pPr>
        <w:rPr>
          <w:lang w:val="uk-UA"/>
        </w:rPr>
      </w:pPr>
      <w:r w:rsidRPr="00997864">
        <w:rPr>
          <w:iCs/>
          <w:lang w:val="uk-UA"/>
        </w:rPr>
        <w:tab/>
      </w:r>
      <w:r w:rsidRPr="00997864">
        <w:rPr>
          <w:lang w:val="uk-UA"/>
        </w:rPr>
        <w:t>Аналіз ступеня взаємозв`язків між дослідженими показниками за умов сумісного впливу зниженого Ро</w:t>
      </w:r>
      <w:r w:rsidRPr="00997864">
        <w:rPr>
          <w:vertAlign w:val="subscript"/>
          <w:lang w:val="uk-UA"/>
        </w:rPr>
        <w:t>2</w:t>
      </w:r>
      <w:r w:rsidRPr="00997864">
        <w:rPr>
          <w:lang w:val="uk-UA"/>
        </w:rPr>
        <w:t xml:space="preserve"> 23, 38 мм рт. ст. і </w:t>
      </w:r>
      <w:r w:rsidRPr="00997864">
        <w:rPr>
          <w:iCs/>
          <w:lang w:val="uk-UA"/>
        </w:rPr>
        <w:t>10</w:t>
      </w:r>
      <w:r w:rsidRPr="00997864">
        <w:rPr>
          <w:iCs/>
          <w:vertAlign w:val="superscript"/>
          <w:lang w:val="uk-UA"/>
        </w:rPr>
        <w:t>-12</w:t>
      </w:r>
      <w:r w:rsidRPr="00997864">
        <w:rPr>
          <w:iCs/>
          <w:lang w:val="uk-UA"/>
        </w:rPr>
        <w:t xml:space="preserve"> </w:t>
      </w:r>
      <w:r w:rsidR="009F5B29">
        <w:rPr>
          <w:iCs/>
          <w:lang w:val="uk-UA"/>
        </w:rPr>
        <w:t>моль/л</w:t>
      </w:r>
      <w:r w:rsidRPr="00997864">
        <w:rPr>
          <w:iCs/>
          <w:lang w:val="uk-UA"/>
        </w:rPr>
        <w:t xml:space="preserve"> </w:t>
      </w:r>
      <w:r w:rsidRPr="00997864">
        <w:rPr>
          <w:iCs/>
          <w:lang w:val="en-US"/>
        </w:rPr>
        <w:t>NaHS</w:t>
      </w:r>
      <w:r w:rsidRPr="00997864">
        <w:rPr>
          <w:iCs/>
          <w:lang w:val="uk-UA"/>
        </w:rPr>
        <w:t xml:space="preserve"> </w:t>
      </w:r>
      <w:r w:rsidRPr="00997864">
        <w:rPr>
          <w:lang w:val="uk-UA"/>
        </w:rPr>
        <w:t>показав наявність високого позитивного кореляційного зв'язку (</w:t>
      </w:r>
      <w:r w:rsidRPr="00997864">
        <w:rPr>
          <w:lang w:val="en-US"/>
        </w:rPr>
        <w:t>r</w:t>
      </w:r>
      <w:r w:rsidRPr="00997864">
        <w:rPr>
          <w:lang w:val="uk-UA"/>
        </w:rPr>
        <w:t>=0,7</w:t>
      </w:r>
      <w:r w:rsidR="009F5B29">
        <w:rPr>
          <w:lang w:val="uk-UA"/>
        </w:rPr>
        <w:t>6</w:t>
      </w:r>
      <w:r w:rsidRPr="00997864">
        <w:rPr>
          <w:lang w:val="uk-UA"/>
        </w:rPr>
        <w:t>) між активністю ЛФ і проліферацією клітин</w:t>
      </w:r>
      <w:r w:rsidRPr="00997864">
        <w:rPr>
          <w:iCs/>
          <w:lang w:val="uk-UA"/>
        </w:rPr>
        <w:t xml:space="preserve"> </w:t>
      </w:r>
      <w:r w:rsidRPr="00997864">
        <w:rPr>
          <w:lang w:val="uk-UA"/>
        </w:rPr>
        <w:t xml:space="preserve">(рис. </w:t>
      </w:r>
      <w:r w:rsidRPr="00997864">
        <w:rPr>
          <w:iCs/>
          <w:lang w:val="uk-UA"/>
        </w:rPr>
        <w:t>3.5.2.2</w:t>
      </w:r>
      <w:r w:rsidRPr="00997864">
        <w:rPr>
          <w:lang w:val="uk-UA"/>
        </w:rPr>
        <w:t>). Між кількістю клітин досліджуваної лінії і концентрацією загального білку – середній позитивний кореляційний зв’язок (</w:t>
      </w:r>
      <w:r w:rsidRPr="00997864">
        <w:rPr>
          <w:lang w:val="en-US"/>
        </w:rPr>
        <w:t>r</w:t>
      </w:r>
      <w:r w:rsidR="00E939DE">
        <w:rPr>
          <w:lang w:val="uk-UA"/>
        </w:rPr>
        <w:t>=0,5</w:t>
      </w:r>
      <w:r w:rsidRPr="00997864">
        <w:rPr>
          <w:lang w:val="uk-UA"/>
        </w:rPr>
        <w:t xml:space="preserve">). </w:t>
      </w:r>
    </w:p>
    <w:p w:rsidR="00334A1E" w:rsidRPr="00997864" w:rsidRDefault="00334A1E" w:rsidP="00334A1E">
      <w:pPr>
        <w:rPr>
          <w:iCs/>
          <w:lang w:val="uk-UA"/>
        </w:rPr>
      </w:pPr>
    </w:p>
    <w:p w:rsidR="00334A1E" w:rsidRPr="00997864" w:rsidRDefault="00334A1E" w:rsidP="00334A1E">
      <w:pPr>
        <w:jc w:val="center"/>
        <w:rPr>
          <w:lang w:val="uk-UA"/>
        </w:rPr>
      </w:pPr>
      <w:r w:rsidRPr="00997864">
        <w:rPr>
          <w:noProof/>
        </w:rPr>
        <w:drawing>
          <wp:inline distT="0" distB="0" distL="0" distR="0">
            <wp:extent cx="3029585" cy="2005965"/>
            <wp:effectExtent l="19050" t="0" r="0"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srcRect/>
                    <a:stretch>
                      <a:fillRect/>
                    </a:stretch>
                  </pic:blipFill>
                  <pic:spPr bwMode="auto">
                    <a:xfrm>
                      <a:off x="0" y="0"/>
                      <a:ext cx="3029585" cy="2005965"/>
                    </a:xfrm>
                    <a:prstGeom prst="rect">
                      <a:avLst/>
                    </a:prstGeom>
                    <a:noFill/>
                    <a:ln w="9525">
                      <a:noFill/>
                      <a:miter lim="800000"/>
                      <a:headEnd/>
                      <a:tailEnd/>
                    </a:ln>
                  </pic:spPr>
                </pic:pic>
              </a:graphicData>
            </a:graphic>
          </wp:inline>
        </w:drawing>
      </w:r>
      <w:r w:rsidRPr="00997864">
        <w:rPr>
          <w:lang w:val="uk-UA"/>
        </w:rPr>
        <w:t xml:space="preserve"> </w:t>
      </w:r>
      <w:r w:rsidRPr="00997864">
        <w:rPr>
          <w:noProof/>
        </w:rPr>
        <w:drawing>
          <wp:inline distT="0" distB="0" distL="0" distR="0">
            <wp:extent cx="2825115" cy="2005965"/>
            <wp:effectExtent l="19050" t="0" r="0"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srcRect/>
                    <a:stretch>
                      <a:fillRect/>
                    </a:stretch>
                  </pic:blipFill>
                  <pic:spPr bwMode="auto">
                    <a:xfrm>
                      <a:off x="0" y="0"/>
                      <a:ext cx="2825115" cy="2005965"/>
                    </a:xfrm>
                    <a:prstGeom prst="rect">
                      <a:avLst/>
                    </a:prstGeom>
                    <a:noFill/>
                    <a:ln w="9525">
                      <a:noFill/>
                      <a:miter lim="800000"/>
                      <a:headEnd/>
                      <a:tailEnd/>
                    </a:ln>
                  </pic:spPr>
                </pic:pic>
              </a:graphicData>
            </a:graphic>
          </wp:inline>
        </w:drawing>
      </w:r>
      <w:r w:rsidRPr="00997864">
        <w:rPr>
          <w:lang w:val="uk-UA"/>
        </w:rPr>
        <w:t xml:space="preserve"> </w:t>
      </w:r>
    </w:p>
    <w:p w:rsidR="00334A1E" w:rsidRPr="00997864" w:rsidRDefault="00334A1E" w:rsidP="00334A1E">
      <w:pPr>
        <w:rPr>
          <w:lang w:val="uk-UA"/>
        </w:rPr>
      </w:pPr>
      <w:r w:rsidRPr="00997864">
        <w:rPr>
          <w:lang w:val="uk-UA"/>
        </w:rPr>
        <w:tab/>
      </w:r>
      <w:r w:rsidRPr="00997864">
        <w:rPr>
          <w:lang w:val="uk-UA"/>
        </w:rPr>
        <w:tab/>
      </w:r>
      <w:r w:rsidRPr="00997864">
        <w:rPr>
          <w:lang w:val="uk-UA"/>
        </w:rPr>
        <w:tab/>
        <w:t>А</w:t>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r>
      <w:r w:rsidRPr="00997864">
        <w:rPr>
          <w:lang w:val="uk-UA"/>
        </w:rPr>
        <w:tab/>
        <w:t>Б</w:t>
      </w:r>
    </w:p>
    <w:p w:rsidR="00334A1E" w:rsidRPr="00997864" w:rsidRDefault="00334A1E" w:rsidP="00334A1E">
      <w:pPr>
        <w:jc w:val="center"/>
        <w:rPr>
          <w:iCs/>
          <w:lang w:val="uk-UA"/>
        </w:rPr>
      </w:pPr>
    </w:p>
    <w:p w:rsidR="00334A1E" w:rsidRDefault="00334A1E" w:rsidP="00334A1E">
      <w:pPr>
        <w:rPr>
          <w:iCs/>
          <w:lang w:val="uk-UA"/>
        </w:rPr>
      </w:pPr>
      <w:r w:rsidRPr="00997864">
        <w:rPr>
          <w:lang w:val="uk-UA"/>
        </w:rPr>
        <w:t xml:space="preserve">Рис. </w:t>
      </w:r>
      <w:r w:rsidRPr="00997864">
        <w:rPr>
          <w:iCs/>
          <w:lang w:val="uk-UA"/>
        </w:rPr>
        <w:t xml:space="preserve">3.5.2.2. </w:t>
      </w:r>
      <w:r w:rsidRPr="00997864">
        <w:rPr>
          <w:lang w:val="uk-UA"/>
        </w:rPr>
        <w:t xml:space="preserve">Кореляційні зв’язки між </w:t>
      </w:r>
      <w:r w:rsidRPr="00997864">
        <w:rPr>
          <w:bCs/>
          <w:lang w:val="uk-UA"/>
        </w:rPr>
        <w:t xml:space="preserve">активністю лужної фосфатази та </w:t>
      </w:r>
      <w:r w:rsidRPr="00997864">
        <w:rPr>
          <w:lang w:val="uk-UA"/>
        </w:rPr>
        <w:t>проліфераці</w:t>
      </w:r>
      <w:r w:rsidR="009F5B29">
        <w:rPr>
          <w:lang w:val="uk-UA"/>
        </w:rPr>
        <w:t>єю</w:t>
      </w:r>
      <w:r w:rsidRPr="00997864">
        <w:rPr>
          <w:lang w:val="uk-UA"/>
        </w:rPr>
        <w:t xml:space="preserve"> клітин лінії 4</w:t>
      </w:r>
      <w:r w:rsidRPr="00997864">
        <w:rPr>
          <w:i/>
          <w:iCs/>
          <w:lang w:val="en-US"/>
        </w:rPr>
        <w:t>BL</w:t>
      </w:r>
      <w:r w:rsidRPr="00997864">
        <w:rPr>
          <w:i/>
          <w:iCs/>
          <w:lang w:val="uk-UA"/>
        </w:rPr>
        <w:t xml:space="preserve"> </w:t>
      </w:r>
      <w:r w:rsidRPr="00997864">
        <w:rPr>
          <w:bCs/>
          <w:lang w:val="uk-UA"/>
        </w:rPr>
        <w:t xml:space="preserve">людини (А) і </w:t>
      </w:r>
      <w:r w:rsidRPr="00997864">
        <w:rPr>
          <w:lang w:val="uk-UA"/>
        </w:rPr>
        <w:t>між</w:t>
      </w:r>
      <w:r w:rsidRPr="00997864">
        <w:rPr>
          <w:bCs/>
          <w:lang w:val="uk-UA"/>
        </w:rPr>
        <w:t xml:space="preserve"> концентрацією загального білку у культуральній рідині та </w:t>
      </w:r>
      <w:r w:rsidRPr="00997864">
        <w:rPr>
          <w:lang w:val="uk-UA"/>
        </w:rPr>
        <w:t>проліфераці</w:t>
      </w:r>
      <w:r w:rsidR="009F5B29">
        <w:rPr>
          <w:lang w:val="uk-UA"/>
        </w:rPr>
        <w:t>єю</w:t>
      </w:r>
      <w:r w:rsidRPr="00997864">
        <w:rPr>
          <w:lang w:val="uk-UA"/>
        </w:rPr>
        <w:t xml:space="preserve"> (Б)</w:t>
      </w:r>
      <w:r w:rsidRPr="00997864">
        <w:rPr>
          <w:bCs/>
          <w:lang w:val="uk-UA"/>
        </w:rPr>
        <w:t xml:space="preserve"> при дії донора сірководню у </w:t>
      </w:r>
      <w:r w:rsidRPr="00997864">
        <w:rPr>
          <w:iCs/>
          <w:lang w:val="uk-UA"/>
        </w:rPr>
        <w:t>10</w:t>
      </w:r>
      <w:r w:rsidRPr="00997864">
        <w:rPr>
          <w:iCs/>
          <w:vertAlign w:val="superscript"/>
          <w:lang w:val="uk-UA"/>
        </w:rPr>
        <w:t xml:space="preserve">-12 </w:t>
      </w:r>
      <w:r w:rsidR="009F5B29">
        <w:rPr>
          <w:iCs/>
          <w:lang w:val="uk-UA"/>
        </w:rPr>
        <w:t>моль/л</w:t>
      </w:r>
      <w:r w:rsidRPr="00997864">
        <w:rPr>
          <w:iCs/>
          <w:lang w:val="uk-UA"/>
        </w:rPr>
        <w:t xml:space="preserve"> </w:t>
      </w:r>
      <w:r w:rsidRPr="00997864">
        <w:rPr>
          <w:iCs/>
          <w:lang w:val="en-US"/>
        </w:rPr>
        <w:t>NaHS</w:t>
      </w:r>
      <w:r w:rsidRPr="00997864">
        <w:rPr>
          <w:iCs/>
          <w:lang w:val="uk-UA"/>
        </w:rPr>
        <w:t xml:space="preserve"> та сумісного впливу зі зниженим парціальним тиском кисню 23, 38 мм рт. ст.</w:t>
      </w:r>
    </w:p>
    <w:p w:rsidR="00A95ED8" w:rsidRPr="00997864" w:rsidRDefault="00A95ED8" w:rsidP="00334A1E">
      <w:pPr>
        <w:rPr>
          <w:iCs/>
          <w:lang w:val="uk-UA"/>
        </w:rPr>
      </w:pPr>
    </w:p>
    <w:p w:rsidR="00334A1E" w:rsidRPr="00997864" w:rsidRDefault="00334A1E" w:rsidP="00334A1E">
      <w:pPr>
        <w:ind w:firstLine="708"/>
        <w:rPr>
          <w:iCs/>
          <w:lang w:val="uk-UA"/>
        </w:rPr>
      </w:pPr>
      <w:r w:rsidRPr="00997864">
        <w:rPr>
          <w:lang w:val="uk-UA"/>
        </w:rPr>
        <w:t>Отримані результати ми схильні розглядати як свідоцтво гальмівної дії Н</w:t>
      </w:r>
      <w:r w:rsidRPr="00997864">
        <w:rPr>
          <w:vertAlign w:val="subscript"/>
          <w:lang w:val="uk-UA"/>
        </w:rPr>
        <w:t>2</w:t>
      </w:r>
      <w:r w:rsidRPr="00997864">
        <w:rPr>
          <w:lang w:val="en-US"/>
        </w:rPr>
        <w:t>S</w:t>
      </w:r>
      <w:r w:rsidRPr="00997864">
        <w:rPr>
          <w:lang w:val="uk-UA"/>
        </w:rPr>
        <w:t xml:space="preserve"> на остеогенну диференціацію МСК лінії 4</w:t>
      </w:r>
      <w:r w:rsidRPr="00997864">
        <w:rPr>
          <w:i/>
          <w:iCs/>
          <w:lang w:val="en-US"/>
        </w:rPr>
        <w:t>BL</w:t>
      </w:r>
      <w:r w:rsidRPr="00997864">
        <w:rPr>
          <w:i/>
          <w:iCs/>
          <w:lang w:val="uk-UA"/>
        </w:rPr>
        <w:t xml:space="preserve"> </w:t>
      </w:r>
      <w:r w:rsidRPr="00997864">
        <w:rPr>
          <w:bCs/>
          <w:lang w:val="uk-UA"/>
        </w:rPr>
        <w:t xml:space="preserve">людини. </w:t>
      </w:r>
      <w:r w:rsidRPr="00997864">
        <w:rPr>
          <w:lang w:val="uk-UA"/>
        </w:rPr>
        <w:t xml:space="preserve">Важливо також зазначити, що несприятливий вплив </w:t>
      </w:r>
      <w:r w:rsidRPr="00997864">
        <w:rPr>
          <w:iCs/>
          <w:lang w:val="uk-UA"/>
        </w:rPr>
        <w:t>10</w:t>
      </w:r>
      <w:r w:rsidRPr="00997864">
        <w:rPr>
          <w:iCs/>
          <w:vertAlign w:val="superscript"/>
          <w:lang w:val="uk-UA"/>
        </w:rPr>
        <w:t>-</w:t>
      </w:r>
      <w:smartTag w:uri="urn:schemas-microsoft-com:office:smarttags" w:element="metricconverter">
        <w:smartTagPr>
          <w:attr w:name="ProductID" w:val="12 М"/>
        </w:smartTagPr>
        <w:r w:rsidRPr="00997864">
          <w:rPr>
            <w:iCs/>
            <w:vertAlign w:val="superscript"/>
            <w:lang w:val="uk-UA"/>
          </w:rPr>
          <w:t>12</w:t>
        </w:r>
        <w:r w:rsidRPr="00997864">
          <w:rPr>
            <w:iCs/>
            <w:lang w:val="uk-UA"/>
          </w:rPr>
          <w:t xml:space="preserve"> М</w:t>
        </w:r>
      </w:smartTag>
      <w:r w:rsidRPr="00997864">
        <w:rPr>
          <w:iCs/>
          <w:lang w:val="uk-UA"/>
        </w:rPr>
        <w:t xml:space="preserve"> </w:t>
      </w:r>
      <w:r w:rsidRPr="00997864">
        <w:rPr>
          <w:iCs/>
          <w:lang w:val="en-US"/>
        </w:rPr>
        <w:t>NaHS</w:t>
      </w:r>
      <w:r w:rsidRPr="00997864">
        <w:rPr>
          <w:iCs/>
          <w:lang w:val="uk-UA"/>
        </w:rPr>
        <w:t xml:space="preserve"> на диференціацію в остеогенному напрямку підсилювався при зниженні Ро</w:t>
      </w:r>
      <w:r w:rsidRPr="00997864">
        <w:rPr>
          <w:iCs/>
          <w:vertAlign w:val="subscript"/>
          <w:lang w:val="uk-UA"/>
        </w:rPr>
        <w:t>2</w:t>
      </w:r>
      <w:r w:rsidRPr="00997864">
        <w:rPr>
          <w:iCs/>
          <w:lang w:val="uk-UA"/>
        </w:rPr>
        <w:t>.</w:t>
      </w:r>
    </w:p>
    <w:p w:rsidR="00334A1E" w:rsidRPr="00997864" w:rsidRDefault="00334A1E" w:rsidP="00334A1E">
      <w:pPr>
        <w:rPr>
          <w:iCs/>
          <w:lang w:val="uk-UA"/>
        </w:rPr>
      </w:pPr>
    </w:p>
    <w:p w:rsidR="00334A1E" w:rsidRPr="00997864" w:rsidRDefault="00334A1E" w:rsidP="00334A1E">
      <w:pPr>
        <w:rPr>
          <w:bCs/>
          <w:lang w:val="uk-UA"/>
        </w:rPr>
      </w:pPr>
      <w:r w:rsidRPr="00997864">
        <w:rPr>
          <w:iCs/>
          <w:lang w:val="uk-UA"/>
        </w:rPr>
        <w:t>3.5.3. Сумісний в</w:t>
      </w:r>
      <w:r w:rsidRPr="00997864">
        <w:rPr>
          <w:bCs/>
          <w:lang w:val="uk-UA"/>
        </w:rPr>
        <w:t xml:space="preserve">плив гідросульфіду натрію та </w:t>
      </w:r>
      <w:r w:rsidRPr="00997864">
        <w:rPr>
          <w:lang w:val="uk-UA"/>
        </w:rPr>
        <w:t>24-годинного зниженого парціального тиску кисню</w:t>
      </w:r>
      <w:r w:rsidRPr="00997864">
        <w:rPr>
          <w:bCs/>
          <w:lang w:val="uk-UA"/>
        </w:rPr>
        <w:t xml:space="preserve"> на концентрацію вільних амінокислот у культуральній рідині </w:t>
      </w:r>
      <w:r w:rsidRPr="00997864">
        <w:rPr>
          <w:lang w:val="uk-UA"/>
        </w:rPr>
        <w:t>клітин лінії 4</w:t>
      </w:r>
      <w:r w:rsidRPr="00997864">
        <w:rPr>
          <w:i/>
          <w:iCs/>
          <w:lang w:val="en-US"/>
        </w:rPr>
        <w:t>BL</w:t>
      </w:r>
      <w:r w:rsidRPr="00997864">
        <w:rPr>
          <w:i/>
          <w:iCs/>
          <w:lang w:val="uk-UA"/>
        </w:rPr>
        <w:t xml:space="preserve"> </w:t>
      </w:r>
      <w:r w:rsidRPr="00997864">
        <w:rPr>
          <w:bCs/>
          <w:lang w:val="uk-UA"/>
        </w:rPr>
        <w:t>людини</w:t>
      </w:r>
    </w:p>
    <w:p w:rsidR="00334A1E" w:rsidRPr="00997864" w:rsidRDefault="00334A1E" w:rsidP="00334A1E">
      <w:pPr>
        <w:ind w:firstLine="708"/>
        <w:rPr>
          <w:bCs/>
          <w:lang w:val="uk-UA"/>
        </w:rPr>
      </w:pPr>
    </w:p>
    <w:p w:rsidR="00334A1E" w:rsidRPr="00997864" w:rsidRDefault="00334A1E" w:rsidP="00334A1E">
      <w:pPr>
        <w:ind w:firstLine="708"/>
        <w:rPr>
          <w:lang w:val="uk-UA"/>
        </w:rPr>
      </w:pPr>
      <w:r w:rsidRPr="00997864">
        <w:rPr>
          <w:lang w:val="uk-UA"/>
        </w:rPr>
        <w:t xml:space="preserve">Обмін речовин, або метаболізм − складає основу життєдіяльності клітини. Із зовнішнього середовища у клітину поступають вода, іони солей, неорганічні і органічні молекули. Через плазматичну мембрану із клітини виводяться продукти обміну, а також речовини, синтезовані у клітині (білки, вуглеводи, гормони). Амінокислоти є мономерними одиницями білків, тому ми дослідили зміни їх концентрацій у культуральній рідині МСК. </w:t>
      </w:r>
    </w:p>
    <w:p w:rsidR="00334A1E" w:rsidRPr="00997864" w:rsidRDefault="00334A1E" w:rsidP="00334A1E">
      <w:pPr>
        <w:ind w:firstLine="708"/>
        <w:rPr>
          <w:lang w:val="uk-UA"/>
        </w:rPr>
      </w:pPr>
      <w:r w:rsidRPr="00997864">
        <w:rPr>
          <w:lang w:val="uk-UA"/>
        </w:rPr>
        <w:t>Показано, що на третю добу культивування МСК лінії 4</w:t>
      </w:r>
      <w:r w:rsidRPr="00997864">
        <w:rPr>
          <w:i/>
          <w:iCs/>
          <w:lang w:val="en-US"/>
        </w:rPr>
        <w:t>BL</w:t>
      </w:r>
      <w:r w:rsidRPr="00997864">
        <w:rPr>
          <w:lang w:val="uk-UA"/>
        </w:rPr>
        <w:t xml:space="preserve"> при 10</w:t>
      </w:r>
      <w:r w:rsidRPr="00997864">
        <w:rPr>
          <w:vertAlign w:val="superscript"/>
          <w:lang w:val="uk-UA"/>
        </w:rPr>
        <w:t>-12</w:t>
      </w:r>
      <w:r w:rsidRPr="00997864">
        <w:rPr>
          <w:lang w:val="uk-UA"/>
        </w:rPr>
        <w:t xml:space="preserve"> </w:t>
      </w:r>
      <w:r w:rsidR="00936DBB">
        <w:rPr>
          <w:lang w:val="uk-UA"/>
        </w:rPr>
        <w:t>моль/л</w:t>
      </w:r>
      <w:r w:rsidRPr="00997864">
        <w:rPr>
          <w:lang w:val="uk-UA"/>
        </w:rPr>
        <w:t xml:space="preserve"> </w:t>
      </w:r>
      <w:r w:rsidRPr="00997864">
        <w:t>NaHS</w:t>
      </w:r>
      <w:r w:rsidRPr="00997864">
        <w:rPr>
          <w:lang w:val="uk-UA"/>
        </w:rPr>
        <w:t xml:space="preserve"> був вірогідно (р&lt;0,05) знижений вміст наступних вільних амінокислот у культуральній рідині: серину і аспарагінової кислоти − на 12%, а також треоніну і ізоваліну − на 12% порівняно з контролем (табл. </w:t>
      </w:r>
      <w:r w:rsidRPr="00997864">
        <w:rPr>
          <w:iCs/>
          <w:lang w:val="uk-UA"/>
        </w:rPr>
        <w:t>3.5.3.1</w:t>
      </w:r>
      <w:r w:rsidRPr="00997864">
        <w:rPr>
          <w:lang w:val="uk-UA"/>
        </w:rPr>
        <w:t xml:space="preserve">). Концентрація 11 із 13 фракцій вільних АК була на контрольному рівні. </w:t>
      </w:r>
    </w:p>
    <w:p w:rsidR="00334A1E" w:rsidRPr="00997864" w:rsidRDefault="00334A1E" w:rsidP="00334A1E">
      <w:pPr>
        <w:ind w:firstLine="708"/>
        <w:rPr>
          <w:lang w:val="uk-UA"/>
        </w:rPr>
      </w:pPr>
      <w:r w:rsidRPr="00997864">
        <w:rPr>
          <w:lang w:val="uk-UA"/>
        </w:rPr>
        <w:t>На четверту добу культивування клітин досліджуваної лінії при додаванні 10</w:t>
      </w:r>
      <w:r w:rsidRPr="00997864">
        <w:rPr>
          <w:vertAlign w:val="superscript"/>
          <w:lang w:val="uk-UA"/>
        </w:rPr>
        <w:t>-12</w:t>
      </w:r>
      <w:r w:rsidRPr="00997864">
        <w:rPr>
          <w:lang w:val="uk-UA"/>
        </w:rPr>
        <w:t xml:space="preserve"> </w:t>
      </w:r>
      <w:r w:rsidR="00936DBB">
        <w:rPr>
          <w:lang w:val="uk-UA"/>
        </w:rPr>
        <w:t>моль/л</w:t>
      </w:r>
      <w:r w:rsidRPr="00997864">
        <w:rPr>
          <w:lang w:val="uk-UA"/>
        </w:rPr>
        <w:t xml:space="preserve"> </w:t>
      </w:r>
      <w:r w:rsidRPr="00997864">
        <w:t>NaHS</w:t>
      </w:r>
      <w:r w:rsidRPr="00997864">
        <w:rPr>
          <w:lang w:val="uk-UA"/>
        </w:rPr>
        <w:t xml:space="preserve"> у живильне середовище зросла концентрація </w:t>
      </w:r>
      <w:r w:rsidR="00936DBB" w:rsidRPr="00936DBB">
        <w:rPr>
          <w:lang w:val="uk-UA"/>
        </w:rPr>
        <w:t>аланін</w:t>
      </w:r>
      <w:r w:rsidR="00936DBB">
        <w:rPr>
          <w:lang w:val="uk-UA"/>
        </w:rPr>
        <w:t>у і</w:t>
      </w:r>
      <w:r w:rsidR="00936DBB" w:rsidRPr="00936DBB">
        <w:rPr>
          <w:lang w:val="uk-UA"/>
        </w:rPr>
        <w:t xml:space="preserve"> глутамін</w:t>
      </w:r>
      <w:r w:rsidR="00936DBB">
        <w:rPr>
          <w:lang w:val="uk-UA"/>
        </w:rPr>
        <w:t>у</w:t>
      </w:r>
      <w:r w:rsidRPr="00997864">
        <w:rPr>
          <w:lang w:val="uk-UA"/>
        </w:rPr>
        <w:t xml:space="preserve"> (на 14%)</w:t>
      </w:r>
      <w:r w:rsidR="00936DBB">
        <w:rPr>
          <w:lang w:val="uk-UA"/>
        </w:rPr>
        <w:t>;</w:t>
      </w:r>
      <w:r w:rsidRPr="00997864">
        <w:rPr>
          <w:lang w:val="uk-UA"/>
        </w:rPr>
        <w:t xml:space="preserve"> </w:t>
      </w:r>
      <w:r w:rsidR="00936DBB" w:rsidRPr="00936DBB">
        <w:rPr>
          <w:lang w:val="uk-UA"/>
        </w:rPr>
        <w:t>аргінін</w:t>
      </w:r>
      <w:r w:rsidR="00936DBB">
        <w:rPr>
          <w:lang w:val="uk-UA"/>
        </w:rPr>
        <w:t>у</w:t>
      </w:r>
      <w:r w:rsidR="00936DBB" w:rsidRPr="00936DBB">
        <w:rPr>
          <w:lang w:val="uk-UA"/>
        </w:rPr>
        <w:t>, гістидин</w:t>
      </w:r>
      <w:r w:rsidR="00936DBB">
        <w:rPr>
          <w:lang w:val="uk-UA"/>
        </w:rPr>
        <w:t>у і</w:t>
      </w:r>
      <w:r w:rsidR="00936DBB" w:rsidRPr="00936DBB">
        <w:rPr>
          <w:lang w:val="uk-UA"/>
        </w:rPr>
        <w:t xml:space="preserve"> таурин</w:t>
      </w:r>
      <w:r w:rsidR="00936DBB">
        <w:rPr>
          <w:lang w:val="uk-UA"/>
        </w:rPr>
        <w:t>у</w:t>
      </w:r>
      <w:r w:rsidR="00936DBB" w:rsidRPr="00997864">
        <w:rPr>
          <w:lang w:val="uk-UA"/>
        </w:rPr>
        <w:t xml:space="preserve"> </w:t>
      </w:r>
      <w:r w:rsidRPr="00997864">
        <w:rPr>
          <w:lang w:val="uk-UA"/>
        </w:rPr>
        <w:t>(на 19%)</w:t>
      </w:r>
      <w:r w:rsidR="00936DBB">
        <w:rPr>
          <w:lang w:val="uk-UA"/>
        </w:rPr>
        <w:t>;</w:t>
      </w:r>
      <w:r w:rsidRPr="00997864">
        <w:rPr>
          <w:lang w:val="uk-UA"/>
        </w:rPr>
        <w:t xml:space="preserve"> </w:t>
      </w:r>
      <w:r w:rsidR="00936DBB" w:rsidRPr="00936DBB">
        <w:rPr>
          <w:lang w:val="uk-UA"/>
        </w:rPr>
        <w:t>гліцин</w:t>
      </w:r>
      <w:r w:rsidR="00936DBB">
        <w:rPr>
          <w:lang w:val="uk-UA"/>
        </w:rPr>
        <w:t>у і</w:t>
      </w:r>
      <w:r w:rsidR="00936DBB" w:rsidRPr="00936DBB">
        <w:rPr>
          <w:lang w:val="uk-UA"/>
        </w:rPr>
        <w:t xml:space="preserve"> метіонін</w:t>
      </w:r>
      <w:r w:rsidR="00936DBB">
        <w:rPr>
          <w:lang w:val="uk-UA"/>
        </w:rPr>
        <w:t>у</w:t>
      </w:r>
      <w:r w:rsidRPr="00997864">
        <w:rPr>
          <w:lang w:val="uk-UA"/>
        </w:rPr>
        <w:t xml:space="preserve"> (на 46%). Концентрація </w:t>
      </w:r>
      <w:r w:rsidR="00936DBB" w:rsidRPr="00936DBB">
        <w:rPr>
          <w:lang w:val="uk-UA"/>
        </w:rPr>
        <w:t>цистеїн</w:t>
      </w:r>
      <w:r w:rsidR="00936DBB">
        <w:rPr>
          <w:lang w:val="uk-UA"/>
        </w:rPr>
        <w:t>у і</w:t>
      </w:r>
      <w:r w:rsidR="00936DBB" w:rsidRPr="00936DBB">
        <w:rPr>
          <w:lang w:val="uk-UA"/>
        </w:rPr>
        <w:t xml:space="preserve"> цистин</w:t>
      </w:r>
      <w:r w:rsidR="00936DBB">
        <w:rPr>
          <w:lang w:val="uk-UA"/>
        </w:rPr>
        <w:t>у</w:t>
      </w:r>
      <w:r w:rsidRPr="00997864">
        <w:rPr>
          <w:lang w:val="uk-UA"/>
        </w:rPr>
        <w:t xml:space="preserve"> була нижча на 22%, </w:t>
      </w:r>
      <w:r w:rsidR="00936DBB" w:rsidRPr="00936DBB">
        <w:rPr>
          <w:lang w:val="uk-UA"/>
        </w:rPr>
        <w:t>валін</w:t>
      </w:r>
      <w:r w:rsidR="00936DBB">
        <w:rPr>
          <w:lang w:val="uk-UA"/>
        </w:rPr>
        <w:t>у і</w:t>
      </w:r>
      <w:r w:rsidR="00936DBB" w:rsidRPr="00936DBB">
        <w:rPr>
          <w:lang w:val="uk-UA"/>
        </w:rPr>
        <w:t xml:space="preserve"> триптофан</w:t>
      </w:r>
      <w:r w:rsidR="00936DBB">
        <w:rPr>
          <w:lang w:val="uk-UA"/>
        </w:rPr>
        <w:t>у</w:t>
      </w:r>
      <w:r w:rsidRPr="00997864">
        <w:rPr>
          <w:lang w:val="uk-UA"/>
        </w:rPr>
        <w:t xml:space="preserve"> – на 27%, </w:t>
      </w:r>
      <w:r w:rsidR="00936DBB" w:rsidRPr="00936DBB">
        <w:rPr>
          <w:lang w:val="uk-UA"/>
        </w:rPr>
        <w:t>пролін</w:t>
      </w:r>
      <w:r w:rsidR="00936DBB">
        <w:rPr>
          <w:lang w:val="uk-UA"/>
        </w:rPr>
        <w:t>у і</w:t>
      </w:r>
      <w:r w:rsidR="00936DBB" w:rsidRPr="00936DBB">
        <w:rPr>
          <w:lang w:val="uk-UA"/>
        </w:rPr>
        <w:t xml:space="preserve"> оксипролін</w:t>
      </w:r>
      <w:r w:rsidR="00936DBB">
        <w:rPr>
          <w:lang w:val="uk-UA"/>
        </w:rPr>
        <w:t>у</w:t>
      </w:r>
      <w:r w:rsidR="00936DBB" w:rsidRPr="00997864">
        <w:rPr>
          <w:lang w:val="uk-UA"/>
        </w:rPr>
        <w:t xml:space="preserve"> </w:t>
      </w:r>
      <w:r w:rsidRPr="00997864">
        <w:rPr>
          <w:lang w:val="uk-UA"/>
        </w:rPr>
        <w:t xml:space="preserve">– на 30%, </w:t>
      </w:r>
      <w:r w:rsidR="00997F4D">
        <w:rPr>
          <w:lang w:val="uk-UA"/>
        </w:rPr>
        <w:t>серину і аспарагінової кислоти</w:t>
      </w:r>
      <w:r w:rsidRPr="00997864">
        <w:rPr>
          <w:lang w:val="uk-UA"/>
        </w:rPr>
        <w:t xml:space="preserve"> – на 35%, </w:t>
      </w:r>
      <w:r w:rsidR="00997F4D">
        <w:rPr>
          <w:lang w:val="uk-UA"/>
        </w:rPr>
        <w:t>фенілаланіну</w:t>
      </w:r>
      <w:r w:rsidRPr="00997864">
        <w:rPr>
          <w:lang w:val="uk-UA"/>
        </w:rPr>
        <w:t xml:space="preserve"> – на 16% </w:t>
      </w:r>
      <w:r w:rsidRPr="00997864">
        <w:rPr>
          <w:lang w:val="en-US"/>
        </w:rPr>
        <w:t>i</w:t>
      </w:r>
      <w:r w:rsidRPr="00997864">
        <w:rPr>
          <w:lang w:val="uk-UA"/>
        </w:rPr>
        <w:t xml:space="preserve"> </w:t>
      </w:r>
      <w:r w:rsidR="00997F4D">
        <w:rPr>
          <w:lang w:val="uk-UA"/>
        </w:rPr>
        <w:t>лейцину</w:t>
      </w:r>
      <w:r w:rsidRPr="00997864">
        <w:rPr>
          <w:lang w:val="uk-UA"/>
        </w:rPr>
        <w:t xml:space="preserve"> – на 20% щодо контролю (див. табл. </w:t>
      </w:r>
      <w:r w:rsidRPr="00997864">
        <w:rPr>
          <w:iCs/>
          <w:lang w:val="uk-UA"/>
        </w:rPr>
        <w:t>3.5.3.1</w:t>
      </w:r>
      <w:r w:rsidRPr="00997864">
        <w:rPr>
          <w:lang w:val="uk-UA"/>
        </w:rPr>
        <w:t xml:space="preserve">). </w:t>
      </w:r>
    </w:p>
    <w:p w:rsidR="00334A1E" w:rsidRDefault="00334A1E" w:rsidP="00334A1E">
      <w:pPr>
        <w:ind w:firstLine="708"/>
        <w:rPr>
          <w:lang w:val="uk-UA"/>
        </w:rPr>
      </w:pPr>
    </w:p>
    <w:p w:rsidR="009F5B29" w:rsidRDefault="009F5B29" w:rsidP="00334A1E">
      <w:pPr>
        <w:ind w:firstLine="708"/>
        <w:rPr>
          <w:lang w:val="uk-UA"/>
        </w:rPr>
      </w:pPr>
    </w:p>
    <w:p w:rsidR="00334A1E" w:rsidRPr="00997864" w:rsidRDefault="00334A1E" w:rsidP="00334A1E">
      <w:pPr>
        <w:jc w:val="right"/>
        <w:rPr>
          <w:lang w:val="uk-UA"/>
        </w:rPr>
      </w:pPr>
      <w:r w:rsidRPr="00997864">
        <w:rPr>
          <w:lang w:val="uk-UA"/>
        </w:rPr>
        <w:lastRenderedPageBreak/>
        <w:t xml:space="preserve">Таблиця </w:t>
      </w:r>
      <w:r w:rsidRPr="00997864">
        <w:rPr>
          <w:iCs/>
          <w:lang w:val="uk-UA"/>
        </w:rPr>
        <w:t>3.5.3.1</w:t>
      </w:r>
    </w:p>
    <w:p w:rsidR="00334A1E" w:rsidRPr="00997864" w:rsidRDefault="00334A1E" w:rsidP="00334A1E">
      <w:pPr>
        <w:rPr>
          <w:lang w:val="uk-UA" w:eastAsia="uk-UA"/>
        </w:rPr>
      </w:pPr>
      <w:r w:rsidRPr="00997864">
        <w:rPr>
          <w:bCs/>
          <w:lang w:val="uk-UA"/>
        </w:rPr>
        <w:t>Вплив гідросульфіду натрію (</w:t>
      </w:r>
      <w:r w:rsidRPr="00997864">
        <w:rPr>
          <w:lang w:val="uk-UA"/>
        </w:rPr>
        <w:t>10</w:t>
      </w:r>
      <w:r w:rsidRPr="00997864">
        <w:rPr>
          <w:vertAlign w:val="superscript"/>
          <w:lang w:val="uk-UA"/>
        </w:rPr>
        <w:t>-12</w:t>
      </w:r>
      <w:r w:rsidRPr="00997864">
        <w:rPr>
          <w:lang w:val="uk-UA"/>
        </w:rPr>
        <w:t xml:space="preserve"> </w:t>
      </w:r>
      <w:r w:rsidR="009F5B29">
        <w:rPr>
          <w:lang w:val="uk-UA"/>
        </w:rPr>
        <w:t>моль/л</w:t>
      </w:r>
      <w:r w:rsidRPr="00997864">
        <w:rPr>
          <w:bCs/>
          <w:lang w:val="uk-UA"/>
        </w:rPr>
        <w:t xml:space="preserve">) на концентрацію вільних амінокислот у культуральній рідині </w:t>
      </w:r>
      <w:r w:rsidRPr="00997864">
        <w:rPr>
          <w:lang w:val="uk-UA"/>
        </w:rPr>
        <w:t>клітинної лінії 4</w:t>
      </w:r>
      <w:r w:rsidRPr="00997864">
        <w:rPr>
          <w:i/>
          <w:iCs/>
          <w:lang w:val="en-US"/>
        </w:rPr>
        <w:t>BL</w:t>
      </w:r>
      <w:r w:rsidRPr="00997864">
        <w:rPr>
          <w:iCs/>
          <w:lang w:val="uk-UA"/>
        </w:rPr>
        <w:t xml:space="preserve"> людини</w:t>
      </w:r>
      <w:r w:rsidRPr="00997864">
        <w:rPr>
          <w:lang w:val="uk-UA" w:eastAsia="uk-UA"/>
        </w:rPr>
        <w:t xml:space="preserve"> при атмосферній концентрації кисню (мг/мл, М±</w:t>
      </w:r>
      <w:r w:rsidRPr="00997864">
        <w:rPr>
          <w:lang w:eastAsia="uk-UA"/>
        </w:rPr>
        <w:t>m</w:t>
      </w:r>
      <w:r w:rsidRPr="00997864">
        <w:rPr>
          <w:lang w:val="uk-UA" w:eastAsia="uk-UA"/>
        </w:rPr>
        <w:t>)</w:t>
      </w:r>
    </w:p>
    <w:p w:rsidR="00334A1E" w:rsidRPr="00997864" w:rsidRDefault="00334A1E" w:rsidP="00334A1E">
      <w:pPr>
        <w:rPr>
          <w:lang w:val="uk-UA" w:eastAsia="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8"/>
        <w:gridCol w:w="1254"/>
        <w:gridCol w:w="1864"/>
        <w:gridCol w:w="635"/>
        <w:gridCol w:w="1251"/>
        <w:gridCol w:w="1864"/>
        <w:gridCol w:w="635"/>
      </w:tblGrid>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lang w:val="uk-UA"/>
              </w:rPr>
            </w:pPr>
            <w:r w:rsidRPr="00997864">
              <w:rPr>
                <w:sz w:val="24"/>
                <w:szCs w:val="24"/>
              </w:rPr>
              <w:t>Показ</w:t>
            </w:r>
            <w:r w:rsidRPr="00997864">
              <w:rPr>
                <w:sz w:val="24"/>
                <w:szCs w:val="24"/>
                <w:lang w:val="uk-UA"/>
              </w:rPr>
              <w:t>ники</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Контроль</w:t>
            </w:r>
          </w:p>
          <w:p w:rsidR="00334A1E" w:rsidRPr="00997864" w:rsidRDefault="00334A1E" w:rsidP="009F5B29">
            <w:pPr>
              <w:spacing w:line="240" w:lineRule="auto"/>
              <w:jc w:val="center"/>
              <w:rPr>
                <w:sz w:val="24"/>
                <w:szCs w:val="24"/>
              </w:rPr>
            </w:pPr>
            <w:r w:rsidRPr="00997864">
              <w:rPr>
                <w:sz w:val="24"/>
                <w:szCs w:val="24"/>
              </w:rPr>
              <w:t>(3-тя доба)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lang w:val="uk-UA" w:eastAsia="uk-UA"/>
              </w:rPr>
              <w:t>21%</w:t>
            </w:r>
            <w:r w:rsidRPr="00997864">
              <w:rPr>
                <w:sz w:val="24"/>
                <w:szCs w:val="24"/>
              </w:rPr>
              <w:t xml:space="preserve"> О</w:t>
            </w:r>
            <w:r w:rsidRPr="00997864">
              <w:rPr>
                <w:sz w:val="24"/>
                <w:szCs w:val="24"/>
                <w:vertAlign w:val="subscript"/>
              </w:rPr>
              <w:t xml:space="preserve">2 </w:t>
            </w:r>
            <w:r w:rsidRPr="00997864">
              <w:rPr>
                <w:sz w:val="24"/>
                <w:szCs w:val="24"/>
              </w:rPr>
              <w:t>+ 10</w:t>
            </w:r>
            <w:r w:rsidRPr="00997864">
              <w:rPr>
                <w:sz w:val="24"/>
                <w:szCs w:val="24"/>
                <w:vertAlign w:val="superscript"/>
              </w:rPr>
              <w:t>-</w:t>
            </w:r>
            <w:smartTag w:uri="urn:schemas-microsoft-com:office:smarttags" w:element="metricconverter">
              <w:smartTagPr>
                <w:attr w:name="ProductID" w:val="12 М"/>
              </w:smartTagPr>
              <w:r w:rsidRPr="00997864">
                <w:rPr>
                  <w:sz w:val="24"/>
                  <w:szCs w:val="24"/>
                  <w:vertAlign w:val="superscript"/>
                </w:rPr>
                <w:t>12</w:t>
              </w:r>
              <w:r w:rsidRPr="00997864">
                <w:rPr>
                  <w:sz w:val="24"/>
                  <w:szCs w:val="24"/>
                </w:rPr>
                <w:t xml:space="preserve"> М</w:t>
              </w:r>
            </w:smartTag>
            <w:r w:rsidRPr="00997864">
              <w:rPr>
                <w:sz w:val="24"/>
                <w:szCs w:val="24"/>
              </w:rPr>
              <w:t xml:space="preserve"> NaHS</w:t>
            </w:r>
          </w:p>
          <w:p w:rsidR="00334A1E" w:rsidRPr="00997864" w:rsidRDefault="00334A1E" w:rsidP="009F5B29">
            <w:pPr>
              <w:spacing w:line="240" w:lineRule="auto"/>
              <w:jc w:val="center"/>
              <w:rPr>
                <w:sz w:val="24"/>
                <w:szCs w:val="24"/>
              </w:rPr>
            </w:pPr>
            <w:r w:rsidRPr="00997864">
              <w:rPr>
                <w:sz w:val="24"/>
                <w:szCs w:val="24"/>
              </w:rPr>
              <w:t>(3-тя доба)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Δ, %</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Контроль</w:t>
            </w:r>
          </w:p>
          <w:p w:rsidR="00334A1E" w:rsidRPr="00997864" w:rsidRDefault="00334A1E" w:rsidP="009F5B29">
            <w:pPr>
              <w:spacing w:line="240" w:lineRule="auto"/>
              <w:jc w:val="center"/>
              <w:rPr>
                <w:sz w:val="24"/>
                <w:szCs w:val="24"/>
              </w:rPr>
            </w:pPr>
            <w:r w:rsidRPr="00997864">
              <w:rPr>
                <w:sz w:val="24"/>
                <w:szCs w:val="24"/>
              </w:rPr>
              <w:t>(</w:t>
            </w:r>
            <w:r w:rsidRPr="00997864">
              <w:rPr>
                <w:sz w:val="24"/>
                <w:szCs w:val="24"/>
                <w:lang w:val="uk-UA"/>
              </w:rPr>
              <w:t>4-та доба</w:t>
            </w:r>
            <w:r w:rsidRPr="00997864">
              <w:rPr>
                <w:sz w:val="24"/>
                <w:szCs w:val="24"/>
              </w:rPr>
              <w:t>)</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lang w:val="uk-UA" w:eastAsia="uk-UA"/>
              </w:rPr>
              <w:t>21%</w:t>
            </w:r>
            <w:r w:rsidRPr="00997864">
              <w:rPr>
                <w:sz w:val="24"/>
                <w:szCs w:val="24"/>
              </w:rPr>
              <w:t xml:space="preserve"> О</w:t>
            </w:r>
            <w:r w:rsidRPr="00997864">
              <w:rPr>
                <w:sz w:val="24"/>
                <w:szCs w:val="24"/>
                <w:vertAlign w:val="subscript"/>
              </w:rPr>
              <w:t xml:space="preserve">2 </w:t>
            </w:r>
            <w:r w:rsidRPr="00997864">
              <w:rPr>
                <w:sz w:val="24"/>
                <w:szCs w:val="24"/>
              </w:rPr>
              <w:t>+ 10</w:t>
            </w:r>
            <w:r w:rsidRPr="00997864">
              <w:rPr>
                <w:sz w:val="24"/>
                <w:szCs w:val="24"/>
                <w:vertAlign w:val="superscript"/>
              </w:rPr>
              <w:t>-</w:t>
            </w:r>
            <w:smartTag w:uri="urn:schemas-microsoft-com:office:smarttags" w:element="metricconverter">
              <w:smartTagPr>
                <w:attr w:name="ProductID" w:val="12 М"/>
              </w:smartTagPr>
              <w:r w:rsidRPr="00997864">
                <w:rPr>
                  <w:sz w:val="24"/>
                  <w:szCs w:val="24"/>
                  <w:vertAlign w:val="superscript"/>
                </w:rPr>
                <w:t>12</w:t>
              </w:r>
              <w:r w:rsidRPr="00997864">
                <w:rPr>
                  <w:sz w:val="24"/>
                  <w:szCs w:val="24"/>
                </w:rPr>
                <w:t xml:space="preserve"> М</w:t>
              </w:r>
            </w:smartTag>
            <w:r w:rsidRPr="00997864">
              <w:rPr>
                <w:sz w:val="24"/>
                <w:szCs w:val="24"/>
              </w:rPr>
              <w:t xml:space="preserve"> NaHS</w:t>
            </w:r>
          </w:p>
          <w:p w:rsidR="00334A1E" w:rsidRPr="00997864" w:rsidRDefault="00334A1E" w:rsidP="009F5B29">
            <w:pPr>
              <w:spacing w:line="240" w:lineRule="auto"/>
              <w:jc w:val="center"/>
              <w:rPr>
                <w:sz w:val="24"/>
                <w:szCs w:val="24"/>
              </w:rPr>
            </w:pPr>
            <w:r w:rsidRPr="00997864">
              <w:rPr>
                <w:sz w:val="24"/>
                <w:szCs w:val="24"/>
              </w:rPr>
              <w:t>(</w:t>
            </w:r>
            <w:r w:rsidRPr="00997864">
              <w:rPr>
                <w:sz w:val="24"/>
                <w:szCs w:val="24"/>
                <w:lang w:val="uk-UA"/>
              </w:rPr>
              <w:t>4-та доба</w:t>
            </w:r>
            <w:r w:rsidRPr="00997864">
              <w:rPr>
                <w:sz w:val="24"/>
                <w:szCs w:val="24"/>
              </w:rPr>
              <w:t>)</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Δ, %</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цисте</w:t>
            </w:r>
            <w:r w:rsidRPr="00997864">
              <w:rPr>
                <w:sz w:val="24"/>
                <w:szCs w:val="24"/>
                <w:lang w:val="uk-UA"/>
              </w:rPr>
              <w:t>ї</w:t>
            </w:r>
            <w:r w:rsidRPr="00997864">
              <w:rPr>
                <w:sz w:val="24"/>
                <w:szCs w:val="24"/>
              </w:rPr>
              <w:t>н, цистин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0,40±0,02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0,38±0,03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0,37±0,02</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0,29±0,02*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-22</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аргінін, гістидин, таурин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1,23±0,09</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1,14±0,05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-7</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1,40±0,05</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1,67±0,06*</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+19</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лізин, аспарагін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2,76±0,11</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2,99±0,12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+8</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2,92±0,13</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3,19±0,14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+9</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гліцин, метіонін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3,26±0,08</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3,08±0,17</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3,02±0,06</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4,38±0,13*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+46</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lang w:val="uk-UA"/>
              </w:rPr>
            </w:pPr>
            <w:r w:rsidRPr="00997864">
              <w:rPr>
                <w:sz w:val="24"/>
                <w:szCs w:val="24"/>
              </w:rPr>
              <w:t>серин,</w:t>
            </w:r>
          </w:p>
          <w:p w:rsidR="00334A1E" w:rsidRPr="00997864" w:rsidRDefault="00334A1E" w:rsidP="009F5B29">
            <w:pPr>
              <w:spacing w:line="240" w:lineRule="auto"/>
              <w:jc w:val="center"/>
              <w:rPr>
                <w:sz w:val="24"/>
                <w:szCs w:val="24"/>
              </w:rPr>
            </w:pPr>
            <w:r w:rsidRPr="00997864">
              <w:rPr>
                <w:sz w:val="24"/>
                <w:szCs w:val="24"/>
              </w:rPr>
              <w:t>аспарагінова к-та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1,00±0,04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0,88±0,04*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0,71±0,02*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-35</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аланін, глутамін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3,89±0,06</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3,84±0,05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4,29±0,14</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4,88±0,15*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+14</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валін, триптофан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0,62±0,02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0,60±0,03</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0,44±0,02*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-27</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lang w:val="uk-UA"/>
              </w:rPr>
            </w:pPr>
            <w:r w:rsidRPr="00997864">
              <w:rPr>
                <w:sz w:val="24"/>
                <w:szCs w:val="24"/>
              </w:rPr>
              <w:t>тирозин,</w:t>
            </w:r>
          </w:p>
          <w:p w:rsidR="00334A1E" w:rsidRPr="00997864" w:rsidRDefault="00334A1E" w:rsidP="009F5B29">
            <w:pPr>
              <w:spacing w:line="240" w:lineRule="auto"/>
              <w:jc w:val="center"/>
              <w:rPr>
                <w:sz w:val="24"/>
                <w:szCs w:val="24"/>
              </w:rPr>
            </w:pPr>
            <w:r w:rsidRPr="00997864">
              <w:rPr>
                <w:sz w:val="24"/>
                <w:szCs w:val="24"/>
              </w:rPr>
              <w:t>глутамінова к-та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4,34±0,23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3,97±0,16</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-9</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4,79±0,12</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5,13±0,23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+7</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треонін, ізовалін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2,01±0,06</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1,77±0,04*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1,66±0,05</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1,58±0,04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-5</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пролін, оксипролін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0,94±0,02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0,91±0,04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0,71±0,02</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0,50±0,02*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-30</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лейцин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1,06±0,04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1,06±0,04</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0,85±0,03*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-20</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фенілаланін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0,62±0,02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0,49±0,02</w:t>
            </w:r>
          </w:p>
        </w:tc>
        <w:tc>
          <w:tcPr>
            <w:tcW w:w="0" w:type="auto"/>
            <w:vAlign w:val="center"/>
          </w:tcPr>
          <w:p w:rsidR="00334A1E" w:rsidRPr="00997864" w:rsidRDefault="00334A1E" w:rsidP="009F5B29">
            <w:pPr>
              <w:spacing w:line="240" w:lineRule="auto"/>
              <w:jc w:val="center"/>
              <w:rPr>
                <w:sz w:val="24"/>
                <w:szCs w:val="24"/>
              </w:rPr>
            </w:pPr>
            <w:r w:rsidRPr="00997864">
              <w:rPr>
                <w:sz w:val="24"/>
                <w:szCs w:val="24"/>
              </w:rPr>
              <w:t>0,41±0,03*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-16</w:t>
            </w:r>
          </w:p>
        </w:tc>
      </w:tr>
      <w:tr w:rsidR="00334A1E" w:rsidRPr="00997864" w:rsidTr="00997864">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ізолейцин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0,13±0,01</w:t>
            </w:r>
          </w:p>
        </w:tc>
        <w:tc>
          <w:tcPr>
            <w:tcW w:w="0" w:type="auto"/>
            <w:shd w:val="clear" w:color="auto" w:fill="auto"/>
            <w:vAlign w:val="center"/>
          </w:tcPr>
          <w:p w:rsidR="00334A1E" w:rsidRPr="00997864" w:rsidRDefault="00334A1E" w:rsidP="009F5B29">
            <w:pPr>
              <w:spacing w:line="240" w:lineRule="auto"/>
              <w:jc w:val="center"/>
              <w:rPr>
                <w:sz w:val="24"/>
                <w:szCs w:val="24"/>
                <w:lang w:val="uk-UA"/>
              </w:rPr>
            </w:pPr>
            <w:r w:rsidRPr="00997864">
              <w:rPr>
                <w:sz w:val="24"/>
                <w:szCs w:val="24"/>
              </w:rPr>
              <w:t>0,15±0,02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0,12±0,02</w:t>
            </w:r>
          </w:p>
        </w:tc>
        <w:tc>
          <w:tcPr>
            <w:tcW w:w="0" w:type="auto"/>
            <w:vAlign w:val="center"/>
          </w:tcPr>
          <w:p w:rsidR="00334A1E" w:rsidRPr="00997864" w:rsidRDefault="00334A1E" w:rsidP="009F5B29">
            <w:pPr>
              <w:spacing w:line="240" w:lineRule="auto"/>
              <w:jc w:val="center"/>
              <w:rPr>
                <w:sz w:val="24"/>
                <w:szCs w:val="24"/>
                <w:lang w:val="uk-UA"/>
              </w:rPr>
            </w:pPr>
            <w:r w:rsidRPr="00997864">
              <w:rPr>
                <w:sz w:val="24"/>
                <w:szCs w:val="24"/>
              </w:rPr>
              <w:t>0,10±0,01</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-17</w:t>
            </w:r>
          </w:p>
        </w:tc>
      </w:tr>
    </w:tbl>
    <w:p w:rsidR="00334A1E" w:rsidRPr="00997864" w:rsidRDefault="00334A1E" w:rsidP="00334A1E">
      <w:pPr>
        <w:rPr>
          <w:lang w:val="uk-UA"/>
        </w:rPr>
      </w:pPr>
    </w:p>
    <w:p w:rsidR="00334A1E" w:rsidRPr="00997864" w:rsidRDefault="00334A1E" w:rsidP="00334A1E">
      <w:pPr>
        <w:rPr>
          <w:lang w:val="uk-UA"/>
        </w:rPr>
      </w:pPr>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r w:rsidRPr="00997864">
        <w:t>*р&lt;0,05 – статистична вірогідність порівняно з контролем</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Гідросульфід натрію у досліджуваній концентрації при 5% О</w:t>
      </w:r>
      <w:r w:rsidRPr="00997864">
        <w:rPr>
          <w:vertAlign w:val="subscript"/>
          <w:lang w:val="uk-UA"/>
        </w:rPr>
        <w:t>2</w:t>
      </w:r>
      <w:r w:rsidRPr="00997864">
        <w:rPr>
          <w:lang w:val="uk-UA"/>
        </w:rPr>
        <w:t xml:space="preserve"> по-різному впливав на амінокислотний склад культуральної рідини МСК </w:t>
      </w:r>
      <w:r w:rsidRPr="00997864">
        <w:rPr>
          <w:bCs/>
          <w:lang w:val="uk-UA"/>
        </w:rPr>
        <w:t xml:space="preserve">лінії </w:t>
      </w:r>
      <w:r w:rsidRPr="00997864">
        <w:rPr>
          <w:lang w:val="uk-UA"/>
        </w:rPr>
        <w:t>4</w:t>
      </w:r>
      <w:r w:rsidRPr="00997864">
        <w:rPr>
          <w:i/>
          <w:iCs/>
          <w:lang w:val="en-US"/>
        </w:rPr>
        <w:t>BL</w:t>
      </w:r>
      <w:r w:rsidRPr="00997864">
        <w:rPr>
          <w:iCs/>
          <w:lang w:val="uk-UA"/>
        </w:rPr>
        <w:t xml:space="preserve"> людини</w:t>
      </w:r>
      <w:r w:rsidRPr="00997864">
        <w:rPr>
          <w:iCs/>
        </w:rPr>
        <w:t xml:space="preserve"> </w:t>
      </w:r>
      <w:r w:rsidRPr="00997864">
        <w:rPr>
          <w:lang w:val="uk-UA"/>
        </w:rPr>
        <w:t xml:space="preserve">(табл. </w:t>
      </w:r>
      <w:r w:rsidRPr="00997864">
        <w:rPr>
          <w:iCs/>
          <w:lang w:val="uk-UA"/>
        </w:rPr>
        <w:t>3.5.3.2</w:t>
      </w:r>
      <w:r w:rsidRPr="00997864">
        <w:rPr>
          <w:lang w:val="uk-UA"/>
        </w:rPr>
        <w:t>)</w:t>
      </w:r>
      <w:r w:rsidRPr="00997864">
        <w:rPr>
          <w:iCs/>
          <w:lang w:val="uk-UA"/>
        </w:rPr>
        <w:t xml:space="preserve">. </w:t>
      </w:r>
      <w:r w:rsidRPr="00997864">
        <w:rPr>
          <w:lang w:val="uk-UA"/>
        </w:rPr>
        <w:t xml:space="preserve">Ми наведемо дані тих фракцій амінокислот, що змінювалися вірогідно (р&lt;0,05). Так, на 4-ту добу концентрація цистеїну і цистину, які зміцнюють сполучну тканину, була нижчою відносно контрольних значень на 51%; серину і аспарагінової кислоти − на 38%; валіну і триптофану − на 53%; тирозину і глутамінової кислоти – на 31%, ізоваліну і треоніну − на 22%; а проліну і оксипроліну, які входять до складу колагену − на 50%. Збільшився вміст </w:t>
      </w:r>
      <w:r w:rsidR="0002509A" w:rsidRPr="00936DBB">
        <w:rPr>
          <w:lang w:val="uk-UA"/>
        </w:rPr>
        <w:t>аргінін</w:t>
      </w:r>
      <w:r w:rsidR="0002509A">
        <w:rPr>
          <w:lang w:val="uk-UA"/>
        </w:rPr>
        <w:t>у</w:t>
      </w:r>
      <w:r w:rsidR="0002509A" w:rsidRPr="00936DBB">
        <w:rPr>
          <w:lang w:val="uk-UA"/>
        </w:rPr>
        <w:t>, гістидин</w:t>
      </w:r>
      <w:r w:rsidR="0002509A">
        <w:rPr>
          <w:lang w:val="uk-UA"/>
        </w:rPr>
        <w:t>у і</w:t>
      </w:r>
      <w:r w:rsidR="0002509A" w:rsidRPr="00936DBB">
        <w:rPr>
          <w:lang w:val="uk-UA"/>
        </w:rPr>
        <w:t xml:space="preserve"> таурин</w:t>
      </w:r>
      <w:r w:rsidR="0002509A">
        <w:rPr>
          <w:lang w:val="uk-UA"/>
        </w:rPr>
        <w:t>у</w:t>
      </w:r>
      <w:r w:rsidRPr="00997864">
        <w:rPr>
          <w:lang w:val="uk-UA"/>
        </w:rPr>
        <w:t xml:space="preserve"> на 33%, </w:t>
      </w:r>
      <w:r w:rsidR="0002509A" w:rsidRPr="00936DBB">
        <w:rPr>
          <w:lang w:val="uk-UA"/>
        </w:rPr>
        <w:lastRenderedPageBreak/>
        <w:t>аланін</w:t>
      </w:r>
      <w:r w:rsidR="0002509A">
        <w:rPr>
          <w:lang w:val="uk-UA"/>
        </w:rPr>
        <w:t>у і</w:t>
      </w:r>
      <w:r w:rsidR="0002509A" w:rsidRPr="00936DBB">
        <w:rPr>
          <w:lang w:val="uk-UA"/>
        </w:rPr>
        <w:t xml:space="preserve"> глутамін</w:t>
      </w:r>
      <w:r w:rsidR="0002509A">
        <w:rPr>
          <w:lang w:val="uk-UA"/>
        </w:rPr>
        <w:t>у</w:t>
      </w:r>
      <w:r w:rsidR="0002509A" w:rsidRPr="00997864">
        <w:rPr>
          <w:lang w:val="uk-UA"/>
        </w:rPr>
        <w:t xml:space="preserve"> </w:t>
      </w:r>
      <w:r w:rsidRPr="00997864">
        <w:rPr>
          <w:lang w:val="uk-UA"/>
        </w:rPr>
        <w:t xml:space="preserve">− на 35%, </w:t>
      </w:r>
      <w:r w:rsidR="0002509A" w:rsidRPr="00936DBB">
        <w:rPr>
          <w:lang w:val="uk-UA"/>
        </w:rPr>
        <w:t>гліцин</w:t>
      </w:r>
      <w:r w:rsidR="0002509A">
        <w:rPr>
          <w:lang w:val="uk-UA"/>
        </w:rPr>
        <w:t>у і</w:t>
      </w:r>
      <w:r w:rsidR="0002509A" w:rsidRPr="00936DBB">
        <w:rPr>
          <w:lang w:val="uk-UA"/>
        </w:rPr>
        <w:t xml:space="preserve"> метіонін</w:t>
      </w:r>
      <w:r w:rsidR="0002509A">
        <w:rPr>
          <w:lang w:val="uk-UA"/>
        </w:rPr>
        <w:t>у</w:t>
      </w:r>
      <w:r w:rsidR="0002509A" w:rsidRPr="00997864">
        <w:rPr>
          <w:lang w:val="uk-UA"/>
        </w:rPr>
        <w:t xml:space="preserve"> </w:t>
      </w:r>
      <w:r w:rsidRPr="00997864">
        <w:rPr>
          <w:lang w:val="uk-UA"/>
        </w:rPr>
        <w:t xml:space="preserve">− на 24% порівняно з контролем (див. табл. </w:t>
      </w:r>
      <w:r w:rsidRPr="00997864">
        <w:rPr>
          <w:iCs/>
          <w:lang w:val="uk-UA"/>
        </w:rPr>
        <w:t>3.5.3.2</w:t>
      </w:r>
      <w:r w:rsidRPr="00997864">
        <w:rPr>
          <w:lang w:val="uk-UA"/>
        </w:rPr>
        <w:t>).</w:t>
      </w:r>
    </w:p>
    <w:p w:rsidR="00334A1E" w:rsidRPr="00997864" w:rsidRDefault="00334A1E" w:rsidP="00334A1E">
      <w:pPr>
        <w:ind w:firstLine="708"/>
        <w:rPr>
          <w:lang w:val="uk-UA"/>
        </w:rPr>
      </w:pPr>
    </w:p>
    <w:p w:rsidR="00334A1E" w:rsidRPr="00997864" w:rsidRDefault="00334A1E" w:rsidP="00334A1E">
      <w:pPr>
        <w:ind w:firstLine="708"/>
        <w:jc w:val="right"/>
        <w:rPr>
          <w:lang w:val="uk-UA"/>
        </w:rPr>
      </w:pPr>
      <w:r w:rsidRPr="00997864">
        <w:rPr>
          <w:lang w:val="uk-UA"/>
        </w:rPr>
        <w:t xml:space="preserve">Таблиця </w:t>
      </w:r>
      <w:r w:rsidRPr="00997864">
        <w:rPr>
          <w:iCs/>
          <w:lang w:val="uk-UA"/>
        </w:rPr>
        <w:t>3.5.3.2</w:t>
      </w:r>
    </w:p>
    <w:p w:rsidR="00334A1E" w:rsidRPr="00997864" w:rsidRDefault="00334A1E" w:rsidP="00334A1E">
      <w:pPr>
        <w:rPr>
          <w:lang w:val="uk-UA"/>
        </w:rPr>
      </w:pPr>
      <w:r w:rsidRPr="00997864">
        <w:rPr>
          <w:iCs/>
          <w:lang w:val="uk-UA"/>
        </w:rPr>
        <w:t>Сумісний в</w:t>
      </w:r>
      <w:r w:rsidRPr="00997864">
        <w:rPr>
          <w:bCs/>
          <w:lang w:val="uk-UA"/>
        </w:rPr>
        <w:t>плив гідросульфіду натрію (</w:t>
      </w:r>
      <w:r w:rsidRPr="00997864">
        <w:rPr>
          <w:lang w:val="uk-UA"/>
        </w:rPr>
        <w:t>10</w:t>
      </w:r>
      <w:r w:rsidRPr="00997864">
        <w:rPr>
          <w:vertAlign w:val="superscript"/>
          <w:lang w:val="uk-UA"/>
        </w:rPr>
        <w:t>-12</w:t>
      </w:r>
      <w:r w:rsidRPr="00997864">
        <w:rPr>
          <w:lang w:val="uk-UA"/>
        </w:rPr>
        <w:t xml:space="preserve"> </w:t>
      </w:r>
      <w:r w:rsidR="009F5B29">
        <w:rPr>
          <w:lang w:val="uk-UA"/>
        </w:rPr>
        <w:t>моль/л</w:t>
      </w:r>
      <w:r w:rsidRPr="00997864">
        <w:rPr>
          <w:bCs/>
          <w:lang w:val="uk-UA"/>
        </w:rPr>
        <w:t xml:space="preserve">) та 24-годинного </w:t>
      </w:r>
      <w:r w:rsidRPr="00997864">
        <w:rPr>
          <w:lang w:val="uk-UA"/>
        </w:rPr>
        <w:t>зниженого парціального тиску кисню (38 мм рт. ст., що еквівалентно 5% О</w:t>
      </w:r>
      <w:r w:rsidRPr="00997864">
        <w:rPr>
          <w:vertAlign w:val="subscript"/>
          <w:lang w:val="uk-UA"/>
        </w:rPr>
        <w:t>2</w:t>
      </w:r>
      <w:r w:rsidRPr="00997864">
        <w:rPr>
          <w:lang w:val="uk-UA"/>
        </w:rPr>
        <w:t xml:space="preserve"> у газовій суміші) </w:t>
      </w:r>
      <w:r w:rsidRPr="00997864">
        <w:rPr>
          <w:bCs/>
          <w:lang w:val="uk-UA"/>
        </w:rPr>
        <w:t xml:space="preserve">на концентрацію вільних амінокислот у культуральній рідині </w:t>
      </w:r>
      <w:r w:rsidRPr="00997864">
        <w:rPr>
          <w:lang w:val="uk-UA"/>
        </w:rPr>
        <w:t>клітинної лінії 4</w:t>
      </w:r>
      <w:r w:rsidRPr="00997864">
        <w:rPr>
          <w:i/>
          <w:iCs/>
          <w:lang w:val="en-US"/>
        </w:rPr>
        <w:t>BL</w:t>
      </w:r>
      <w:r w:rsidRPr="00997864">
        <w:rPr>
          <w:iCs/>
          <w:lang w:val="uk-UA"/>
        </w:rPr>
        <w:t xml:space="preserve"> людини (</w:t>
      </w:r>
      <w:r w:rsidRPr="00997864">
        <w:rPr>
          <w:lang w:val="uk-UA" w:eastAsia="uk-UA"/>
        </w:rPr>
        <w:t>мг/мл, М±</w:t>
      </w:r>
      <w:r w:rsidRPr="00997864">
        <w:rPr>
          <w:lang w:eastAsia="uk-UA"/>
        </w:rPr>
        <w:t>m</w:t>
      </w:r>
      <w:r w:rsidRPr="00997864">
        <w:rPr>
          <w:iCs/>
          <w:lang w:val="uk-UA"/>
        </w:rPr>
        <w:t>)</w:t>
      </w:r>
    </w:p>
    <w:p w:rsidR="00334A1E" w:rsidRPr="00997864" w:rsidRDefault="00334A1E" w:rsidP="00334A1E">
      <w:pPr>
        <w:ind w:firstLine="708"/>
        <w:rPr>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1"/>
        <w:gridCol w:w="1255"/>
        <w:gridCol w:w="1829"/>
        <w:gridCol w:w="637"/>
        <w:gridCol w:w="1253"/>
        <w:gridCol w:w="1829"/>
        <w:gridCol w:w="637"/>
      </w:tblGrid>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lang w:val="uk-UA"/>
              </w:rPr>
              <w:br w:type="page"/>
              <w:t>Показники</w:t>
            </w:r>
          </w:p>
        </w:tc>
        <w:tc>
          <w:tcPr>
            <w:tcW w:w="0" w:type="auto"/>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lang w:val="uk-UA"/>
              </w:rPr>
              <w:t>Контроль</w:t>
            </w:r>
          </w:p>
          <w:p w:rsidR="00334A1E" w:rsidRPr="00997864" w:rsidRDefault="00334A1E" w:rsidP="009F5B29">
            <w:pPr>
              <w:spacing w:before="45" w:line="240" w:lineRule="auto"/>
              <w:jc w:val="center"/>
              <w:rPr>
                <w:sz w:val="24"/>
                <w:szCs w:val="24"/>
                <w:lang w:val="uk-UA"/>
              </w:rPr>
            </w:pPr>
            <w:r w:rsidRPr="00997864">
              <w:rPr>
                <w:sz w:val="24"/>
                <w:szCs w:val="24"/>
                <w:lang w:val="uk-UA"/>
              </w:rPr>
              <w:t>(3-тя доба)</w:t>
            </w:r>
          </w:p>
        </w:tc>
        <w:tc>
          <w:tcPr>
            <w:tcW w:w="0" w:type="auto"/>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lang w:val="uk-UA" w:eastAsia="uk-UA"/>
              </w:rPr>
              <w:t>5%</w:t>
            </w:r>
            <w:r w:rsidRPr="00997864">
              <w:rPr>
                <w:sz w:val="24"/>
                <w:szCs w:val="24"/>
                <w:lang w:val="uk-UA"/>
              </w:rPr>
              <w:t xml:space="preserve"> О</w:t>
            </w:r>
            <w:r w:rsidRPr="00997864">
              <w:rPr>
                <w:sz w:val="24"/>
                <w:szCs w:val="24"/>
                <w:vertAlign w:val="subscript"/>
                <w:lang w:val="uk-UA"/>
              </w:rPr>
              <w:t xml:space="preserve">2 </w:t>
            </w:r>
            <w:r w:rsidRPr="00997864">
              <w:rPr>
                <w:sz w:val="24"/>
                <w:szCs w:val="24"/>
                <w:lang w:val="uk-UA"/>
              </w:rPr>
              <w:t>+ 10</w:t>
            </w:r>
            <w:r w:rsidRPr="00997864">
              <w:rPr>
                <w:sz w:val="24"/>
                <w:szCs w:val="24"/>
                <w:vertAlign w:val="superscript"/>
                <w:lang w:val="uk-UA"/>
              </w:rPr>
              <w:t>-</w:t>
            </w:r>
            <w:smartTag w:uri="urn:schemas-microsoft-com:office:smarttags" w:element="metricconverter">
              <w:smartTagPr>
                <w:attr w:name="ProductID" w:val="12 М"/>
              </w:smartTagPr>
              <w:r w:rsidRPr="00997864">
                <w:rPr>
                  <w:sz w:val="24"/>
                  <w:szCs w:val="24"/>
                  <w:vertAlign w:val="superscript"/>
                  <w:lang w:val="uk-UA"/>
                </w:rPr>
                <w:t>12</w:t>
              </w:r>
              <w:r w:rsidRPr="00997864">
                <w:rPr>
                  <w:sz w:val="24"/>
                  <w:szCs w:val="24"/>
                  <w:lang w:val="uk-UA"/>
                </w:rPr>
                <w:t xml:space="preserve"> М</w:t>
              </w:r>
            </w:smartTag>
            <w:r w:rsidRPr="00997864">
              <w:rPr>
                <w:sz w:val="24"/>
                <w:szCs w:val="24"/>
                <w:lang w:val="uk-UA"/>
              </w:rPr>
              <w:t xml:space="preserve"> </w:t>
            </w:r>
            <w:r w:rsidRPr="00997864">
              <w:rPr>
                <w:sz w:val="24"/>
                <w:szCs w:val="24"/>
              </w:rPr>
              <w:t>NaHS</w:t>
            </w:r>
          </w:p>
          <w:p w:rsidR="00334A1E" w:rsidRPr="00997864" w:rsidRDefault="00334A1E" w:rsidP="009F5B29">
            <w:pPr>
              <w:spacing w:before="45" w:line="240" w:lineRule="auto"/>
              <w:jc w:val="center"/>
              <w:rPr>
                <w:sz w:val="24"/>
                <w:szCs w:val="24"/>
                <w:lang w:val="uk-UA"/>
              </w:rPr>
            </w:pPr>
            <w:r w:rsidRPr="00997864">
              <w:rPr>
                <w:sz w:val="24"/>
                <w:szCs w:val="24"/>
                <w:lang w:val="uk-UA"/>
              </w:rPr>
              <w:t>(3-тя доба)</w:t>
            </w:r>
          </w:p>
        </w:tc>
        <w:tc>
          <w:tcPr>
            <w:tcW w:w="0" w:type="auto"/>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rPr>
              <w:t>Δ</w:t>
            </w:r>
            <w:r w:rsidRPr="00997864">
              <w:rPr>
                <w:sz w:val="24"/>
                <w:szCs w:val="24"/>
                <w:lang w:val="uk-UA"/>
              </w:rPr>
              <w:t>, %</w:t>
            </w:r>
          </w:p>
        </w:tc>
        <w:tc>
          <w:tcPr>
            <w:tcW w:w="0" w:type="auto"/>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lang w:val="uk-UA"/>
              </w:rPr>
              <w:t>Контроль</w:t>
            </w:r>
          </w:p>
          <w:p w:rsidR="00334A1E" w:rsidRPr="00997864" w:rsidRDefault="00334A1E" w:rsidP="009F5B29">
            <w:pPr>
              <w:spacing w:before="45" w:line="240" w:lineRule="auto"/>
              <w:jc w:val="center"/>
              <w:rPr>
                <w:sz w:val="24"/>
                <w:szCs w:val="24"/>
                <w:lang w:val="uk-UA"/>
              </w:rPr>
            </w:pPr>
            <w:r w:rsidRPr="00997864">
              <w:rPr>
                <w:sz w:val="24"/>
                <w:szCs w:val="24"/>
                <w:lang w:val="uk-UA"/>
              </w:rPr>
              <w:t>(4-та доба)</w:t>
            </w:r>
          </w:p>
        </w:tc>
        <w:tc>
          <w:tcPr>
            <w:tcW w:w="0" w:type="auto"/>
            <w:vAlign w:val="center"/>
          </w:tcPr>
          <w:p w:rsidR="00334A1E" w:rsidRPr="00997864" w:rsidRDefault="00334A1E" w:rsidP="009F5B29">
            <w:pPr>
              <w:spacing w:before="45" w:line="240" w:lineRule="auto"/>
              <w:jc w:val="center"/>
              <w:rPr>
                <w:sz w:val="24"/>
                <w:szCs w:val="24"/>
                <w:lang w:val="uk-UA"/>
              </w:rPr>
            </w:pPr>
            <w:r w:rsidRPr="00997864">
              <w:rPr>
                <w:sz w:val="24"/>
                <w:szCs w:val="24"/>
                <w:lang w:val="uk-UA" w:eastAsia="uk-UA"/>
              </w:rPr>
              <w:t>5%</w:t>
            </w:r>
            <w:r w:rsidRPr="00997864">
              <w:rPr>
                <w:sz w:val="24"/>
                <w:szCs w:val="24"/>
                <w:lang w:val="uk-UA"/>
              </w:rPr>
              <w:t xml:space="preserve"> О</w:t>
            </w:r>
            <w:r w:rsidRPr="00997864">
              <w:rPr>
                <w:sz w:val="24"/>
                <w:szCs w:val="24"/>
                <w:vertAlign w:val="subscript"/>
                <w:lang w:val="uk-UA"/>
              </w:rPr>
              <w:t xml:space="preserve">2 </w:t>
            </w:r>
            <w:r w:rsidRPr="00997864">
              <w:rPr>
                <w:sz w:val="24"/>
                <w:szCs w:val="24"/>
                <w:lang w:val="uk-UA"/>
              </w:rPr>
              <w:t>+ 10</w:t>
            </w:r>
            <w:r w:rsidRPr="00997864">
              <w:rPr>
                <w:sz w:val="24"/>
                <w:szCs w:val="24"/>
                <w:vertAlign w:val="superscript"/>
                <w:lang w:val="uk-UA"/>
              </w:rPr>
              <w:t>-</w:t>
            </w:r>
            <w:smartTag w:uri="urn:schemas-microsoft-com:office:smarttags" w:element="metricconverter">
              <w:smartTagPr>
                <w:attr w:name="ProductID" w:val="12 М"/>
              </w:smartTagPr>
              <w:r w:rsidRPr="00997864">
                <w:rPr>
                  <w:sz w:val="24"/>
                  <w:szCs w:val="24"/>
                  <w:vertAlign w:val="superscript"/>
                  <w:lang w:val="uk-UA"/>
                </w:rPr>
                <w:t>12</w:t>
              </w:r>
              <w:r w:rsidRPr="00997864">
                <w:rPr>
                  <w:sz w:val="24"/>
                  <w:szCs w:val="24"/>
                  <w:lang w:val="uk-UA"/>
                </w:rPr>
                <w:t xml:space="preserve"> М</w:t>
              </w:r>
            </w:smartTag>
            <w:r w:rsidRPr="00997864">
              <w:rPr>
                <w:sz w:val="24"/>
                <w:szCs w:val="24"/>
                <w:lang w:val="uk-UA"/>
              </w:rPr>
              <w:t xml:space="preserve"> </w:t>
            </w:r>
            <w:r w:rsidRPr="00997864">
              <w:rPr>
                <w:sz w:val="24"/>
                <w:szCs w:val="24"/>
              </w:rPr>
              <w:t>NaHS</w:t>
            </w:r>
          </w:p>
          <w:p w:rsidR="00334A1E" w:rsidRPr="00997864" w:rsidRDefault="00334A1E" w:rsidP="009F5B29">
            <w:pPr>
              <w:spacing w:before="45" w:line="240" w:lineRule="auto"/>
              <w:jc w:val="center"/>
              <w:rPr>
                <w:sz w:val="24"/>
                <w:szCs w:val="24"/>
                <w:lang w:val="uk-UA"/>
              </w:rPr>
            </w:pPr>
            <w:r w:rsidRPr="00997864">
              <w:rPr>
                <w:sz w:val="24"/>
                <w:szCs w:val="24"/>
                <w:lang w:val="uk-UA"/>
              </w:rPr>
              <w:t>(4-та доба)</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Δ</w:t>
            </w:r>
            <w:r w:rsidRPr="00997864">
              <w:rPr>
                <w:sz w:val="24"/>
                <w:szCs w:val="24"/>
                <w:lang w:val="uk-UA"/>
              </w:rPr>
              <w:t xml:space="preserve">, </w:t>
            </w:r>
            <w:r w:rsidRPr="00997864">
              <w:rPr>
                <w:sz w:val="24"/>
                <w:szCs w:val="24"/>
              </w:rPr>
              <w:t>%</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цисте</w:t>
            </w:r>
            <w:r w:rsidRPr="00997864">
              <w:rPr>
                <w:sz w:val="24"/>
                <w:szCs w:val="24"/>
                <w:lang w:val="uk-UA"/>
              </w:rPr>
              <w:t>ї</w:t>
            </w:r>
            <w:r w:rsidRPr="00997864">
              <w:rPr>
                <w:sz w:val="24"/>
                <w:szCs w:val="24"/>
              </w:rPr>
              <w:t>н, цистин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0,40±0,02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0,44±0,04</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0,37±0,02</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0,18±0,03*</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-51</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аргінін, гістидин, таурин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1,23±0,09</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1,20±0,12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1,40±0,05</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1,86±0,08*</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+33</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лізин, аспарагін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2,76±0,11</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2,76±0,24</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2,92±0,13</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3,02±0,06</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гліцин, метіонін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3,26±0,08</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3,35±0,29</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3,02±0,06</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3,74±0,12*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+24</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серин, аспарагінова к-та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1,00±0,04</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1,03±0,15</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0,68±0,03*</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-38</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аланін, глутамін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3,89±0,06</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3,68±0,26</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-5</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4,29±0,14</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5,78±0,12*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+35</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валін, триптофан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0,67±0,06</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0,60±0,03</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0,28±0,02*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-53</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тирозин, глутамінова к-та</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4,34±0,23</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3,92±0,29</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4,79±0,12</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3,30±0,15*</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-31</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треонін, ізовалін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2,01±0,06</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1,94±0,08</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1,66±0,05</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1,29±0,04*</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-22</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пролін, оксипролін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0,94±0,02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0,80±0,02*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-14</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0,71±0,02</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0,36±0,02*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-50</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лейцин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1,01±0,07</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-8</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1,06±0,</w:t>
            </w:r>
            <w:r w:rsidRPr="00997864">
              <w:rPr>
                <w:sz w:val="24"/>
                <w:szCs w:val="24"/>
                <w:lang w:val="uk-UA"/>
              </w:rPr>
              <w:t>1</w:t>
            </w:r>
            <w:r w:rsidRPr="00997864">
              <w:rPr>
                <w:sz w:val="24"/>
                <w:szCs w:val="24"/>
              </w:rPr>
              <w:t>4</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0,89±0,0</w:t>
            </w:r>
            <w:r w:rsidRPr="00997864">
              <w:rPr>
                <w:sz w:val="24"/>
                <w:szCs w:val="24"/>
                <w:lang w:val="uk-UA"/>
              </w:rPr>
              <w:t>8</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-16</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фенілаланін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0,54±0,02*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-13</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0,49±0,02</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0,60±0,09</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+22</w:t>
            </w:r>
          </w:p>
        </w:tc>
      </w:tr>
      <w:tr w:rsidR="00334A1E" w:rsidRPr="00997864" w:rsidTr="00997864">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ізолейцин</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0,13±0,01</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0,12±0,03</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-8</w:t>
            </w:r>
          </w:p>
        </w:tc>
        <w:tc>
          <w:tcPr>
            <w:tcW w:w="0" w:type="auto"/>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0,12±0,02</w:t>
            </w:r>
          </w:p>
        </w:tc>
        <w:tc>
          <w:tcPr>
            <w:tcW w:w="0" w:type="auto"/>
            <w:vAlign w:val="center"/>
          </w:tcPr>
          <w:p w:rsidR="00334A1E" w:rsidRPr="00997864" w:rsidRDefault="00334A1E" w:rsidP="009F5B29">
            <w:pPr>
              <w:spacing w:before="45" w:line="240" w:lineRule="auto"/>
              <w:jc w:val="center"/>
              <w:rPr>
                <w:sz w:val="24"/>
                <w:szCs w:val="24"/>
              </w:rPr>
            </w:pPr>
            <w:r w:rsidRPr="00997864">
              <w:rPr>
                <w:sz w:val="24"/>
                <w:szCs w:val="24"/>
              </w:rPr>
              <w:t>0,10±0,02</w:t>
            </w:r>
          </w:p>
        </w:tc>
        <w:tc>
          <w:tcPr>
            <w:tcW w:w="0" w:type="auto"/>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-17</w:t>
            </w:r>
          </w:p>
        </w:tc>
      </w:tr>
    </w:tbl>
    <w:p w:rsidR="009F5B29" w:rsidRDefault="009F5B29" w:rsidP="00334A1E">
      <w:pPr>
        <w:rPr>
          <w:lang w:val="uk-UA"/>
        </w:rPr>
      </w:pPr>
    </w:p>
    <w:p w:rsidR="00334A1E" w:rsidRPr="00997864" w:rsidRDefault="00334A1E" w:rsidP="00334A1E">
      <w:pPr>
        <w:rPr>
          <w:lang w:val="uk-UA"/>
        </w:rPr>
      </w:pPr>
      <w:r w:rsidRPr="00997864">
        <w:t>Δ –</w:t>
      </w:r>
      <w:r w:rsidRPr="00997864">
        <w:rPr>
          <w:lang w:val="uk-UA"/>
        </w:rPr>
        <w:t xml:space="preserve"> різниця між показником дослідного варіанту відносно контролю;</w:t>
      </w:r>
    </w:p>
    <w:p w:rsidR="00334A1E" w:rsidRPr="00997864" w:rsidRDefault="00334A1E" w:rsidP="00334A1E">
      <w:pPr>
        <w:rPr>
          <w:lang w:val="uk-UA"/>
        </w:rPr>
      </w:pPr>
      <w:r w:rsidRPr="00997864">
        <w:t>*р&lt;0,05 – статистична вірогідність порівняно з контролем</w:t>
      </w:r>
    </w:p>
    <w:p w:rsidR="00334A1E" w:rsidRPr="00997864" w:rsidRDefault="00334A1E" w:rsidP="00334A1E">
      <w:pPr>
        <w:ind w:firstLine="708"/>
        <w:rPr>
          <w:lang w:val="uk-UA"/>
        </w:rPr>
      </w:pPr>
    </w:p>
    <w:p w:rsidR="00334A1E" w:rsidRDefault="00334A1E" w:rsidP="00334A1E">
      <w:pPr>
        <w:ind w:firstLine="708"/>
        <w:rPr>
          <w:iCs/>
          <w:lang w:val="uk-UA"/>
        </w:rPr>
      </w:pPr>
      <w:r w:rsidRPr="00997864">
        <w:rPr>
          <w:lang w:val="uk-UA"/>
        </w:rPr>
        <w:t>Культивування клітин при додаванні 10</w:t>
      </w:r>
      <w:r w:rsidRPr="00997864">
        <w:rPr>
          <w:vertAlign w:val="superscript"/>
          <w:lang w:val="uk-UA"/>
        </w:rPr>
        <w:t>-12</w:t>
      </w:r>
      <w:r w:rsidRPr="00997864">
        <w:rPr>
          <w:lang w:val="uk-UA"/>
        </w:rPr>
        <w:t xml:space="preserve"> </w:t>
      </w:r>
      <w:r w:rsidR="009F5B29">
        <w:rPr>
          <w:lang w:val="uk-UA"/>
        </w:rPr>
        <w:t>моль/л</w:t>
      </w:r>
      <w:r w:rsidRPr="00997864">
        <w:rPr>
          <w:sz w:val="24"/>
          <w:szCs w:val="24"/>
          <w:lang w:val="uk-UA"/>
        </w:rPr>
        <w:t xml:space="preserve"> </w:t>
      </w:r>
      <w:r w:rsidRPr="00997864">
        <w:t>NaHS</w:t>
      </w:r>
      <w:r w:rsidRPr="00997864">
        <w:rPr>
          <w:lang w:val="uk-UA"/>
        </w:rPr>
        <w:t xml:space="preserve"> в умовах зниженої концентрації кисню до 3% змінювало амінокислотний склад культуральної рідини МСК </w:t>
      </w:r>
      <w:r w:rsidRPr="00997864">
        <w:rPr>
          <w:bCs/>
          <w:lang w:val="uk-UA"/>
        </w:rPr>
        <w:t xml:space="preserve">лінії </w:t>
      </w:r>
      <w:r w:rsidRPr="00997864">
        <w:rPr>
          <w:lang w:val="uk-UA"/>
        </w:rPr>
        <w:t>4</w:t>
      </w:r>
      <w:r w:rsidRPr="00997864">
        <w:rPr>
          <w:i/>
          <w:iCs/>
          <w:lang w:val="en-US"/>
        </w:rPr>
        <w:t>BL</w:t>
      </w:r>
      <w:r w:rsidRPr="00997864">
        <w:rPr>
          <w:iCs/>
          <w:lang w:val="uk-UA"/>
        </w:rPr>
        <w:t xml:space="preserve"> людини </w:t>
      </w:r>
      <w:r w:rsidRPr="00997864">
        <w:rPr>
          <w:lang w:val="uk-UA"/>
        </w:rPr>
        <w:t xml:space="preserve">(табл. </w:t>
      </w:r>
      <w:r w:rsidRPr="00997864">
        <w:rPr>
          <w:iCs/>
          <w:lang w:val="uk-UA"/>
        </w:rPr>
        <w:t>3.5.3.3</w:t>
      </w:r>
      <w:r w:rsidRPr="00997864">
        <w:rPr>
          <w:lang w:val="uk-UA"/>
        </w:rPr>
        <w:t>)</w:t>
      </w:r>
      <w:r w:rsidRPr="00997864">
        <w:rPr>
          <w:iCs/>
          <w:lang w:val="uk-UA"/>
        </w:rPr>
        <w:t xml:space="preserve">. </w:t>
      </w:r>
    </w:p>
    <w:p w:rsidR="009F5B29" w:rsidRPr="00997864" w:rsidRDefault="009F5B29" w:rsidP="00334A1E">
      <w:pPr>
        <w:ind w:firstLine="708"/>
        <w:rPr>
          <w:iCs/>
          <w:lang w:val="uk-UA"/>
        </w:rPr>
      </w:pPr>
    </w:p>
    <w:p w:rsidR="00334A1E" w:rsidRPr="00997864" w:rsidRDefault="00334A1E" w:rsidP="00334A1E">
      <w:pPr>
        <w:ind w:firstLine="708"/>
        <w:jc w:val="right"/>
        <w:rPr>
          <w:lang w:val="uk-UA"/>
        </w:rPr>
      </w:pPr>
      <w:r w:rsidRPr="00997864">
        <w:rPr>
          <w:lang w:val="uk-UA"/>
        </w:rPr>
        <w:lastRenderedPageBreak/>
        <w:t xml:space="preserve">Таблиця </w:t>
      </w:r>
      <w:r w:rsidRPr="00997864">
        <w:rPr>
          <w:iCs/>
          <w:lang w:val="uk-UA"/>
        </w:rPr>
        <w:t>3.5.3.3</w:t>
      </w:r>
    </w:p>
    <w:p w:rsidR="00334A1E" w:rsidRPr="00997864" w:rsidRDefault="00334A1E" w:rsidP="00334A1E">
      <w:pPr>
        <w:ind w:firstLine="708"/>
        <w:rPr>
          <w:lang w:val="uk-UA"/>
        </w:rPr>
      </w:pPr>
      <w:r w:rsidRPr="00997864">
        <w:rPr>
          <w:iCs/>
          <w:lang w:val="uk-UA"/>
        </w:rPr>
        <w:t>Сумісний в</w:t>
      </w:r>
      <w:r w:rsidRPr="00997864">
        <w:rPr>
          <w:bCs/>
          <w:lang w:val="uk-UA"/>
        </w:rPr>
        <w:t>плив гідросульфіду натрію (</w:t>
      </w:r>
      <w:r w:rsidRPr="00997864">
        <w:rPr>
          <w:sz w:val="24"/>
          <w:szCs w:val="24"/>
          <w:lang w:val="uk-UA"/>
        </w:rPr>
        <w:t>10</w:t>
      </w:r>
      <w:r w:rsidRPr="00997864">
        <w:rPr>
          <w:sz w:val="24"/>
          <w:szCs w:val="24"/>
          <w:vertAlign w:val="superscript"/>
          <w:lang w:val="uk-UA"/>
        </w:rPr>
        <w:t>-</w:t>
      </w:r>
      <w:smartTag w:uri="urn:schemas-microsoft-com:office:smarttags" w:element="metricconverter">
        <w:smartTagPr>
          <w:attr w:name="ProductID" w:val="12 М"/>
        </w:smartTagPr>
        <w:r w:rsidRPr="00997864">
          <w:rPr>
            <w:sz w:val="24"/>
            <w:szCs w:val="24"/>
            <w:vertAlign w:val="superscript"/>
            <w:lang w:val="uk-UA"/>
          </w:rPr>
          <w:t>12</w:t>
        </w:r>
        <w:r w:rsidRPr="00997864">
          <w:rPr>
            <w:sz w:val="24"/>
            <w:szCs w:val="24"/>
            <w:lang w:val="uk-UA"/>
          </w:rPr>
          <w:t xml:space="preserve"> М</w:t>
        </w:r>
      </w:smartTag>
      <w:r w:rsidRPr="00997864">
        <w:rPr>
          <w:bCs/>
          <w:lang w:val="uk-UA"/>
        </w:rPr>
        <w:t xml:space="preserve">) та 24-годинного </w:t>
      </w:r>
      <w:r w:rsidRPr="00997864">
        <w:rPr>
          <w:lang w:val="uk-UA"/>
        </w:rPr>
        <w:t>зниженого парціального тиску кисню (23 мм рт. ст., що еквівалентно 3% О</w:t>
      </w:r>
      <w:r w:rsidRPr="00997864">
        <w:rPr>
          <w:vertAlign w:val="subscript"/>
          <w:lang w:val="uk-UA"/>
        </w:rPr>
        <w:t>2</w:t>
      </w:r>
      <w:r w:rsidRPr="00997864">
        <w:rPr>
          <w:lang w:val="uk-UA"/>
        </w:rPr>
        <w:t xml:space="preserve"> у газовій суміші) </w:t>
      </w:r>
      <w:r w:rsidRPr="00997864">
        <w:rPr>
          <w:bCs/>
          <w:lang w:val="uk-UA"/>
        </w:rPr>
        <w:t xml:space="preserve">на концентрацію вільних амінокислот у культуральній рідині </w:t>
      </w:r>
      <w:r w:rsidRPr="00997864">
        <w:rPr>
          <w:lang w:val="uk-UA"/>
        </w:rPr>
        <w:t>клітинної лінії 4</w:t>
      </w:r>
      <w:r w:rsidRPr="00997864">
        <w:rPr>
          <w:i/>
          <w:iCs/>
          <w:lang w:val="en-US"/>
        </w:rPr>
        <w:t>BL</w:t>
      </w:r>
      <w:r w:rsidRPr="00997864">
        <w:rPr>
          <w:iCs/>
          <w:lang w:val="uk-UA"/>
        </w:rPr>
        <w:t xml:space="preserve"> людини (</w:t>
      </w:r>
      <w:r w:rsidRPr="00997864">
        <w:rPr>
          <w:lang w:val="uk-UA" w:eastAsia="uk-UA"/>
        </w:rPr>
        <w:t>мг/мл, М±</w:t>
      </w:r>
      <w:r w:rsidRPr="00997864">
        <w:rPr>
          <w:lang w:eastAsia="uk-UA"/>
        </w:rPr>
        <w:t>m</w:t>
      </w:r>
      <w:r w:rsidRPr="00997864">
        <w:rPr>
          <w:iCs/>
          <w:lang w:val="uk-UA"/>
        </w:rPr>
        <w:t>)</w:t>
      </w:r>
    </w:p>
    <w:p w:rsidR="00334A1E" w:rsidRPr="00997864" w:rsidRDefault="00334A1E" w:rsidP="00334A1E">
      <w:pPr>
        <w:ind w:firstLine="708"/>
        <w:rPr>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1"/>
        <w:gridCol w:w="1256"/>
        <w:gridCol w:w="1828"/>
        <w:gridCol w:w="637"/>
        <w:gridCol w:w="1254"/>
        <w:gridCol w:w="1828"/>
        <w:gridCol w:w="637"/>
      </w:tblGrid>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lang w:val="uk-UA"/>
              </w:rPr>
            </w:pPr>
            <w:r w:rsidRPr="00997864">
              <w:rPr>
                <w:sz w:val="24"/>
                <w:szCs w:val="24"/>
              </w:rPr>
              <w:t>Показ</w:t>
            </w:r>
            <w:r w:rsidRPr="00997864">
              <w:rPr>
                <w:sz w:val="24"/>
                <w:szCs w:val="24"/>
                <w:lang w:val="uk-UA"/>
              </w:rPr>
              <w:t>ники</w:t>
            </w:r>
          </w:p>
        </w:tc>
        <w:tc>
          <w:tcPr>
            <w:tcW w:w="656"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Контроль</w:t>
            </w:r>
          </w:p>
          <w:p w:rsidR="00334A1E" w:rsidRPr="00997864" w:rsidRDefault="00334A1E" w:rsidP="009F5B29">
            <w:pPr>
              <w:spacing w:before="45" w:line="240" w:lineRule="auto"/>
              <w:jc w:val="center"/>
              <w:rPr>
                <w:sz w:val="24"/>
                <w:szCs w:val="24"/>
              </w:rPr>
            </w:pPr>
            <w:r w:rsidRPr="00997864">
              <w:rPr>
                <w:sz w:val="24"/>
                <w:szCs w:val="24"/>
              </w:rPr>
              <w:t>(3-т</w:t>
            </w:r>
            <w:r w:rsidRPr="00997864">
              <w:rPr>
                <w:sz w:val="24"/>
                <w:szCs w:val="24"/>
                <w:lang w:val="uk-UA"/>
              </w:rPr>
              <w:t>я</w:t>
            </w:r>
            <w:r w:rsidRPr="00997864">
              <w:rPr>
                <w:sz w:val="24"/>
                <w:szCs w:val="24"/>
              </w:rPr>
              <w:t xml:space="preserve"> доб</w:t>
            </w:r>
            <w:r w:rsidRPr="00997864">
              <w:rPr>
                <w:sz w:val="24"/>
                <w:szCs w:val="24"/>
                <w:lang w:val="uk-UA"/>
              </w:rPr>
              <w:t>а</w:t>
            </w:r>
            <w:r w:rsidRPr="00997864">
              <w:rPr>
                <w:sz w:val="24"/>
                <w:szCs w:val="24"/>
              </w:rPr>
              <w:t>)</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lang w:val="uk-UA" w:eastAsia="uk-UA"/>
              </w:rPr>
              <w:t>3%</w:t>
            </w:r>
            <w:r w:rsidRPr="00997864">
              <w:rPr>
                <w:sz w:val="24"/>
                <w:szCs w:val="24"/>
              </w:rPr>
              <w:t xml:space="preserve"> О</w:t>
            </w:r>
            <w:r w:rsidRPr="00997864">
              <w:rPr>
                <w:sz w:val="24"/>
                <w:szCs w:val="24"/>
                <w:vertAlign w:val="subscript"/>
              </w:rPr>
              <w:t xml:space="preserve">2 </w:t>
            </w:r>
            <w:r w:rsidRPr="00997864">
              <w:rPr>
                <w:sz w:val="24"/>
                <w:szCs w:val="24"/>
              </w:rPr>
              <w:t>+ 10</w:t>
            </w:r>
            <w:r w:rsidRPr="00997864">
              <w:rPr>
                <w:sz w:val="24"/>
                <w:szCs w:val="24"/>
                <w:vertAlign w:val="superscript"/>
              </w:rPr>
              <w:t>-</w:t>
            </w:r>
            <w:smartTag w:uri="urn:schemas-microsoft-com:office:smarttags" w:element="metricconverter">
              <w:smartTagPr>
                <w:attr w:name="ProductID" w:val="12 М"/>
              </w:smartTagPr>
              <w:r w:rsidRPr="00997864">
                <w:rPr>
                  <w:sz w:val="24"/>
                  <w:szCs w:val="24"/>
                  <w:vertAlign w:val="superscript"/>
                </w:rPr>
                <w:t>12</w:t>
              </w:r>
              <w:r w:rsidRPr="00997864">
                <w:rPr>
                  <w:sz w:val="24"/>
                  <w:szCs w:val="24"/>
                </w:rPr>
                <w:t xml:space="preserve"> М</w:t>
              </w:r>
            </w:smartTag>
            <w:r w:rsidRPr="00997864">
              <w:rPr>
                <w:sz w:val="24"/>
                <w:szCs w:val="24"/>
              </w:rPr>
              <w:t xml:space="preserve"> NaHS</w:t>
            </w:r>
          </w:p>
          <w:p w:rsidR="00334A1E" w:rsidRPr="00997864" w:rsidRDefault="00334A1E" w:rsidP="009F5B29">
            <w:pPr>
              <w:spacing w:before="45" w:line="240" w:lineRule="auto"/>
              <w:jc w:val="center"/>
              <w:rPr>
                <w:sz w:val="24"/>
                <w:szCs w:val="24"/>
              </w:rPr>
            </w:pPr>
            <w:r w:rsidRPr="00997864">
              <w:rPr>
                <w:sz w:val="24"/>
                <w:szCs w:val="24"/>
              </w:rPr>
              <w:t>(3-тя доба)</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Δ, %</w:t>
            </w:r>
          </w:p>
        </w:tc>
        <w:tc>
          <w:tcPr>
            <w:tcW w:w="6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Контроль</w:t>
            </w:r>
          </w:p>
          <w:p w:rsidR="00334A1E" w:rsidRPr="00997864" w:rsidRDefault="00334A1E" w:rsidP="009F5B29">
            <w:pPr>
              <w:spacing w:before="45" w:line="240" w:lineRule="auto"/>
              <w:jc w:val="center"/>
              <w:rPr>
                <w:sz w:val="24"/>
                <w:szCs w:val="24"/>
              </w:rPr>
            </w:pPr>
            <w:r w:rsidRPr="00997864">
              <w:rPr>
                <w:sz w:val="24"/>
                <w:szCs w:val="24"/>
              </w:rPr>
              <w:t>(</w:t>
            </w:r>
            <w:r w:rsidRPr="00997864">
              <w:rPr>
                <w:sz w:val="24"/>
                <w:szCs w:val="24"/>
                <w:lang w:val="uk-UA"/>
              </w:rPr>
              <w:t>4-та доба</w:t>
            </w:r>
            <w:r w:rsidRPr="00997864">
              <w:rPr>
                <w:sz w:val="24"/>
                <w:szCs w:val="24"/>
              </w:rPr>
              <w:t>)</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lang w:val="uk-UA" w:eastAsia="uk-UA"/>
              </w:rPr>
              <w:t>3%</w:t>
            </w:r>
            <w:r w:rsidRPr="00997864">
              <w:rPr>
                <w:sz w:val="24"/>
                <w:szCs w:val="24"/>
              </w:rPr>
              <w:t xml:space="preserve"> О</w:t>
            </w:r>
            <w:r w:rsidRPr="00997864">
              <w:rPr>
                <w:sz w:val="24"/>
                <w:szCs w:val="24"/>
                <w:vertAlign w:val="subscript"/>
              </w:rPr>
              <w:t xml:space="preserve">2 </w:t>
            </w:r>
            <w:r w:rsidRPr="00997864">
              <w:rPr>
                <w:sz w:val="24"/>
                <w:szCs w:val="24"/>
              </w:rPr>
              <w:t>+ 10</w:t>
            </w:r>
            <w:r w:rsidRPr="00997864">
              <w:rPr>
                <w:sz w:val="24"/>
                <w:szCs w:val="24"/>
                <w:vertAlign w:val="superscript"/>
              </w:rPr>
              <w:t>-</w:t>
            </w:r>
            <w:smartTag w:uri="urn:schemas-microsoft-com:office:smarttags" w:element="metricconverter">
              <w:smartTagPr>
                <w:attr w:name="ProductID" w:val="12 М"/>
              </w:smartTagPr>
              <w:r w:rsidRPr="00997864">
                <w:rPr>
                  <w:sz w:val="24"/>
                  <w:szCs w:val="24"/>
                  <w:vertAlign w:val="superscript"/>
                </w:rPr>
                <w:t>12</w:t>
              </w:r>
              <w:r w:rsidRPr="00997864">
                <w:rPr>
                  <w:sz w:val="24"/>
                  <w:szCs w:val="24"/>
                </w:rPr>
                <w:t xml:space="preserve"> М</w:t>
              </w:r>
            </w:smartTag>
            <w:r w:rsidRPr="00997864">
              <w:rPr>
                <w:sz w:val="24"/>
                <w:szCs w:val="24"/>
              </w:rPr>
              <w:t xml:space="preserve"> NaHS</w:t>
            </w:r>
          </w:p>
          <w:p w:rsidR="00334A1E" w:rsidRPr="00997864" w:rsidRDefault="00334A1E" w:rsidP="009F5B29">
            <w:pPr>
              <w:spacing w:before="45" w:line="240" w:lineRule="auto"/>
              <w:jc w:val="center"/>
              <w:rPr>
                <w:sz w:val="24"/>
                <w:szCs w:val="24"/>
              </w:rPr>
            </w:pPr>
            <w:r w:rsidRPr="00997864">
              <w:rPr>
                <w:sz w:val="24"/>
                <w:szCs w:val="24"/>
              </w:rPr>
              <w:t>(</w:t>
            </w:r>
            <w:r w:rsidRPr="00997864">
              <w:rPr>
                <w:sz w:val="24"/>
                <w:szCs w:val="24"/>
                <w:lang w:val="uk-UA"/>
              </w:rPr>
              <w:t>4-та доба</w:t>
            </w:r>
            <w:r w:rsidRPr="00997864">
              <w:rPr>
                <w:sz w:val="24"/>
                <w:szCs w:val="24"/>
              </w:rPr>
              <w:t>)</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Δ, %</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цисте</w:t>
            </w:r>
            <w:r w:rsidRPr="00997864">
              <w:rPr>
                <w:sz w:val="24"/>
                <w:szCs w:val="24"/>
                <w:lang w:val="uk-UA"/>
              </w:rPr>
              <w:t>ї</w:t>
            </w:r>
            <w:r w:rsidRPr="00997864">
              <w:rPr>
                <w:sz w:val="24"/>
                <w:szCs w:val="24"/>
              </w:rPr>
              <w:t>н, цистин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0,40±0,02</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0,31±0,02*</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-22</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0,37±0,02</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0,22±0,03*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-41</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аргінін, гістидин, таурин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1,23±0,09</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1,34±0,18</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+9</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1,40±0,05</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2,04±0,09*</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+46</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лізин, аспарагін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2,76±0,11</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2,48±0,21</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2,92±0,13</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3,51±0,15*</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+20</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гліцин, метіонін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3,26±0,08</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2,92±0,26</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3,02±0,06</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5,19±0,16*</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+72</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серин, аспарагінова к-та</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1,00±0,04</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0,91±0,06</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-8</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0,50±0,03*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-54</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аланін, глутамін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3,89±0,06</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3,98±0,09</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4,29±0,14</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5,19±0,15*</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+21</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валін, триптофан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0,55±0,05</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+10</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0,60±0,03</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0,36±0,04*</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-40</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тирозин, глутамінова к-та</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4,34±0,23</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4,25±0,11</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4,79±0,12</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5,82±0,26*</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+22</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треонін, ізовалін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2,01±0,06</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2,27±0,06*</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+13</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1,66±0,05</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1,27±0,08*</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-23</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пролін, оксипролін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0,94±0,02</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0,68±0,03*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-27</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0,71±0,02</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0,46±0,03*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-35</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лейцин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1,10±0,04</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1,11±0,03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1,06±0,04</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1,12±0,05</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+6</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фенілаланін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0,61±0,02</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0,51±0,03*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-16</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0,49±0,02</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0,52±0,03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+6</w:t>
            </w:r>
          </w:p>
        </w:tc>
      </w:tr>
      <w:tr w:rsidR="00334A1E" w:rsidRPr="00997864" w:rsidTr="00997864">
        <w:tc>
          <w:tcPr>
            <w:tcW w:w="111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ізолейцин</w:t>
            </w:r>
          </w:p>
        </w:tc>
        <w:tc>
          <w:tcPr>
            <w:tcW w:w="656"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0,13±0,01</w:t>
            </w:r>
          </w:p>
        </w:tc>
        <w:tc>
          <w:tcPr>
            <w:tcW w:w="955"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0,09±0,03</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-31</w:t>
            </w:r>
          </w:p>
        </w:tc>
        <w:tc>
          <w:tcPr>
            <w:tcW w:w="655" w:type="pct"/>
            <w:shd w:val="clear" w:color="auto" w:fill="auto"/>
            <w:vAlign w:val="center"/>
          </w:tcPr>
          <w:p w:rsidR="00334A1E" w:rsidRPr="00997864" w:rsidRDefault="00334A1E" w:rsidP="009F5B29">
            <w:pPr>
              <w:spacing w:line="240" w:lineRule="auto"/>
              <w:jc w:val="center"/>
              <w:rPr>
                <w:sz w:val="24"/>
                <w:szCs w:val="24"/>
              </w:rPr>
            </w:pPr>
            <w:r w:rsidRPr="00997864">
              <w:rPr>
                <w:sz w:val="24"/>
                <w:szCs w:val="24"/>
              </w:rPr>
              <w:t>0,12±0,02</w:t>
            </w:r>
          </w:p>
        </w:tc>
        <w:tc>
          <w:tcPr>
            <w:tcW w:w="955" w:type="pct"/>
            <w:vAlign w:val="center"/>
          </w:tcPr>
          <w:p w:rsidR="00334A1E" w:rsidRPr="00997864" w:rsidRDefault="00334A1E" w:rsidP="009F5B29">
            <w:pPr>
              <w:spacing w:before="45" w:line="240" w:lineRule="auto"/>
              <w:jc w:val="center"/>
              <w:rPr>
                <w:sz w:val="24"/>
                <w:szCs w:val="24"/>
              </w:rPr>
            </w:pPr>
            <w:r w:rsidRPr="00997864">
              <w:rPr>
                <w:sz w:val="24"/>
                <w:szCs w:val="24"/>
              </w:rPr>
              <w:t>0,13±0,02</w:t>
            </w:r>
          </w:p>
        </w:tc>
        <w:tc>
          <w:tcPr>
            <w:tcW w:w="333" w:type="pct"/>
            <w:shd w:val="clear" w:color="auto" w:fill="auto"/>
            <w:vAlign w:val="center"/>
          </w:tcPr>
          <w:p w:rsidR="00334A1E" w:rsidRPr="00997864" w:rsidRDefault="00334A1E" w:rsidP="009F5B29">
            <w:pPr>
              <w:spacing w:before="45" w:line="240" w:lineRule="auto"/>
              <w:jc w:val="center"/>
              <w:rPr>
                <w:sz w:val="24"/>
                <w:szCs w:val="24"/>
              </w:rPr>
            </w:pPr>
            <w:r w:rsidRPr="00997864">
              <w:rPr>
                <w:sz w:val="24"/>
                <w:szCs w:val="24"/>
              </w:rPr>
              <w:t>+8</w:t>
            </w:r>
          </w:p>
        </w:tc>
      </w:tr>
    </w:tbl>
    <w:p w:rsidR="009F5B29" w:rsidRDefault="009F5B29" w:rsidP="00334A1E">
      <w:pPr>
        <w:rPr>
          <w:lang w:val="uk-UA"/>
        </w:rPr>
      </w:pPr>
    </w:p>
    <w:p w:rsidR="00334A1E" w:rsidRPr="00997864" w:rsidRDefault="00334A1E" w:rsidP="00334A1E">
      <w:pPr>
        <w:rPr>
          <w:lang w:val="uk-UA"/>
        </w:rPr>
      </w:pPr>
      <w:r w:rsidRPr="00997864">
        <w:t>Δ –</w:t>
      </w:r>
      <w:r w:rsidRPr="00997864">
        <w:rPr>
          <w:lang w:val="uk-UA"/>
        </w:rPr>
        <w:t xml:space="preserve"> різниця між показником дослідного варіанту відносно контролю; </w:t>
      </w:r>
    </w:p>
    <w:p w:rsidR="00334A1E" w:rsidRPr="00997864" w:rsidRDefault="00334A1E" w:rsidP="00334A1E">
      <w:pPr>
        <w:rPr>
          <w:lang w:val="uk-UA"/>
        </w:rPr>
      </w:pPr>
      <w:r w:rsidRPr="00997864">
        <w:t>*р&lt;0,05 – статистична вірогідність порівняно з контролем</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 xml:space="preserve">Показано, що на четверту добу концентрація цистеїну і цистину була вірогідно (р&lt;0,05) нижчою на 41%; серину і аспарагінової кислоти − на 54%; валіну і триптофану − на 40%; ізоваліну і треоніну − на 23%; а проліну і оксипроліну − на 35% порівняно з контрольними даними. Збільшився вміст </w:t>
      </w:r>
      <w:r w:rsidRPr="00997864">
        <w:rPr>
          <w:lang w:val="en-US"/>
        </w:rPr>
        <w:t>Arg</w:t>
      </w:r>
      <w:r w:rsidRPr="00997864">
        <w:rPr>
          <w:lang w:val="uk-UA"/>
        </w:rPr>
        <w:t>+</w:t>
      </w:r>
      <w:r w:rsidRPr="00997864">
        <w:rPr>
          <w:lang w:val="en-US"/>
        </w:rPr>
        <w:t>His</w:t>
      </w:r>
      <w:r w:rsidRPr="00997864">
        <w:rPr>
          <w:lang w:val="uk-UA"/>
        </w:rPr>
        <w:t xml:space="preserve">+Taurine на 46%, </w:t>
      </w:r>
      <w:r w:rsidRPr="00997864">
        <w:rPr>
          <w:lang w:val="en-US"/>
        </w:rPr>
        <w:t>Lys</w:t>
      </w:r>
      <w:r w:rsidRPr="00997864">
        <w:rPr>
          <w:lang w:val="uk-UA"/>
        </w:rPr>
        <w:t>+</w:t>
      </w:r>
      <w:r w:rsidRPr="00997864">
        <w:rPr>
          <w:lang w:val="en-US"/>
        </w:rPr>
        <w:t>Asn</w:t>
      </w:r>
      <w:r w:rsidRPr="00997864">
        <w:rPr>
          <w:lang w:val="uk-UA"/>
        </w:rPr>
        <w:t xml:space="preserve"> – на 20%, </w:t>
      </w:r>
      <w:r w:rsidRPr="00997864">
        <w:rPr>
          <w:lang w:val="en-US"/>
        </w:rPr>
        <w:t>Ala</w:t>
      </w:r>
      <w:r w:rsidRPr="00997864">
        <w:rPr>
          <w:lang w:val="uk-UA"/>
        </w:rPr>
        <w:t>+</w:t>
      </w:r>
      <w:r w:rsidRPr="00997864">
        <w:rPr>
          <w:lang w:val="en-US"/>
        </w:rPr>
        <w:t>Gln</w:t>
      </w:r>
      <w:r w:rsidRPr="00997864">
        <w:rPr>
          <w:lang w:val="uk-UA"/>
        </w:rPr>
        <w:t xml:space="preserve"> − на 21%, </w:t>
      </w:r>
      <w:r w:rsidRPr="00997864">
        <w:rPr>
          <w:lang w:val="en-US"/>
        </w:rPr>
        <w:t>Gly</w:t>
      </w:r>
      <w:r w:rsidRPr="00997864">
        <w:rPr>
          <w:lang w:val="uk-UA"/>
        </w:rPr>
        <w:t>+</w:t>
      </w:r>
      <w:r w:rsidRPr="00997864">
        <w:rPr>
          <w:lang w:val="en-US"/>
        </w:rPr>
        <w:t>Met</w:t>
      </w:r>
      <w:r w:rsidRPr="00997864">
        <w:rPr>
          <w:lang w:val="uk-UA"/>
        </w:rPr>
        <w:t xml:space="preserve"> − на 72%, </w:t>
      </w:r>
      <w:r w:rsidRPr="00997864">
        <w:rPr>
          <w:lang w:val="en-US"/>
        </w:rPr>
        <w:t>Tyr</w:t>
      </w:r>
      <w:r w:rsidRPr="00997864">
        <w:rPr>
          <w:lang w:val="uk-UA"/>
        </w:rPr>
        <w:t>+</w:t>
      </w:r>
      <w:r w:rsidRPr="00997864">
        <w:rPr>
          <w:lang w:val="en-US"/>
        </w:rPr>
        <w:t>Glu</w:t>
      </w:r>
      <w:r w:rsidRPr="00997864">
        <w:rPr>
          <w:lang w:val="uk-UA"/>
        </w:rPr>
        <w:t xml:space="preserve"> – на 22% порівняно з контролем. </w:t>
      </w:r>
    </w:p>
    <w:p w:rsidR="00334A1E" w:rsidRPr="00997864" w:rsidRDefault="00334A1E" w:rsidP="00334A1E">
      <w:pPr>
        <w:ind w:firstLine="708"/>
        <w:rPr>
          <w:lang w:val="uk-UA"/>
        </w:rPr>
      </w:pPr>
      <w:r w:rsidRPr="00997864">
        <w:rPr>
          <w:lang w:val="uk-UA"/>
        </w:rPr>
        <w:lastRenderedPageBreak/>
        <w:t>Знижений рівень амінокислот у культуральній рідині може свідчити про їх більш інтенсивне поглинання клітиною. Незамінні амінокислоти, на відміну від замінних, не синтезуються у людському організмі і повинні обов'язково надходити з їжею. До них відносять наступні амінокислоти: валін, ізолейцин, лейцин, лізин, метіонін, треонін, триптофан, фенілаланін, гістидин (для дітей), аргінін (для дітей та осіб похилого віку) [</w:t>
      </w:r>
      <w:r w:rsidR="00322F83">
        <w:rPr>
          <w:lang w:val="uk-UA"/>
        </w:rPr>
        <w:t>100</w:t>
      </w:r>
      <w:r w:rsidRPr="00997864">
        <w:rPr>
          <w:lang w:val="uk-UA"/>
        </w:rPr>
        <w:t xml:space="preserve">]. У наших дослідах, зниження концентрації фенілаланіну, лейцину, валіну і триптофану у живильному середовищі </w:t>
      </w:r>
      <w:r w:rsidRPr="00997864">
        <w:rPr>
          <w:bCs/>
          <w:lang w:val="uk-UA"/>
        </w:rPr>
        <w:t xml:space="preserve">клітинної лінії </w:t>
      </w:r>
      <w:r w:rsidRPr="00997864">
        <w:rPr>
          <w:lang w:val="uk-UA"/>
        </w:rPr>
        <w:t>4</w:t>
      </w:r>
      <w:r w:rsidRPr="009F5B29">
        <w:rPr>
          <w:i/>
          <w:iCs/>
          <w:lang w:val="en-US"/>
        </w:rPr>
        <w:t>BL</w:t>
      </w:r>
      <w:r w:rsidRPr="00997864">
        <w:rPr>
          <w:iCs/>
          <w:lang w:val="uk-UA"/>
        </w:rPr>
        <w:t xml:space="preserve"> людини</w:t>
      </w:r>
      <w:r w:rsidRPr="00997864">
        <w:rPr>
          <w:lang w:val="uk-UA"/>
        </w:rPr>
        <w:t xml:space="preserve"> можна пояснити їх незамінністю.</w:t>
      </w:r>
    </w:p>
    <w:p w:rsidR="00334A1E" w:rsidRPr="00997864" w:rsidRDefault="00334A1E" w:rsidP="00334A1E">
      <w:pPr>
        <w:ind w:firstLine="708"/>
        <w:rPr>
          <w:lang w:val="uk-UA"/>
        </w:rPr>
      </w:pPr>
      <w:r w:rsidRPr="00997864">
        <w:rPr>
          <w:lang w:val="uk-UA"/>
        </w:rPr>
        <w:t>Цистеїн входить до складу багатьох білків, тому він активно поглинається клітиною. До складу цистеїну входить тіольна група -SH, завдяки чому дві молекули (чи їх залишки у складі пептидів) цієї речовини можуть з'єднуватись дисульфідним зв'язком, що формується шляхом окиснення -SH груп, утворюючи сполуку цистин.</w:t>
      </w:r>
      <w:r w:rsidRPr="00997864">
        <w:rPr>
          <w:bCs/>
          <w:lang w:val="uk-UA"/>
        </w:rPr>
        <w:t xml:space="preserve"> </w:t>
      </w:r>
      <w:r w:rsidRPr="00997864">
        <w:rPr>
          <w:lang w:val="uk-UA"/>
        </w:rPr>
        <w:t xml:space="preserve">Такі зв'язки важливі для формування і підтримання третинної структури білків. Відомо, що ендогенний </w:t>
      </w:r>
      <w:r w:rsidRPr="00997864">
        <w:rPr>
          <w:lang w:val="en-US"/>
        </w:rPr>
        <w:t>H</w:t>
      </w:r>
      <w:r w:rsidRPr="00997864">
        <w:rPr>
          <w:vertAlign w:val="subscript"/>
          <w:lang w:val="uk-UA"/>
        </w:rPr>
        <w:t>2</w:t>
      </w:r>
      <w:r w:rsidRPr="00997864">
        <w:rPr>
          <w:lang w:val="en-US"/>
        </w:rPr>
        <w:t>S</w:t>
      </w:r>
      <w:r w:rsidRPr="00997864">
        <w:rPr>
          <w:lang w:val="uk-UA"/>
        </w:rPr>
        <w:t xml:space="preserve"> синтезується із </w:t>
      </w:r>
      <w:r w:rsidRPr="00997864">
        <w:rPr>
          <w:lang w:val="en-US"/>
        </w:rPr>
        <w:t>L</w:t>
      </w:r>
      <w:r w:rsidRPr="00997864">
        <w:rPr>
          <w:lang w:val="uk-UA"/>
        </w:rPr>
        <w:t>-цистеїну за допомогою цистатіонін-β-синтази, цистатіонін-γ-ліази і 3-меркаптопіруватсульфуртрансферази [</w:t>
      </w:r>
      <w:r w:rsidR="00322F83">
        <w:rPr>
          <w:lang w:val="uk-UA"/>
        </w:rPr>
        <w:t>61</w:t>
      </w:r>
      <w:r w:rsidRPr="00997864">
        <w:rPr>
          <w:lang w:val="uk-UA"/>
        </w:rPr>
        <w:t>].</w:t>
      </w:r>
    </w:p>
    <w:p w:rsidR="00334A1E" w:rsidRPr="00997864" w:rsidRDefault="00334A1E" w:rsidP="00334A1E">
      <w:pPr>
        <w:ind w:firstLine="708"/>
        <w:rPr>
          <w:lang w:val="uk-UA"/>
        </w:rPr>
      </w:pPr>
      <w:r w:rsidRPr="00997864">
        <w:rPr>
          <w:lang w:val="uk-UA"/>
        </w:rPr>
        <w:t xml:space="preserve">У літературі ми не </w:t>
      </w:r>
      <w:r w:rsidR="00322F83">
        <w:rPr>
          <w:lang w:val="uk-UA"/>
        </w:rPr>
        <w:t>виявили даних щодо впливу донора</w:t>
      </w:r>
      <w:r w:rsidRPr="00997864">
        <w:rPr>
          <w:lang w:val="uk-UA"/>
        </w:rPr>
        <w:t xml:space="preserve"> сірководню на амінокислотний склад культуральної рідини стовбурових клітин в умовах зниженої концентрації кисню. Проте Аніскіна А.І. зі співавторами [</w:t>
      </w:r>
      <w:r w:rsidR="00322F83">
        <w:rPr>
          <w:lang w:val="uk-UA"/>
        </w:rPr>
        <w:t>4</w:t>
      </w:r>
      <w:r w:rsidRPr="00997864">
        <w:rPr>
          <w:lang w:val="uk-UA"/>
        </w:rPr>
        <w:t>] дослідили вплив 20 амінокислот (0,05 нг/мл) на клітинну проліферацію і апоптоз в органотиповій культурі тканин (селезінка, печінка, нервова тканина) молодих (1-місячних) і старих (18-місячних) щурів. Виявлено стимуляцію зони росту при дії чотирьох амінокислот – лізину, аспарагіну, аргініну і глутамінової кислоти в культурі тканин селезінки і печінки. Інші амінокислоти інгібували, або не впливали на проліферацію клітин. Протилежні ефекти спостерігали в експлантатах кори головного мозку. Стимулюючу дію мали амінокислоти з високою гідрофобністю: аспарагінова кислота, тирозин, валін, треонін, метіонін, лейцин, а інгібуючу – гліцин, пролін, триптофан [</w:t>
      </w:r>
      <w:r w:rsidR="00322F83">
        <w:rPr>
          <w:lang w:val="uk-UA"/>
        </w:rPr>
        <w:t>4</w:t>
      </w:r>
      <w:r w:rsidRPr="00997864">
        <w:rPr>
          <w:lang w:val="uk-UA"/>
        </w:rPr>
        <w:t xml:space="preserve">]. </w:t>
      </w:r>
    </w:p>
    <w:p w:rsidR="00334A1E" w:rsidRPr="00997864" w:rsidRDefault="00334A1E" w:rsidP="00334A1E">
      <w:pPr>
        <w:ind w:firstLine="708"/>
        <w:rPr>
          <w:lang w:val="uk-UA"/>
        </w:rPr>
      </w:pPr>
      <w:r w:rsidRPr="00997864">
        <w:rPr>
          <w:lang w:val="uk-UA"/>
        </w:rPr>
        <w:lastRenderedPageBreak/>
        <w:t>Будь-яка із замінних амінокислот може синтезуватися в організмі у необхідних кількостях. При цьому вуглецева частина амінокислоти утворюється з глюкози, а α-аміногрупа вводиться з інших амінокислот шляхом трансамінування [</w:t>
      </w:r>
      <w:r w:rsidR="00322F83">
        <w:rPr>
          <w:lang w:val="uk-UA"/>
        </w:rPr>
        <w:t>134</w:t>
      </w:r>
      <w:r w:rsidRPr="00997864">
        <w:rPr>
          <w:lang w:val="uk-UA"/>
        </w:rPr>
        <w:t>]. Слід відмітити, що</w:t>
      </w:r>
      <w:r w:rsidRPr="00997864">
        <w:rPr>
          <w:iCs/>
          <w:lang w:val="uk-UA"/>
        </w:rPr>
        <w:t xml:space="preserve"> у</w:t>
      </w:r>
      <w:r w:rsidRPr="00997864">
        <w:rPr>
          <w:lang w:val="uk-UA"/>
        </w:rPr>
        <w:t xml:space="preserve"> всіх дослідних варіантах нашого </w:t>
      </w:r>
      <w:r w:rsidRPr="00997864">
        <w:rPr>
          <w:bCs/>
          <w:lang w:val="uk-UA"/>
        </w:rPr>
        <w:t>експерименту у культуральній рідині зростала концентрація аргініну, гліцину, аланіну і глутаміну, які є замінними амінокислотами, а концентрація серину і аспарагінової кислоти, навпаки, знижувалася</w:t>
      </w:r>
      <w:r w:rsidRPr="00997864">
        <w:rPr>
          <w:lang w:val="uk-UA"/>
        </w:rPr>
        <w:t xml:space="preserve">. Таку закономірність можна пояснити тим, що гліцин синтезується із серину під дією сериноксиметилтрансферази у присутності тетрагідрофолієвої кислоти. Серин утворюється з гліколітичного проміжного продукту 3-фосфогліцерату. Аланін, аспартат (попередник аспарагіну), глутамат (попередник </w:t>
      </w:r>
      <w:r w:rsidRPr="00997864">
        <w:rPr>
          <w:bCs/>
          <w:lang w:val="uk-UA"/>
        </w:rPr>
        <w:t>глютаміну, аргініну</w:t>
      </w:r>
      <w:r w:rsidRPr="00997864">
        <w:rPr>
          <w:lang w:val="uk-UA"/>
        </w:rPr>
        <w:t>) утворюються із пірувату, оксалоацетату й α-кетоглутарату − відповідно. Аргінін у клітині служить джерелом NO [</w:t>
      </w:r>
      <w:r w:rsidR="00322F83">
        <w:rPr>
          <w:lang w:val="uk-UA"/>
        </w:rPr>
        <w:t>139</w:t>
      </w:r>
      <w:r w:rsidRPr="00997864">
        <w:rPr>
          <w:lang w:val="uk-UA"/>
        </w:rPr>
        <w:t>]. Під дією аргінази аргінін перетворюється на амінокислоту орнітин, яка не входить до складу білків організму. З орнітину синтезуються поліаміни: путресцин, спермідин і спермін. Вони мають великий позитивний заряд, легко зв'язуються з негативно зарядженими молекулами ДНК і РНК, входять до складу хроматину і беруть участь у реплікації ДНК, стимулюють процеси транскрипції і трансляції. Їх концентрація сильно зростає при інтенсивній проліферації тканин</w:t>
      </w:r>
      <w:r w:rsidR="00322F83">
        <w:rPr>
          <w:lang w:val="uk-UA"/>
        </w:rPr>
        <w:t xml:space="preserve"> </w:t>
      </w:r>
      <w:r w:rsidR="00322F83" w:rsidRPr="00997864">
        <w:rPr>
          <w:lang w:val="uk-UA"/>
        </w:rPr>
        <w:t>[</w:t>
      </w:r>
      <w:r w:rsidR="00322F83">
        <w:rPr>
          <w:lang w:val="uk-UA"/>
        </w:rPr>
        <w:t>139</w:t>
      </w:r>
      <w:r w:rsidR="00322F83" w:rsidRPr="00997864">
        <w:rPr>
          <w:lang w:val="uk-UA"/>
        </w:rPr>
        <w:t>]</w:t>
      </w:r>
      <w:r w:rsidRPr="00997864">
        <w:rPr>
          <w:lang w:val="uk-UA"/>
        </w:rPr>
        <w:t xml:space="preserve">. </w:t>
      </w:r>
    </w:p>
    <w:p w:rsidR="00334A1E" w:rsidRPr="00997864" w:rsidRDefault="00334A1E" w:rsidP="00334A1E">
      <w:pPr>
        <w:ind w:firstLine="708"/>
        <w:rPr>
          <w:lang w:val="uk-UA"/>
        </w:rPr>
      </w:pPr>
      <w:r w:rsidRPr="00997864">
        <w:rPr>
          <w:lang w:val="uk-UA"/>
        </w:rPr>
        <w:t>Отримані нами дані подібні до результатів досліджень Higuera G зі співавторами [</w:t>
      </w:r>
      <w:r w:rsidR="00322F83">
        <w:rPr>
          <w:lang w:val="uk-UA"/>
        </w:rPr>
        <w:t>146</w:t>
      </w:r>
      <w:r w:rsidRPr="00997864">
        <w:rPr>
          <w:lang w:val="uk-UA"/>
        </w:rPr>
        <w:t>]. За допомогою високоафінної рідинної хроматографії вони дослідили закономірності метаболізму амінокислот у МСК кісткового мозку людини при статичному (на пластику, 8 діб) та динамічному (у біореакторі, 5 діб) культивуванні. Клітини секретували у культуральну рідину аланін, гліцин, глутамат та орнітин, а поглинали – глутамін, гістидин, серин, тирозин, аспартат і 8 незамінних амінокислот</w:t>
      </w:r>
      <w:r w:rsidR="00322F83">
        <w:rPr>
          <w:lang w:val="uk-UA"/>
        </w:rPr>
        <w:t xml:space="preserve"> </w:t>
      </w:r>
      <w:r w:rsidR="00322F83" w:rsidRPr="00997864">
        <w:rPr>
          <w:lang w:val="uk-UA"/>
        </w:rPr>
        <w:t>[</w:t>
      </w:r>
      <w:r w:rsidR="00322F83">
        <w:rPr>
          <w:lang w:val="uk-UA"/>
        </w:rPr>
        <w:t>146</w:t>
      </w:r>
      <w:r w:rsidR="00322F83" w:rsidRPr="00997864">
        <w:rPr>
          <w:lang w:val="uk-UA"/>
        </w:rPr>
        <w:t>]</w:t>
      </w:r>
      <w:r w:rsidRPr="00997864">
        <w:rPr>
          <w:lang w:val="uk-UA"/>
        </w:rPr>
        <w:t>.</w:t>
      </w:r>
    </w:p>
    <w:p w:rsidR="00334A1E" w:rsidRPr="00997864" w:rsidRDefault="00334A1E" w:rsidP="00334A1E">
      <w:pPr>
        <w:ind w:firstLine="708"/>
        <w:rPr>
          <w:lang w:val="uk-UA"/>
        </w:rPr>
      </w:pPr>
      <w:r w:rsidRPr="00997864">
        <w:rPr>
          <w:lang w:val="uk-UA"/>
        </w:rPr>
        <w:t>Отримані нами дані свідчать, що поєднаний вплив гіпоксії (3%, 5% О</w:t>
      </w:r>
      <w:r w:rsidRPr="00997864">
        <w:rPr>
          <w:vertAlign w:val="subscript"/>
          <w:lang w:val="uk-UA"/>
        </w:rPr>
        <w:t>2</w:t>
      </w:r>
      <w:r w:rsidRPr="00997864">
        <w:rPr>
          <w:lang w:val="uk-UA"/>
        </w:rPr>
        <w:t xml:space="preserve">) і сірководню </w:t>
      </w:r>
      <w:r w:rsidR="00322F83">
        <w:rPr>
          <w:lang w:val="uk-UA"/>
        </w:rPr>
        <w:t>знижує проліферацію</w:t>
      </w:r>
      <w:r w:rsidRPr="00997864">
        <w:rPr>
          <w:lang w:val="uk-UA"/>
        </w:rPr>
        <w:t xml:space="preserve"> </w:t>
      </w:r>
      <w:r w:rsidR="00322F83">
        <w:rPr>
          <w:lang w:val="uk-UA"/>
        </w:rPr>
        <w:t>соматичних клітин</w:t>
      </w:r>
      <w:r w:rsidRPr="00997864">
        <w:rPr>
          <w:lang w:val="uk-UA"/>
        </w:rPr>
        <w:t xml:space="preserve"> </w:t>
      </w:r>
      <w:r w:rsidR="00322F83" w:rsidRPr="00997864">
        <w:rPr>
          <w:lang w:val="uk-UA"/>
        </w:rPr>
        <w:t xml:space="preserve">людини </w:t>
      </w:r>
      <w:r w:rsidRPr="00997864">
        <w:rPr>
          <w:lang w:val="uk-UA"/>
        </w:rPr>
        <w:t>лінії 4</w:t>
      </w:r>
      <w:r w:rsidRPr="00997864">
        <w:rPr>
          <w:i/>
          <w:lang w:val="en-US"/>
        </w:rPr>
        <w:t>BL</w:t>
      </w:r>
      <w:r w:rsidRPr="00997864">
        <w:rPr>
          <w:lang w:val="uk-UA"/>
        </w:rPr>
        <w:t xml:space="preserve">. Зміни вмісту вільних амінокислот у культуральній рідині мали свої </w:t>
      </w:r>
      <w:r w:rsidR="00322F83">
        <w:rPr>
          <w:lang w:val="uk-UA"/>
        </w:rPr>
        <w:lastRenderedPageBreak/>
        <w:t>особливості. Зменшувалась</w:t>
      </w:r>
      <w:r w:rsidRPr="00997864">
        <w:rPr>
          <w:lang w:val="uk-UA"/>
        </w:rPr>
        <w:t xml:space="preserve"> концентрація вільних амінокислот, що беруть участь у синтезі колагену (пролін, оксипролін) та інших білків. Підвищувалася концентрація амінокислот (</w:t>
      </w:r>
      <w:r w:rsidRPr="00997864">
        <w:rPr>
          <w:bCs/>
          <w:lang w:val="uk-UA"/>
        </w:rPr>
        <w:t>гліцину, аланіну, аргініну, глутаміну</w:t>
      </w:r>
      <w:r w:rsidRPr="00997864">
        <w:rPr>
          <w:lang w:val="uk-UA"/>
        </w:rPr>
        <w:t xml:space="preserve">), які можуть включатися в енергетичний обмін. </w:t>
      </w:r>
    </w:p>
    <w:p w:rsidR="00334A1E" w:rsidRPr="00997864" w:rsidRDefault="00334A1E" w:rsidP="00334A1E">
      <w:pPr>
        <w:ind w:firstLine="708"/>
        <w:rPr>
          <w:lang w:val="uk-UA"/>
        </w:rPr>
      </w:pPr>
      <w:r w:rsidRPr="00997864">
        <w:rPr>
          <w:lang w:val="uk-UA"/>
        </w:rPr>
        <w:t xml:space="preserve">Підсумовуючи результати досліджень </w:t>
      </w:r>
      <w:r w:rsidRPr="00997864">
        <w:rPr>
          <w:iCs/>
          <w:lang w:val="uk-UA"/>
        </w:rPr>
        <w:t>сумісного в</w:t>
      </w:r>
      <w:r w:rsidRPr="00997864">
        <w:rPr>
          <w:bCs/>
          <w:lang w:val="uk-UA"/>
        </w:rPr>
        <w:t>пливу гідросульфіду натрію (</w:t>
      </w:r>
      <w:r w:rsidRPr="00EE080A">
        <w:rPr>
          <w:lang w:val="uk-UA"/>
        </w:rPr>
        <w:t>10</w:t>
      </w:r>
      <w:r w:rsidRPr="00EE080A">
        <w:rPr>
          <w:vertAlign w:val="superscript"/>
          <w:lang w:val="uk-UA"/>
        </w:rPr>
        <w:t>-12</w:t>
      </w:r>
      <w:r w:rsidR="00EE080A">
        <w:rPr>
          <w:lang w:val="uk-UA"/>
        </w:rPr>
        <w:t xml:space="preserve"> моль/л</w:t>
      </w:r>
      <w:r w:rsidRPr="00997864">
        <w:rPr>
          <w:bCs/>
          <w:lang w:val="uk-UA"/>
        </w:rPr>
        <w:t xml:space="preserve">) та 24-годинного </w:t>
      </w:r>
      <w:r w:rsidRPr="00997864">
        <w:rPr>
          <w:lang w:val="uk-UA"/>
        </w:rPr>
        <w:t>зниженого парціального тиску кисню (23 і 38 мм рт. ст.), наведені у підрозділі 3.5, можна зробити наступні узагальнення:</w:t>
      </w:r>
    </w:p>
    <w:p w:rsidR="00334A1E" w:rsidRPr="00997864" w:rsidRDefault="00334A1E" w:rsidP="00334A1E">
      <w:pPr>
        <w:numPr>
          <w:ilvl w:val="0"/>
          <w:numId w:val="16"/>
        </w:numPr>
        <w:ind w:left="0" w:firstLine="774"/>
        <w:rPr>
          <w:lang w:val="uk-UA"/>
        </w:rPr>
      </w:pPr>
      <w:r w:rsidRPr="00997864">
        <w:rPr>
          <w:lang w:val="uk-UA"/>
        </w:rPr>
        <w:t>У культуральній рідині всіх дослідних груп клітин лінії 4</w:t>
      </w:r>
      <w:r w:rsidRPr="00997864">
        <w:rPr>
          <w:i/>
          <w:lang w:val="en-US"/>
        </w:rPr>
        <w:t>BL</w:t>
      </w:r>
      <w:r w:rsidRPr="00997864">
        <w:rPr>
          <w:lang w:val="uk-UA"/>
        </w:rPr>
        <w:t xml:space="preserve"> людини при сумісному впливі </w:t>
      </w:r>
      <w:r w:rsidRPr="00997864">
        <w:rPr>
          <w:bCs/>
          <w:lang w:val="uk-UA"/>
        </w:rPr>
        <w:t>зниженої концентрації кисню (5%, 3% О</w:t>
      </w:r>
      <w:r w:rsidRPr="00997864">
        <w:rPr>
          <w:bCs/>
          <w:vertAlign w:val="subscript"/>
          <w:lang w:val="uk-UA"/>
        </w:rPr>
        <w:t>2</w:t>
      </w:r>
      <w:r w:rsidR="00EE080A">
        <w:rPr>
          <w:bCs/>
          <w:lang w:val="uk-UA"/>
        </w:rPr>
        <w:t>) та донора</w:t>
      </w:r>
      <w:r w:rsidRPr="00997864">
        <w:rPr>
          <w:bCs/>
          <w:lang w:val="uk-UA"/>
        </w:rPr>
        <w:t xml:space="preserve"> сірководню (</w:t>
      </w:r>
      <w:r w:rsidRPr="00997864">
        <w:rPr>
          <w:lang w:val="uk-UA"/>
        </w:rPr>
        <w:t>10</w:t>
      </w:r>
      <w:r w:rsidRPr="00997864">
        <w:rPr>
          <w:vertAlign w:val="superscript"/>
          <w:lang w:val="uk-UA"/>
        </w:rPr>
        <w:t>-12</w:t>
      </w:r>
      <w:r w:rsidRPr="00997864">
        <w:rPr>
          <w:lang w:val="uk-UA"/>
        </w:rPr>
        <w:t xml:space="preserve"> </w:t>
      </w:r>
      <w:r w:rsidR="00EE080A">
        <w:rPr>
          <w:lang w:val="uk-UA"/>
        </w:rPr>
        <w:t>моль/л</w:t>
      </w:r>
      <w:r w:rsidRPr="00997864">
        <w:rPr>
          <w:lang w:val="uk-UA"/>
        </w:rPr>
        <w:t xml:space="preserve"> NаHS) вірогідно (р&lt;0,05) підвищувалася концентрація трьох фракцій амінокислот: </w:t>
      </w:r>
      <w:r w:rsidRPr="00997864">
        <w:rPr>
          <w:lang w:val="en-US"/>
        </w:rPr>
        <w:t>Arg</w:t>
      </w:r>
      <w:r w:rsidRPr="00997864">
        <w:rPr>
          <w:lang w:val="uk-UA"/>
        </w:rPr>
        <w:t>+</w:t>
      </w:r>
      <w:r w:rsidRPr="00997864">
        <w:rPr>
          <w:lang w:val="en-US"/>
        </w:rPr>
        <w:t>His</w:t>
      </w:r>
      <w:r w:rsidRPr="00997864">
        <w:rPr>
          <w:lang w:val="uk-UA"/>
        </w:rPr>
        <w:t xml:space="preserve">+Taurine, </w:t>
      </w:r>
      <w:r w:rsidRPr="00997864">
        <w:rPr>
          <w:lang w:val="en-US"/>
        </w:rPr>
        <w:t>Gly</w:t>
      </w:r>
      <w:r w:rsidRPr="00997864">
        <w:rPr>
          <w:lang w:val="uk-UA"/>
        </w:rPr>
        <w:t>+</w:t>
      </w:r>
      <w:r w:rsidRPr="00997864">
        <w:rPr>
          <w:lang w:val="en-US"/>
        </w:rPr>
        <w:t>Met</w:t>
      </w:r>
      <w:r w:rsidRPr="00997864">
        <w:rPr>
          <w:lang w:val="uk-UA"/>
        </w:rPr>
        <w:t xml:space="preserve"> та </w:t>
      </w:r>
      <w:r w:rsidRPr="00997864">
        <w:rPr>
          <w:lang w:val="en-US"/>
        </w:rPr>
        <w:t>Ala</w:t>
      </w:r>
      <w:r w:rsidRPr="00997864">
        <w:rPr>
          <w:lang w:val="uk-UA"/>
        </w:rPr>
        <w:t>+</w:t>
      </w:r>
      <w:r w:rsidRPr="00997864">
        <w:rPr>
          <w:lang w:val="en-US"/>
        </w:rPr>
        <w:t>Gln</w:t>
      </w:r>
      <w:r w:rsidRPr="00997864">
        <w:rPr>
          <w:lang w:val="uk-UA"/>
        </w:rPr>
        <w:t>. Концентрація цистеїну і цистину, серину і аспарагінової кислоти, валіну і триптофану, проліну і оксипроліну знижувалася відносно контрольних значень.</w:t>
      </w:r>
    </w:p>
    <w:p w:rsidR="00334A1E" w:rsidRPr="00997864" w:rsidRDefault="00334A1E" w:rsidP="00334A1E">
      <w:pPr>
        <w:ind w:firstLine="708"/>
        <w:rPr>
          <w:lang w:val="uk-UA"/>
        </w:rPr>
      </w:pPr>
      <w:r w:rsidRPr="00997864">
        <w:rPr>
          <w:lang w:val="uk-UA"/>
        </w:rPr>
        <w:t>2. Додавання NаHS</w:t>
      </w:r>
      <w:r w:rsidRPr="00997864">
        <w:rPr>
          <w:bCs/>
          <w:lang w:val="uk-UA"/>
        </w:rPr>
        <w:t xml:space="preserve"> (</w:t>
      </w:r>
      <w:r w:rsidRPr="00997864">
        <w:rPr>
          <w:lang w:val="uk-UA"/>
        </w:rPr>
        <w:t>10</w:t>
      </w:r>
      <w:r w:rsidRPr="00997864">
        <w:rPr>
          <w:vertAlign w:val="superscript"/>
          <w:lang w:val="uk-UA"/>
        </w:rPr>
        <w:t>-12</w:t>
      </w:r>
      <w:r w:rsidR="00EE080A">
        <w:rPr>
          <w:lang w:val="uk-UA"/>
        </w:rPr>
        <w:t xml:space="preserve"> моль/л</w:t>
      </w:r>
      <w:r w:rsidRPr="00997864">
        <w:rPr>
          <w:lang w:val="uk-UA"/>
        </w:rPr>
        <w:t>) у живильне середовище при 21% О</w:t>
      </w:r>
      <w:r w:rsidRPr="00997864">
        <w:rPr>
          <w:vertAlign w:val="subscript"/>
          <w:lang w:val="uk-UA"/>
        </w:rPr>
        <w:t>2</w:t>
      </w:r>
      <w:r w:rsidRPr="00997864">
        <w:rPr>
          <w:lang w:val="uk-UA"/>
        </w:rPr>
        <w:t xml:space="preserve"> гальмувало проліферацію </w:t>
      </w:r>
      <w:r w:rsidR="00EE080A">
        <w:rPr>
          <w:lang w:val="uk-UA"/>
        </w:rPr>
        <w:t>соматичних</w:t>
      </w:r>
      <w:r w:rsidRPr="00997864">
        <w:rPr>
          <w:lang w:val="uk-UA"/>
        </w:rPr>
        <w:t xml:space="preserve"> клітин лінії 4</w:t>
      </w:r>
      <w:r w:rsidRPr="00997864">
        <w:rPr>
          <w:i/>
          <w:lang w:val="en-US"/>
        </w:rPr>
        <w:t>BL</w:t>
      </w:r>
      <w:r w:rsidRPr="00997864">
        <w:rPr>
          <w:lang w:val="uk-UA"/>
        </w:rPr>
        <w:t xml:space="preserve"> людини в 1,4-1,7 раза та знижувало активність лужної фосфатази на 21-29%.</w:t>
      </w:r>
    </w:p>
    <w:p w:rsidR="00334A1E" w:rsidRPr="00997864" w:rsidRDefault="00334A1E" w:rsidP="00334A1E">
      <w:pPr>
        <w:ind w:firstLine="708"/>
        <w:rPr>
          <w:lang w:val="uk-UA"/>
        </w:rPr>
      </w:pPr>
      <w:r w:rsidRPr="00997864">
        <w:rPr>
          <w:bCs/>
          <w:lang w:val="uk-UA"/>
        </w:rPr>
        <w:t>3. Донор сірководню</w:t>
      </w:r>
      <w:r w:rsidRPr="00997864">
        <w:rPr>
          <w:lang w:val="uk-UA"/>
        </w:rPr>
        <w:t xml:space="preserve">, </w:t>
      </w:r>
      <w:r w:rsidRPr="00997864">
        <w:rPr>
          <w:bCs/>
          <w:lang w:val="uk-UA"/>
        </w:rPr>
        <w:t>в умовах зниженої концентрації кисню (5%, 3% О</w:t>
      </w:r>
      <w:r w:rsidRPr="00997864">
        <w:rPr>
          <w:bCs/>
          <w:vertAlign w:val="subscript"/>
          <w:lang w:val="uk-UA"/>
        </w:rPr>
        <w:t>2</w:t>
      </w:r>
      <w:r w:rsidRPr="00997864">
        <w:rPr>
          <w:bCs/>
          <w:lang w:val="uk-UA"/>
        </w:rPr>
        <w:t xml:space="preserve">), </w:t>
      </w:r>
      <w:r w:rsidR="005D4957">
        <w:rPr>
          <w:lang w:val="uk-UA"/>
        </w:rPr>
        <w:t>пригнічував проліферацію</w:t>
      </w:r>
      <w:r w:rsidRPr="00997864">
        <w:rPr>
          <w:lang w:val="uk-UA"/>
        </w:rPr>
        <w:t xml:space="preserve"> клітинної лінії 4</w:t>
      </w:r>
      <w:r w:rsidRPr="00997864">
        <w:rPr>
          <w:i/>
          <w:lang w:val="en-US"/>
        </w:rPr>
        <w:t>BL</w:t>
      </w:r>
      <w:r w:rsidRPr="00997864">
        <w:rPr>
          <w:lang w:val="uk-UA"/>
        </w:rPr>
        <w:t xml:space="preserve"> людини на 4-ту добу культивування </w:t>
      </w:r>
      <w:r w:rsidRPr="00997864">
        <w:rPr>
          <w:bCs/>
          <w:lang w:val="uk-UA"/>
        </w:rPr>
        <w:t xml:space="preserve">на 33, 54% відповідно порівняно з контролем. За тих же умов гальмувалась остеогенна диференціація, </w:t>
      </w:r>
      <w:r w:rsidR="005D4957">
        <w:rPr>
          <w:bCs/>
          <w:lang w:val="uk-UA"/>
        </w:rPr>
        <w:t xml:space="preserve">одним із </w:t>
      </w:r>
      <w:r w:rsidRPr="00997864">
        <w:rPr>
          <w:bCs/>
          <w:lang w:val="uk-UA"/>
        </w:rPr>
        <w:t>маркерни</w:t>
      </w:r>
      <w:r w:rsidR="005D4957">
        <w:rPr>
          <w:bCs/>
          <w:lang w:val="uk-UA"/>
        </w:rPr>
        <w:t>х</w:t>
      </w:r>
      <w:r w:rsidRPr="00997864">
        <w:rPr>
          <w:bCs/>
          <w:lang w:val="uk-UA"/>
        </w:rPr>
        <w:t xml:space="preserve"> показник</w:t>
      </w:r>
      <w:r w:rsidR="005D4957">
        <w:rPr>
          <w:bCs/>
          <w:lang w:val="uk-UA"/>
        </w:rPr>
        <w:t>ів</w:t>
      </w:r>
      <w:r w:rsidRPr="00997864">
        <w:rPr>
          <w:bCs/>
          <w:lang w:val="uk-UA"/>
        </w:rPr>
        <w:t xml:space="preserve"> якої є активність лужної фосфатази, на 35, 46% відповідно щодо контрольних значень.</w:t>
      </w:r>
    </w:p>
    <w:p w:rsidR="00334A1E" w:rsidRPr="00997864" w:rsidRDefault="00334A1E" w:rsidP="00334A1E">
      <w:pPr>
        <w:ind w:firstLine="708"/>
        <w:rPr>
          <w:lang w:val="uk-UA"/>
        </w:rPr>
      </w:pPr>
      <w:r w:rsidRPr="00997864">
        <w:rPr>
          <w:lang w:val="uk-UA"/>
        </w:rPr>
        <w:t>4. Понижений парціальний тиск кисню здатний посилювати гальмівний вплив H</w:t>
      </w:r>
      <w:r w:rsidRPr="00997864">
        <w:rPr>
          <w:vertAlign w:val="subscript"/>
          <w:lang w:val="uk-UA"/>
        </w:rPr>
        <w:t>2</w:t>
      </w:r>
      <w:r w:rsidR="00131C05">
        <w:rPr>
          <w:lang w:val="uk-UA"/>
        </w:rPr>
        <w:t>S на проліферацію та</w:t>
      </w:r>
      <w:r w:rsidRPr="00997864">
        <w:rPr>
          <w:lang w:val="uk-UA"/>
        </w:rPr>
        <w:t xml:space="preserve"> </w:t>
      </w:r>
      <w:r w:rsidR="00131C05">
        <w:rPr>
          <w:lang w:val="uk-UA"/>
        </w:rPr>
        <w:t>інтенсивність метаболізму</w:t>
      </w:r>
      <w:r w:rsidRPr="00997864">
        <w:rPr>
          <w:lang w:val="uk-UA"/>
        </w:rPr>
        <w:t xml:space="preserve"> клітин лінії 4</w:t>
      </w:r>
      <w:r w:rsidRPr="00997864">
        <w:rPr>
          <w:i/>
          <w:lang w:val="en-US"/>
        </w:rPr>
        <w:t>BL</w:t>
      </w:r>
      <w:r w:rsidRPr="00997864">
        <w:rPr>
          <w:lang w:val="uk-UA"/>
        </w:rPr>
        <w:t xml:space="preserve"> л</w:t>
      </w:r>
      <w:r w:rsidR="00131C05">
        <w:rPr>
          <w:lang w:val="uk-UA"/>
        </w:rPr>
        <w:t>юдини, тому культивування даної популяції</w:t>
      </w:r>
      <w:r w:rsidRPr="00997864">
        <w:rPr>
          <w:lang w:val="uk-UA"/>
        </w:rPr>
        <w:t xml:space="preserve"> при сумісній дії цих двох факторів не с</w:t>
      </w:r>
      <w:r w:rsidR="00131C05">
        <w:rPr>
          <w:lang w:val="uk-UA"/>
        </w:rPr>
        <w:t>прияє фізіологічному розмноженню</w:t>
      </w:r>
      <w:r w:rsidRPr="00997864">
        <w:rPr>
          <w:lang w:val="uk-UA"/>
        </w:rPr>
        <w:t xml:space="preserve"> клітин.</w:t>
      </w:r>
      <w:r w:rsidRPr="00997864">
        <w:rPr>
          <w:lang w:val="uk-UA"/>
        </w:rPr>
        <w:br w:type="page"/>
      </w:r>
    </w:p>
    <w:p w:rsidR="00334A1E" w:rsidRPr="00997864" w:rsidRDefault="00334A1E" w:rsidP="00334A1E">
      <w:pPr>
        <w:ind w:firstLine="708"/>
        <w:jc w:val="center"/>
        <w:rPr>
          <w:b/>
          <w:lang w:val="uk-UA"/>
        </w:rPr>
      </w:pPr>
      <w:r w:rsidRPr="00997864">
        <w:rPr>
          <w:b/>
          <w:lang w:val="uk-UA"/>
        </w:rPr>
        <w:lastRenderedPageBreak/>
        <w:t>РОЗДІЛ 4</w:t>
      </w:r>
    </w:p>
    <w:p w:rsidR="00334A1E" w:rsidRPr="00997864" w:rsidRDefault="00334A1E" w:rsidP="00334A1E">
      <w:pPr>
        <w:ind w:firstLine="708"/>
        <w:jc w:val="center"/>
        <w:rPr>
          <w:b/>
          <w:lang w:val="uk-UA"/>
        </w:rPr>
      </w:pPr>
    </w:p>
    <w:p w:rsidR="00334A1E" w:rsidRPr="00997864" w:rsidRDefault="00A311CC" w:rsidP="00334A1E">
      <w:pPr>
        <w:ind w:firstLine="708"/>
        <w:jc w:val="center"/>
        <w:rPr>
          <w:lang w:val="uk-UA"/>
        </w:rPr>
      </w:pPr>
      <w:r>
        <w:rPr>
          <w:b/>
          <w:lang w:val="uk-UA"/>
        </w:rPr>
        <w:t>ОБГОВОРЕ</w:t>
      </w:r>
      <w:r w:rsidR="00334A1E" w:rsidRPr="00997864">
        <w:rPr>
          <w:b/>
          <w:lang w:val="uk-UA"/>
        </w:rPr>
        <w:t>ННЯ РЕЗУЛЬТАТІВ ДОСЛІДЖЕННЯ</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У лабораторії Фріденштейна О.Я. в 70-х рр. ХХ ст. вперше виділили з кісткового мозку щурів, мурчаків і людини, успішно культивували і описали фібробластоподібні клітини, що отримали в подальшому назву мультипотентні мезенхімальні стромальні клітини [</w:t>
      </w:r>
      <w:r w:rsidR="00841736">
        <w:rPr>
          <w:lang w:val="uk-UA"/>
        </w:rPr>
        <w:t>128-129</w:t>
      </w:r>
      <w:r w:rsidRPr="00997864">
        <w:rPr>
          <w:lang w:val="uk-UA"/>
        </w:rPr>
        <w:t>]. Крім кісткового мозку, ММСК або ММСК-подібні клітини були виділені з безлічі інших тканин – скелетного м'яза [</w:t>
      </w:r>
      <w:r w:rsidR="00841736">
        <w:rPr>
          <w:lang w:val="uk-UA"/>
        </w:rPr>
        <w:t>239</w:t>
      </w:r>
      <w:r w:rsidRPr="00997864">
        <w:rPr>
          <w:lang w:val="uk-UA"/>
        </w:rPr>
        <w:t>], жирової тканини [</w:t>
      </w:r>
      <w:r w:rsidR="00841736">
        <w:rPr>
          <w:lang w:val="uk-UA"/>
        </w:rPr>
        <w:t>255-256</w:t>
      </w:r>
      <w:r w:rsidRPr="00997864">
        <w:rPr>
          <w:lang w:val="uk-UA"/>
        </w:rPr>
        <w:t>], пупкового канатика [</w:t>
      </w:r>
      <w:r w:rsidR="00841736">
        <w:rPr>
          <w:lang w:val="uk-UA"/>
        </w:rPr>
        <w:t>124</w:t>
      </w:r>
      <w:r w:rsidRPr="00997864">
        <w:rPr>
          <w:lang w:val="uk-UA"/>
        </w:rPr>
        <w:t>], синовіальної оболонки [</w:t>
      </w:r>
      <w:r w:rsidR="00841736">
        <w:rPr>
          <w:lang w:val="uk-UA"/>
        </w:rPr>
        <w:t>112</w:t>
      </w:r>
      <w:r w:rsidRPr="00997864">
        <w:rPr>
          <w:lang w:val="uk-UA"/>
        </w:rPr>
        <w:t>], периферичної крові [</w:t>
      </w:r>
      <w:r w:rsidR="00841736">
        <w:rPr>
          <w:lang w:val="uk-UA"/>
        </w:rPr>
        <w:t>168</w:t>
      </w:r>
      <w:r w:rsidRPr="00997864">
        <w:rPr>
          <w:lang w:val="uk-UA"/>
        </w:rPr>
        <w:t>], пульпи зуба [</w:t>
      </w:r>
      <w:r w:rsidR="00841736">
        <w:rPr>
          <w:lang w:val="uk-UA"/>
        </w:rPr>
        <w:t>138</w:t>
      </w:r>
      <w:r w:rsidRPr="00997864">
        <w:rPr>
          <w:lang w:val="uk-UA"/>
        </w:rPr>
        <w:t>], амніотичної рідини [</w:t>
      </w:r>
      <w:r w:rsidR="00841736">
        <w:rPr>
          <w:lang w:val="uk-UA"/>
        </w:rPr>
        <w:t>204,</w:t>
      </w:r>
      <w:r w:rsidRPr="00997864">
        <w:rPr>
          <w:lang w:val="uk-UA"/>
        </w:rPr>
        <w:t xml:space="preserve"> </w:t>
      </w:r>
      <w:r w:rsidR="00841736">
        <w:rPr>
          <w:lang w:val="uk-UA"/>
        </w:rPr>
        <w:t>227</w:t>
      </w:r>
      <w:r w:rsidRPr="00997864">
        <w:rPr>
          <w:lang w:val="uk-UA"/>
        </w:rPr>
        <w:t>], а також з ембріональних і фетальних тканин: крові, печінки, кісткового мозку і легень [</w:t>
      </w:r>
      <w:r w:rsidR="00841736">
        <w:rPr>
          <w:lang w:val="uk-UA"/>
        </w:rPr>
        <w:t>91,</w:t>
      </w:r>
      <w:r w:rsidRPr="00997864">
        <w:rPr>
          <w:lang w:val="uk-UA"/>
        </w:rPr>
        <w:t xml:space="preserve"> </w:t>
      </w:r>
      <w:r w:rsidR="00841736">
        <w:rPr>
          <w:lang w:val="uk-UA"/>
        </w:rPr>
        <w:t>125, 193</w:t>
      </w:r>
      <w:r w:rsidRPr="00997864">
        <w:rPr>
          <w:lang w:val="uk-UA"/>
        </w:rPr>
        <w:t xml:space="preserve">]. </w:t>
      </w:r>
    </w:p>
    <w:p w:rsidR="00334A1E" w:rsidRPr="00997864" w:rsidRDefault="00334A1E" w:rsidP="00334A1E">
      <w:pPr>
        <w:ind w:firstLine="708"/>
        <w:rPr>
          <w:lang w:val="uk-UA"/>
        </w:rPr>
      </w:pPr>
      <w:r w:rsidRPr="00997864">
        <w:rPr>
          <w:lang w:val="uk-UA"/>
        </w:rPr>
        <w:t>Відомо, що МСК здатні до самовідтворення, а також до диференціації в різні типи тканин мезенхімального та іншого походження, включаючи остеоцити, хондроцити, гепатоцити, адипоцити, нейрони, м’язові, епітеліальні клітини [</w:t>
      </w:r>
      <w:r w:rsidR="00841736">
        <w:rPr>
          <w:lang w:val="uk-UA"/>
        </w:rPr>
        <w:t>154</w:t>
      </w:r>
      <w:r w:rsidRPr="00997864">
        <w:rPr>
          <w:lang w:val="uk-UA"/>
        </w:rPr>
        <w:t xml:space="preserve">, </w:t>
      </w:r>
      <w:r w:rsidR="00841736">
        <w:rPr>
          <w:lang w:val="uk-UA"/>
        </w:rPr>
        <w:t>170</w:t>
      </w:r>
      <w:r w:rsidRPr="00997864">
        <w:rPr>
          <w:lang w:val="uk-UA"/>
        </w:rPr>
        <w:t xml:space="preserve">, </w:t>
      </w:r>
      <w:r w:rsidR="00841736">
        <w:rPr>
          <w:lang w:val="uk-UA"/>
        </w:rPr>
        <w:t>200</w:t>
      </w:r>
      <w:r w:rsidRPr="00997864">
        <w:rPr>
          <w:lang w:val="uk-UA"/>
        </w:rPr>
        <w:t>] в залежності від мікрооточення або факторів диференціювання. Показано, що МСК мають протизапальну та імуномодулювальну дію [</w:t>
      </w:r>
      <w:r w:rsidR="00841736">
        <w:rPr>
          <w:lang w:val="uk-UA"/>
        </w:rPr>
        <w:t>34</w:t>
      </w:r>
      <w:r w:rsidRPr="00997864">
        <w:rPr>
          <w:lang w:val="uk-UA"/>
        </w:rPr>
        <w:t xml:space="preserve">, </w:t>
      </w:r>
      <w:r w:rsidR="00841736">
        <w:rPr>
          <w:lang w:val="uk-UA"/>
        </w:rPr>
        <w:t>106</w:t>
      </w:r>
      <w:r w:rsidRPr="00997864">
        <w:rPr>
          <w:lang w:val="uk-UA"/>
        </w:rPr>
        <w:t xml:space="preserve">, </w:t>
      </w:r>
      <w:r w:rsidR="00841736">
        <w:rPr>
          <w:lang w:val="uk-UA"/>
        </w:rPr>
        <w:t>191</w:t>
      </w:r>
      <w:r w:rsidRPr="00997864">
        <w:rPr>
          <w:lang w:val="uk-UA"/>
        </w:rPr>
        <w:t>]. Завдяки своїм властивостям МСК нині знаходять усе більш широке використання в регенеративній медицині, трансплантології та тканинній інженерії [</w:t>
      </w:r>
      <w:r w:rsidR="00841736">
        <w:rPr>
          <w:lang w:val="uk-UA"/>
        </w:rPr>
        <w:t>3</w:t>
      </w:r>
      <w:r w:rsidRPr="00997864">
        <w:rPr>
          <w:lang w:val="uk-UA"/>
        </w:rPr>
        <w:t xml:space="preserve">, </w:t>
      </w:r>
      <w:r w:rsidR="00841736">
        <w:rPr>
          <w:lang w:val="uk-UA"/>
        </w:rPr>
        <w:t>120</w:t>
      </w:r>
      <w:r w:rsidRPr="00997864">
        <w:rPr>
          <w:lang w:val="uk-UA"/>
        </w:rPr>
        <w:t xml:space="preserve">, </w:t>
      </w:r>
      <w:r w:rsidR="00841736">
        <w:rPr>
          <w:lang w:val="uk-UA"/>
        </w:rPr>
        <w:t>209</w:t>
      </w:r>
      <w:r w:rsidRPr="00997864">
        <w:rPr>
          <w:lang w:val="uk-UA"/>
        </w:rPr>
        <w:t>].</w:t>
      </w:r>
    </w:p>
    <w:p w:rsidR="00334A1E" w:rsidRPr="00997864" w:rsidRDefault="00334A1E" w:rsidP="00334A1E">
      <w:pPr>
        <w:ind w:firstLine="708"/>
        <w:rPr>
          <w:lang w:val="uk-UA"/>
        </w:rPr>
      </w:pPr>
      <w:r w:rsidRPr="00997864">
        <w:rPr>
          <w:lang w:val="en-US"/>
        </w:rPr>
        <w:t>C</w:t>
      </w:r>
      <w:r w:rsidRPr="00997864">
        <w:rPr>
          <w:lang w:val="uk-UA"/>
        </w:rPr>
        <w:t>учасні технології надають широкі можливості для контрольованої зміни параметрів культивування різних типів клітин. Однак найчастіше ці зміни стосуються хімічних компонентів живильного середовища (вмісту поживних речовин, факторів росту, солей і амінокислот). Газовий склад традиційно залишається найбільш консервативним параметром при культивуванні, при цьому рівень СО</w:t>
      </w:r>
      <w:r w:rsidRPr="00997864">
        <w:rPr>
          <w:vertAlign w:val="subscript"/>
          <w:lang w:val="uk-UA"/>
        </w:rPr>
        <w:t>2</w:t>
      </w:r>
      <w:r w:rsidRPr="00997864">
        <w:rPr>
          <w:lang w:val="uk-UA"/>
        </w:rPr>
        <w:t xml:space="preserve"> наближається до тканинного, тоді як вміст кисню в звичайних СО</w:t>
      </w:r>
      <w:r w:rsidRPr="00997864">
        <w:rPr>
          <w:vertAlign w:val="subscript"/>
          <w:lang w:val="uk-UA"/>
        </w:rPr>
        <w:t>2</w:t>
      </w:r>
      <w:r w:rsidRPr="00997864">
        <w:rPr>
          <w:lang w:val="uk-UA"/>
        </w:rPr>
        <w:t>-інкубаторах відповідає Ро</w:t>
      </w:r>
      <w:r w:rsidRPr="00997864">
        <w:rPr>
          <w:vertAlign w:val="subscript"/>
          <w:lang w:val="uk-UA"/>
        </w:rPr>
        <w:t>2</w:t>
      </w:r>
      <w:r w:rsidRPr="00997864">
        <w:rPr>
          <w:lang w:val="uk-UA"/>
        </w:rPr>
        <w:t xml:space="preserve"> в атмосферному повітрі (близько 159 мм рт. ст., що еквівалентно 21%). Питання про те, яка концентрація О</w:t>
      </w:r>
      <w:r w:rsidRPr="00997864">
        <w:rPr>
          <w:vertAlign w:val="subscript"/>
          <w:lang w:val="uk-UA"/>
        </w:rPr>
        <w:t>2</w:t>
      </w:r>
      <w:r w:rsidRPr="00997864">
        <w:rPr>
          <w:lang w:val="uk-UA"/>
        </w:rPr>
        <w:t xml:space="preserve"> є фізіологічною для клітин </w:t>
      </w:r>
      <w:r w:rsidRPr="00997864">
        <w:rPr>
          <w:i/>
          <w:lang w:val="uk-UA"/>
        </w:rPr>
        <w:t>in vitro</w:t>
      </w:r>
      <w:r w:rsidRPr="00997864">
        <w:rPr>
          <w:lang w:val="uk-UA"/>
        </w:rPr>
        <w:t xml:space="preserve">, активно обговорюється в </w:t>
      </w:r>
      <w:r w:rsidRPr="00997864">
        <w:rPr>
          <w:lang w:val="uk-UA"/>
        </w:rPr>
        <w:lastRenderedPageBreak/>
        <w:t>науковій літературі [</w:t>
      </w:r>
      <w:r w:rsidR="00841736">
        <w:rPr>
          <w:bCs/>
          <w:lang w:val="uk-UA"/>
        </w:rPr>
        <w:t>12</w:t>
      </w:r>
      <w:r w:rsidRPr="00997864">
        <w:rPr>
          <w:bCs/>
          <w:lang w:val="uk-UA"/>
        </w:rPr>
        <w:t>,</w:t>
      </w:r>
      <w:r w:rsidR="000746DA">
        <w:rPr>
          <w:bCs/>
          <w:lang w:val="uk-UA"/>
        </w:rPr>
        <w:t xml:space="preserve"> 45, 49</w:t>
      </w:r>
      <w:r w:rsidRPr="00997864">
        <w:rPr>
          <w:lang w:val="uk-UA"/>
        </w:rPr>
        <w:t xml:space="preserve">, </w:t>
      </w:r>
      <w:r w:rsidR="000746DA">
        <w:rPr>
          <w:lang w:val="uk-UA"/>
        </w:rPr>
        <w:t>189</w:t>
      </w:r>
      <w:r w:rsidRPr="00997864">
        <w:rPr>
          <w:lang w:val="uk-UA"/>
        </w:rPr>
        <w:t>]. У зв'язку з цим робляться спроби вивчення стану культивованих клітин при різному вмісті кисню. Однак немає єдиної думки про те, яку концентрацію кисню треба використовувати, який час клітини повинні піддаватися впливу зміненого вмісту кисню, як при цьому слід враховувати такі фактори, як склад середовища, щільність субкультивування клітин та ін. В організмі концентрація О</w:t>
      </w:r>
      <w:r w:rsidRPr="00997864">
        <w:rPr>
          <w:vertAlign w:val="subscript"/>
          <w:lang w:val="uk-UA"/>
        </w:rPr>
        <w:t>2</w:t>
      </w:r>
      <w:r w:rsidRPr="00997864">
        <w:rPr>
          <w:lang w:val="uk-UA"/>
        </w:rPr>
        <w:t xml:space="preserve"> значно нижча, ніж в атмосферному повітрі, а саме: в альвеолах – 15%, у венозній крові – 5%, у кістковому мозку концентрація О</w:t>
      </w:r>
      <w:r w:rsidRPr="00997864">
        <w:rPr>
          <w:vertAlign w:val="subscript"/>
          <w:lang w:val="uk-UA"/>
        </w:rPr>
        <w:t>2</w:t>
      </w:r>
      <w:r w:rsidRPr="00997864">
        <w:rPr>
          <w:lang w:val="uk-UA"/>
        </w:rPr>
        <w:t xml:space="preserve"> варіює від 1 до 7% [</w:t>
      </w:r>
      <w:r w:rsidR="000746DA">
        <w:rPr>
          <w:lang w:val="uk-UA"/>
        </w:rPr>
        <w:t>111</w:t>
      </w:r>
      <w:r w:rsidRPr="00997864">
        <w:rPr>
          <w:lang w:val="uk-UA"/>
        </w:rPr>
        <w:t>]. Культивування фібробластоподібних клітин лінії 4</w:t>
      </w:r>
      <w:r w:rsidRPr="00997864">
        <w:rPr>
          <w:i/>
          <w:iCs/>
          <w:lang w:val="en-US"/>
        </w:rPr>
        <w:t>BL</w:t>
      </w:r>
      <w:r w:rsidRPr="00997864">
        <w:rPr>
          <w:iCs/>
          <w:lang w:val="uk-UA"/>
        </w:rPr>
        <w:t xml:space="preserve"> людини в умовах зниженого Ро</w:t>
      </w:r>
      <w:r w:rsidRPr="00997864">
        <w:rPr>
          <w:iCs/>
          <w:vertAlign w:val="subscript"/>
          <w:lang w:val="uk-UA"/>
        </w:rPr>
        <w:t>2</w:t>
      </w:r>
      <w:r w:rsidRPr="00997864">
        <w:rPr>
          <w:iCs/>
          <w:lang w:val="uk-UA"/>
        </w:rPr>
        <w:t xml:space="preserve"> 23, 38 і 76 </w:t>
      </w:r>
      <w:r w:rsidRPr="00997864">
        <w:rPr>
          <w:lang w:val="uk-UA"/>
        </w:rPr>
        <w:t>мм рт. ст., що еквівалентно 3, 5 і 10% О</w:t>
      </w:r>
      <w:r w:rsidRPr="00997864">
        <w:rPr>
          <w:vertAlign w:val="subscript"/>
          <w:lang w:val="uk-UA"/>
        </w:rPr>
        <w:t>2</w:t>
      </w:r>
      <w:r w:rsidRPr="00997864">
        <w:rPr>
          <w:lang w:val="uk-UA"/>
        </w:rPr>
        <w:t>, обрана нами як модель, що відповідає фізіологічному середньотканинному рівню кисню.</w:t>
      </w:r>
    </w:p>
    <w:p w:rsidR="003761B1" w:rsidRDefault="00334A1E" w:rsidP="00334A1E">
      <w:pPr>
        <w:ind w:firstLine="708"/>
        <w:rPr>
          <w:lang w:val="uk-UA"/>
        </w:rPr>
      </w:pPr>
      <w:r w:rsidRPr="00997864">
        <w:rPr>
          <w:lang w:val="uk-UA"/>
        </w:rPr>
        <w:t>Культивування клітин лінії 4</w:t>
      </w:r>
      <w:r w:rsidRPr="00997864">
        <w:rPr>
          <w:i/>
          <w:iCs/>
          <w:lang w:val="en-US"/>
        </w:rPr>
        <w:t>BL</w:t>
      </w:r>
      <w:r w:rsidRPr="00997864">
        <w:rPr>
          <w:lang w:val="uk-UA"/>
        </w:rPr>
        <w:t>, що мають властивості ММСК, при зниженій концентрації кисню (3%) протягом 24-х годин призводило до 2-кратного зменшення кількості клітин відносно контролю на третю добу, проте морфологічних ознак дегенерації цих клітин не виявлено (див. рис. 3.2.1.1 і 3.2.1.2). З літературних даних відомо, що низьке напруження О</w:t>
      </w:r>
      <w:r w:rsidRPr="00997864">
        <w:rPr>
          <w:vertAlign w:val="subscript"/>
          <w:lang w:val="uk-UA"/>
        </w:rPr>
        <w:t>2</w:t>
      </w:r>
      <w:r w:rsidRPr="00997864">
        <w:rPr>
          <w:lang w:val="uk-UA"/>
        </w:rPr>
        <w:t xml:space="preserve"> 8-23 мм рт. ст. (1 і 3%) може стабілізувати частку МСК людини у стані спокою [</w:t>
      </w:r>
      <w:r w:rsidR="000746DA">
        <w:rPr>
          <w:lang w:val="uk-UA"/>
        </w:rPr>
        <w:t>176</w:t>
      </w:r>
      <w:r w:rsidRPr="00997864">
        <w:rPr>
          <w:lang w:val="uk-UA"/>
        </w:rPr>
        <w:t xml:space="preserve">]. Цим можна пояснити зниження проліферації і диференціації МСК при зазначених концентраціях кисню. </w:t>
      </w:r>
    </w:p>
    <w:p w:rsidR="00334A1E" w:rsidRPr="00997864" w:rsidRDefault="00334A1E" w:rsidP="00334A1E">
      <w:pPr>
        <w:ind w:firstLine="708"/>
        <w:rPr>
          <w:lang w:val="uk-UA"/>
        </w:rPr>
      </w:pPr>
      <w:r w:rsidRPr="00997864">
        <w:rPr>
          <w:lang w:val="uk-UA"/>
        </w:rPr>
        <w:t>Штучні газові суміші зі зниженим Ро</w:t>
      </w:r>
      <w:r w:rsidRPr="00997864">
        <w:rPr>
          <w:vertAlign w:val="subscript"/>
          <w:lang w:val="uk-UA"/>
        </w:rPr>
        <w:t>2</w:t>
      </w:r>
      <w:r w:rsidRPr="00997864">
        <w:rPr>
          <w:lang w:val="uk-UA"/>
        </w:rPr>
        <w:t xml:space="preserve"> 38 і 76 мм рт. ст, що подавалися у І режимі (24 год безперервно) – не впливали на інтенсивність проліферації досліджуваних </w:t>
      </w:r>
      <w:r w:rsidRPr="00997864">
        <w:rPr>
          <w:bCs/>
          <w:lang w:val="uk-UA"/>
        </w:rPr>
        <w:t>клітин, проте спостерігалась тенденція до зростання</w:t>
      </w:r>
      <w:r w:rsidRPr="00997864">
        <w:rPr>
          <w:lang w:val="uk-UA"/>
        </w:rPr>
        <w:t>. ІІ режим подачі газової суміші (8 год/добу, 3 д</w:t>
      </w:r>
      <w:r w:rsidR="003761B1">
        <w:rPr>
          <w:lang w:val="uk-UA"/>
        </w:rPr>
        <w:t>оби</w:t>
      </w:r>
      <w:r w:rsidRPr="00997864">
        <w:rPr>
          <w:lang w:val="uk-UA"/>
        </w:rPr>
        <w:t>) зі зниженим Ро</w:t>
      </w:r>
      <w:r w:rsidRPr="00997864">
        <w:rPr>
          <w:vertAlign w:val="subscript"/>
          <w:lang w:val="uk-UA"/>
        </w:rPr>
        <w:t>2</w:t>
      </w:r>
      <w:r w:rsidRPr="00997864">
        <w:rPr>
          <w:lang w:val="uk-UA"/>
        </w:rPr>
        <w:t xml:space="preserve"> 38 і 76 мм рт. ст – вірогідно підв</w:t>
      </w:r>
      <w:r w:rsidR="003761B1">
        <w:rPr>
          <w:lang w:val="uk-UA"/>
        </w:rPr>
        <w:t>ищував проліферацію соматичних</w:t>
      </w:r>
      <w:r w:rsidRPr="00997864">
        <w:rPr>
          <w:lang w:val="uk-UA"/>
        </w:rPr>
        <w:t xml:space="preserve"> клітин </w:t>
      </w:r>
      <w:r w:rsidR="003761B1" w:rsidRPr="00997864">
        <w:rPr>
          <w:iCs/>
          <w:lang w:val="uk-UA"/>
        </w:rPr>
        <w:t>людини</w:t>
      </w:r>
      <w:r w:rsidR="003761B1" w:rsidRPr="00997864">
        <w:rPr>
          <w:lang w:val="uk-UA"/>
        </w:rPr>
        <w:t xml:space="preserve"> </w:t>
      </w:r>
      <w:r w:rsidRPr="00997864">
        <w:rPr>
          <w:lang w:val="uk-UA"/>
        </w:rPr>
        <w:t>лінії 4</w:t>
      </w:r>
      <w:r w:rsidRPr="00997864">
        <w:rPr>
          <w:i/>
          <w:iCs/>
          <w:lang w:val="en-US"/>
        </w:rPr>
        <w:t>BL</w:t>
      </w:r>
      <w:r w:rsidRPr="00997864">
        <w:rPr>
          <w:iCs/>
          <w:lang w:val="uk-UA"/>
        </w:rPr>
        <w:t xml:space="preserve"> </w:t>
      </w:r>
      <w:r w:rsidRPr="00997864">
        <w:rPr>
          <w:lang w:val="uk-UA"/>
        </w:rPr>
        <w:t xml:space="preserve">на 27 і 45% відповідно порівняно з контролем на 4-ту добу культивування. </w:t>
      </w:r>
    </w:p>
    <w:p w:rsidR="00334A1E" w:rsidRPr="00997864" w:rsidRDefault="00334A1E" w:rsidP="00334A1E">
      <w:pPr>
        <w:ind w:firstLine="708"/>
        <w:rPr>
          <w:lang w:val="uk-UA"/>
        </w:rPr>
      </w:pPr>
      <w:r w:rsidRPr="00997864">
        <w:rPr>
          <w:lang w:val="uk-UA"/>
        </w:rPr>
        <w:t xml:space="preserve">Аналіз ступеня взаємозв`язків між </w:t>
      </w:r>
      <w:r w:rsidR="003761B1">
        <w:rPr>
          <w:lang w:val="uk-UA"/>
        </w:rPr>
        <w:t>проліферацією</w:t>
      </w:r>
      <w:r w:rsidRPr="00997864">
        <w:rPr>
          <w:lang w:val="uk-UA"/>
        </w:rPr>
        <w:t xml:space="preserve"> клітин лінії 4</w:t>
      </w:r>
      <w:r w:rsidRPr="00997864">
        <w:rPr>
          <w:i/>
          <w:iCs/>
          <w:lang w:val="en-US"/>
        </w:rPr>
        <w:t>BL</w:t>
      </w:r>
      <w:r w:rsidRPr="00997864">
        <w:rPr>
          <w:iCs/>
          <w:lang w:val="uk-UA"/>
        </w:rPr>
        <w:t xml:space="preserve"> людини</w:t>
      </w:r>
      <w:r w:rsidRPr="00997864">
        <w:rPr>
          <w:lang w:val="uk-UA"/>
        </w:rPr>
        <w:t xml:space="preserve"> і рівнем Ро</w:t>
      </w:r>
      <w:r w:rsidRPr="00997864">
        <w:rPr>
          <w:vertAlign w:val="subscript"/>
          <w:lang w:val="uk-UA"/>
        </w:rPr>
        <w:t>2</w:t>
      </w:r>
      <w:r w:rsidRPr="00997864">
        <w:rPr>
          <w:lang w:val="uk-UA"/>
        </w:rPr>
        <w:t xml:space="preserve"> І-го режиму, при якому росли клітини, виявив високу позитивну кореляцію (</w:t>
      </w:r>
      <w:r w:rsidRPr="00997864">
        <w:rPr>
          <w:lang w:val="en-US"/>
        </w:rPr>
        <w:t>r</w:t>
      </w:r>
      <w:r w:rsidR="00BF14AD">
        <w:rPr>
          <w:lang w:val="uk-UA"/>
        </w:rPr>
        <w:t>=0,87</w:t>
      </w:r>
      <w:r w:rsidRPr="00997864">
        <w:rPr>
          <w:lang w:val="uk-UA"/>
        </w:rPr>
        <w:t>) на 3-тю добу і середню позитивну (</w:t>
      </w:r>
      <w:r w:rsidRPr="00997864">
        <w:rPr>
          <w:lang w:val="en-US"/>
        </w:rPr>
        <w:t>r</w:t>
      </w:r>
      <w:r w:rsidR="00BF14AD">
        <w:rPr>
          <w:lang w:val="uk-UA"/>
        </w:rPr>
        <w:t>=0,69</w:t>
      </w:r>
      <w:r w:rsidRPr="00997864">
        <w:rPr>
          <w:lang w:val="uk-UA"/>
        </w:rPr>
        <w:t xml:space="preserve">) на 4-ту добу культивування (рис. 4.1). </w:t>
      </w:r>
    </w:p>
    <w:p w:rsidR="00334A1E" w:rsidRPr="00997864" w:rsidRDefault="001D1AF5" w:rsidP="00334A1E">
      <w:pPr>
        <w:ind w:firstLine="708"/>
        <w:rPr>
          <w:lang w:val="uk-UA"/>
        </w:rPr>
      </w:pPr>
      <w:r>
        <w:rPr>
          <w:noProof/>
        </w:rPr>
        <w:lastRenderedPageBreak/>
        <w:pict>
          <v:shape id="_x0000_s1109" type="#_x0000_t202" style="position:absolute;left:0;text-align:left;margin-left:162.1pt;margin-top:6.9pt;width:168.2pt;height:22.9pt;z-index:251750400;mso-width-relative:margin;mso-height-relative:margin">
            <v:textbox>
              <w:txbxContent>
                <w:p w:rsidR="00322F83" w:rsidRPr="00FD1143" w:rsidRDefault="00322F83" w:rsidP="00334A1E">
                  <w:pPr>
                    <w:jc w:val="center"/>
                    <w:rPr>
                      <w:sz w:val="20"/>
                      <w:szCs w:val="20"/>
                      <w:lang w:val="uk-UA"/>
                    </w:rPr>
                  </w:pPr>
                  <w:r>
                    <w:rPr>
                      <w:sz w:val="20"/>
                      <w:szCs w:val="20"/>
                      <w:lang w:val="uk-UA"/>
                    </w:rPr>
                    <w:t>24 год безперервно (І)</w:t>
                  </w:r>
                </w:p>
              </w:txbxContent>
            </v:textbox>
          </v:shape>
        </w:pict>
      </w:r>
      <w:r>
        <w:rPr>
          <w:noProof/>
        </w:rPr>
        <w:pict>
          <v:shape id="_x0000_s1106" type="#_x0000_t202" style="position:absolute;left:0;text-align:left;margin-left:27.45pt;margin-top:2.6pt;width:106.25pt;height:23.1pt;z-index:251747328;mso-width-relative:margin;mso-height-relative:margin" stroked="f">
            <v:textbox>
              <w:txbxContent>
                <w:p w:rsidR="00322F83" w:rsidRPr="00885975" w:rsidRDefault="00322F83" w:rsidP="00334A1E">
                  <w:pPr>
                    <w:rPr>
                      <w:sz w:val="24"/>
                      <w:szCs w:val="24"/>
                      <w:lang w:val="uk-UA"/>
                    </w:rPr>
                  </w:pPr>
                  <w:r w:rsidRPr="00885975">
                    <w:rPr>
                      <w:sz w:val="24"/>
                      <w:szCs w:val="24"/>
                      <w:lang w:val="en-US"/>
                    </w:rPr>
                    <w:t>N•10</w:t>
                  </w:r>
                  <w:r w:rsidRPr="00885975">
                    <w:rPr>
                      <w:sz w:val="24"/>
                      <w:szCs w:val="24"/>
                      <w:vertAlign w:val="superscript"/>
                      <w:lang w:val="en-US"/>
                    </w:rPr>
                    <w:t>3</w:t>
                  </w:r>
                  <w:r w:rsidRPr="00885975">
                    <w:rPr>
                      <w:sz w:val="24"/>
                      <w:szCs w:val="24"/>
                      <w:lang w:val="uk-UA"/>
                    </w:rPr>
                    <w:t>, клітин/мл</w:t>
                  </w:r>
                </w:p>
              </w:txbxContent>
            </v:textbox>
          </v:shape>
        </w:pict>
      </w:r>
    </w:p>
    <w:p w:rsidR="00334A1E" w:rsidRDefault="001D1AF5" w:rsidP="00334A1E">
      <w:pPr>
        <w:jc w:val="center"/>
        <w:rPr>
          <w:noProof/>
          <w:lang w:val="uk-UA"/>
        </w:rPr>
      </w:pPr>
      <w:r>
        <w:rPr>
          <w:noProof/>
        </w:rPr>
        <w:pict>
          <v:shape id="_x0000_s1107" type="#_x0000_t202" style="position:absolute;left:0;text-align:left;margin-left:376.05pt;margin-top:126.1pt;width:92.05pt;height:26.35pt;z-index:251748352;mso-width-relative:margin;mso-height-relative:margin" stroked="f">
            <v:textbox>
              <w:txbxContent>
                <w:p w:rsidR="00322F83" w:rsidRPr="00885975" w:rsidRDefault="00322F83" w:rsidP="00334A1E">
                  <w:pPr>
                    <w:rPr>
                      <w:sz w:val="24"/>
                      <w:szCs w:val="24"/>
                      <w:lang w:val="uk-UA"/>
                    </w:rPr>
                  </w:pPr>
                  <w:r w:rsidRPr="00885975">
                    <w:rPr>
                      <w:sz w:val="24"/>
                      <w:szCs w:val="24"/>
                      <w:lang w:val="uk-UA"/>
                    </w:rPr>
                    <w:t>Ро</w:t>
                  </w:r>
                  <w:r w:rsidRPr="00885975">
                    <w:rPr>
                      <w:sz w:val="24"/>
                      <w:szCs w:val="24"/>
                      <w:vertAlign w:val="subscript"/>
                      <w:lang w:val="uk-UA"/>
                    </w:rPr>
                    <w:t>2</w:t>
                  </w:r>
                  <w:r w:rsidRPr="00885975">
                    <w:rPr>
                      <w:sz w:val="24"/>
                      <w:szCs w:val="24"/>
                      <w:lang w:val="uk-UA"/>
                    </w:rPr>
                    <w:t>, мм рт. ст.</w:t>
                  </w:r>
                </w:p>
              </w:txbxContent>
            </v:textbox>
          </v:shape>
        </w:pict>
      </w:r>
      <w:r w:rsidR="00334A1E" w:rsidRPr="00997864">
        <w:rPr>
          <w:noProof/>
          <w:lang w:val="uk-UA"/>
        </w:rPr>
        <w:t xml:space="preserve"> </w:t>
      </w:r>
      <w:r w:rsidR="00BF14AD" w:rsidRPr="00BF14AD">
        <w:rPr>
          <w:noProof/>
        </w:rPr>
        <w:drawing>
          <wp:inline distT="0" distB="0" distL="0" distR="0">
            <wp:extent cx="5120640" cy="2250440"/>
            <wp:effectExtent l="0" t="0" r="3810" b="0"/>
            <wp:docPr id="5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E3BB8" w:rsidRPr="00997864" w:rsidRDefault="00BE3BB8" w:rsidP="00334A1E">
      <w:pPr>
        <w:jc w:val="center"/>
        <w:rPr>
          <w:lang w:val="uk-UA"/>
        </w:rPr>
      </w:pPr>
    </w:p>
    <w:p w:rsidR="00334A1E" w:rsidRPr="00997864" w:rsidRDefault="001D1AF5" w:rsidP="00334A1E">
      <w:pPr>
        <w:jc w:val="center"/>
        <w:rPr>
          <w:lang w:val="uk-UA"/>
        </w:rPr>
      </w:pPr>
      <w:r>
        <w:rPr>
          <w:noProof/>
        </w:rPr>
        <w:pict>
          <v:shape id="_x0000_s1110" type="#_x0000_t202" style="position:absolute;left:0;text-align:left;margin-left:159pt;margin-top:8.45pt;width:178.2pt;height:20.25pt;z-index:251751424;mso-width-relative:margin;mso-height-relative:margin">
            <v:textbox>
              <w:txbxContent>
                <w:p w:rsidR="00322F83" w:rsidRPr="00FD1143" w:rsidRDefault="000746DA" w:rsidP="00334A1E">
                  <w:pPr>
                    <w:jc w:val="center"/>
                    <w:rPr>
                      <w:sz w:val="20"/>
                      <w:szCs w:val="20"/>
                      <w:lang w:val="uk-UA"/>
                    </w:rPr>
                  </w:pPr>
                  <w:r>
                    <w:rPr>
                      <w:sz w:val="20"/>
                      <w:szCs w:val="20"/>
                      <w:lang w:val="uk-UA"/>
                    </w:rPr>
                    <w:t>8 год/добу × 3 доби</w:t>
                  </w:r>
                  <w:r w:rsidR="00322F83">
                    <w:rPr>
                      <w:sz w:val="20"/>
                      <w:szCs w:val="20"/>
                      <w:lang w:val="uk-UA"/>
                    </w:rPr>
                    <w:t xml:space="preserve"> = 24 год (ІІ)</w:t>
                  </w:r>
                </w:p>
              </w:txbxContent>
            </v:textbox>
          </v:shape>
        </w:pict>
      </w:r>
      <w:r>
        <w:rPr>
          <w:noProof/>
          <w:lang w:eastAsia="en-US"/>
        </w:rPr>
        <w:pict>
          <v:shape id="_x0000_s1105" type="#_x0000_t202" style="position:absolute;left:0;text-align:left;margin-left:22.7pt;margin-top:1pt;width:106.65pt;height:23.1pt;z-index:251746304;mso-width-relative:margin;mso-height-relative:margin" stroked="f">
            <v:textbox>
              <w:txbxContent>
                <w:p w:rsidR="00322F83" w:rsidRPr="00885975" w:rsidRDefault="00322F83" w:rsidP="00334A1E">
                  <w:pPr>
                    <w:rPr>
                      <w:sz w:val="24"/>
                      <w:szCs w:val="24"/>
                      <w:lang w:val="uk-UA"/>
                    </w:rPr>
                  </w:pPr>
                  <w:r w:rsidRPr="00885975">
                    <w:rPr>
                      <w:sz w:val="24"/>
                      <w:szCs w:val="24"/>
                      <w:lang w:val="en-US"/>
                    </w:rPr>
                    <w:t>N•10</w:t>
                  </w:r>
                  <w:r w:rsidRPr="00885975">
                    <w:rPr>
                      <w:sz w:val="24"/>
                      <w:szCs w:val="24"/>
                      <w:vertAlign w:val="superscript"/>
                      <w:lang w:val="en-US"/>
                    </w:rPr>
                    <w:t>3</w:t>
                  </w:r>
                  <w:r w:rsidRPr="00885975">
                    <w:rPr>
                      <w:sz w:val="24"/>
                      <w:szCs w:val="24"/>
                      <w:lang w:val="uk-UA"/>
                    </w:rPr>
                    <w:t>, клітин/мл</w:t>
                  </w:r>
                </w:p>
              </w:txbxContent>
            </v:textbox>
          </v:shape>
        </w:pict>
      </w:r>
    </w:p>
    <w:p w:rsidR="00334A1E" w:rsidRPr="00997864" w:rsidRDefault="001D1AF5" w:rsidP="00334A1E">
      <w:pPr>
        <w:jc w:val="center"/>
        <w:rPr>
          <w:lang w:val="uk-UA"/>
        </w:rPr>
      </w:pPr>
      <w:r>
        <w:rPr>
          <w:noProof/>
        </w:rPr>
        <w:pict>
          <v:shape id="_x0000_s1108" type="#_x0000_t202" style="position:absolute;left:0;text-align:left;margin-left:390.85pt;margin-top:130.85pt;width:95.6pt;height:26.35pt;z-index:251749376;mso-width-relative:margin;mso-height-relative:margin" stroked="f">
            <v:textbox>
              <w:txbxContent>
                <w:p w:rsidR="00322F83" w:rsidRPr="00885975" w:rsidRDefault="00322F83" w:rsidP="00334A1E">
                  <w:pPr>
                    <w:rPr>
                      <w:sz w:val="24"/>
                      <w:szCs w:val="24"/>
                      <w:lang w:val="uk-UA"/>
                    </w:rPr>
                  </w:pPr>
                  <w:r w:rsidRPr="00885975">
                    <w:rPr>
                      <w:sz w:val="24"/>
                      <w:szCs w:val="24"/>
                      <w:lang w:val="uk-UA"/>
                    </w:rPr>
                    <w:t>Ро</w:t>
                  </w:r>
                  <w:r w:rsidRPr="00885975">
                    <w:rPr>
                      <w:sz w:val="24"/>
                      <w:szCs w:val="24"/>
                      <w:vertAlign w:val="subscript"/>
                      <w:lang w:val="uk-UA"/>
                    </w:rPr>
                    <w:t>2</w:t>
                  </w:r>
                  <w:r w:rsidRPr="00885975">
                    <w:rPr>
                      <w:sz w:val="24"/>
                      <w:szCs w:val="24"/>
                      <w:lang w:val="uk-UA"/>
                    </w:rPr>
                    <w:t>, мм рт. ст.</w:t>
                  </w:r>
                </w:p>
              </w:txbxContent>
            </v:textbox>
          </v:shape>
        </w:pict>
      </w:r>
      <w:r w:rsidR="00334A1E" w:rsidRPr="00997864">
        <w:rPr>
          <w:lang w:val="uk-UA"/>
        </w:rPr>
        <w:t xml:space="preserve"> </w:t>
      </w:r>
      <w:r w:rsidR="00BF14AD" w:rsidRPr="00BF14AD">
        <w:rPr>
          <w:noProof/>
        </w:rPr>
        <w:drawing>
          <wp:inline distT="0" distB="0" distL="0" distR="0">
            <wp:extent cx="5192395" cy="2258060"/>
            <wp:effectExtent l="0" t="0" r="0" b="0"/>
            <wp:docPr id="54" name="Рисунок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BE3BB8" w:rsidRDefault="00BE3BB8" w:rsidP="00334A1E">
      <w:pPr>
        <w:ind w:firstLine="708"/>
        <w:rPr>
          <w:lang w:val="uk-UA"/>
        </w:rPr>
      </w:pPr>
    </w:p>
    <w:p w:rsidR="00334A1E" w:rsidRPr="00BF14AD" w:rsidRDefault="00334A1E" w:rsidP="00334A1E">
      <w:pPr>
        <w:ind w:firstLine="708"/>
        <w:rPr>
          <w:bCs/>
          <w:lang w:val="uk-UA"/>
        </w:rPr>
      </w:pPr>
      <w:r w:rsidRPr="00997864">
        <w:rPr>
          <w:lang w:val="uk-UA"/>
        </w:rPr>
        <w:t>Рис. 4.1. Кореляційні зв’язки між активністю проліферації клітин лінії 4</w:t>
      </w:r>
      <w:r w:rsidRPr="00997864">
        <w:rPr>
          <w:i/>
          <w:iCs/>
          <w:lang w:val="en-US"/>
        </w:rPr>
        <w:t>BL</w:t>
      </w:r>
      <w:r w:rsidRPr="00997864">
        <w:rPr>
          <w:i/>
          <w:iCs/>
          <w:lang w:val="uk-UA"/>
        </w:rPr>
        <w:t xml:space="preserve"> </w:t>
      </w:r>
      <w:r w:rsidRPr="00997864">
        <w:rPr>
          <w:bCs/>
          <w:lang w:val="uk-UA"/>
        </w:rPr>
        <w:t>людини та зниженням Ро</w:t>
      </w:r>
      <w:r w:rsidRPr="00997864">
        <w:rPr>
          <w:bCs/>
          <w:vertAlign w:val="subscript"/>
          <w:lang w:val="uk-UA"/>
        </w:rPr>
        <w:t>2</w:t>
      </w:r>
      <w:r w:rsidRPr="00997864">
        <w:rPr>
          <w:bCs/>
          <w:lang w:val="uk-UA"/>
        </w:rPr>
        <w:t xml:space="preserve"> у безперервному (І) та переривчастому (ІІ) режимах.</w:t>
      </w:r>
      <w:r w:rsidR="00BF14AD" w:rsidRPr="00BF14AD">
        <w:rPr>
          <w:bCs/>
          <w:lang w:val="uk-UA"/>
        </w:rPr>
        <w:t xml:space="preserve"> </w:t>
      </w:r>
      <w:r w:rsidR="00BF14AD" w:rsidRPr="00E369CC">
        <w:rPr>
          <w:lang w:val="uk-UA"/>
        </w:rPr>
        <w:t>*р&lt;0,05 – статистична вірогідність порівняно з контролем</w:t>
      </w:r>
    </w:p>
    <w:p w:rsidR="00D82E15" w:rsidRDefault="00D82E15" w:rsidP="00334A1E">
      <w:pPr>
        <w:ind w:firstLine="708"/>
        <w:rPr>
          <w:lang w:val="uk-UA"/>
        </w:rPr>
      </w:pPr>
    </w:p>
    <w:p w:rsidR="00334A1E" w:rsidRPr="00997864" w:rsidRDefault="00334A1E" w:rsidP="00334A1E">
      <w:pPr>
        <w:ind w:firstLine="708"/>
        <w:rPr>
          <w:lang w:val="uk-UA"/>
        </w:rPr>
      </w:pPr>
      <w:r w:rsidRPr="00997864">
        <w:rPr>
          <w:lang w:val="uk-UA"/>
        </w:rPr>
        <w:t>Слід зазначити, що Ро</w:t>
      </w:r>
      <w:r w:rsidRPr="00997864">
        <w:rPr>
          <w:vertAlign w:val="subscript"/>
          <w:lang w:val="uk-UA"/>
        </w:rPr>
        <w:t>2</w:t>
      </w:r>
      <w:r w:rsidRPr="00997864">
        <w:rPr>
          <w:lang w:val="uk-UA"/>
        </w:rPr>
        <w:t xml:space="preserve"> 159 мм рт. ст. є контрольним значенням, що відповідає рівню кисню у атмосфері. Показано негативний середній кореляційний зв`язок (</w:t>
      </w:r>
      <w:r w:rsidRPr="00997864">
        <w:rPr>
          <w:lang w:val="en-US"/>
        </w:rPr>
        <w:t>r</w:t>
      </w:r>
      <w:r w:rsidR="00BF14AD">
        <w:rPr>
          <w:lang w:val="uk-UA"/>
        </w:rPr>
        <w:t>=-0,</w:t>
      </w:r>
      <w:r w:rsidR="00BF14AD" w:rsidRPr="00BF14AD">
        <w:rPr>
          <w:lang w:val="uk-UA"/>
        </w:rPr>
        <w:t>60</w:t>
      </w:r>
      <w:r w:rsidRPr="00997864">
        <w:rPr>
          <w:lang w:val="uk-UA"/>
        </w:rPr>
        <w:t>) між кількістю клітин та ІІ режимом подачі газової суміші з різним рівнем Ро</w:t>
      </w:r>
      <w:r w:rsidRPr="00997864">
        <w:rPr>
          <w:vertAlign w:val="subscript"/>
          <w:lang w:val="uk-UA"/>
        </w:rPr>
        <w:t>2</w:t>
      </w:r>
      <w:r w:rsidRPr="00997864">
        <w:rPr>
          <w:lang w:val="uk-UA"/>
        </w:rPr>
        <w:t xml:space="preserve"> на 4-ту добу і середній позитивний (</w:t>
      </w:r>
      <w:r w:rsidRPr="00997864">
        <w:rPr>
          <w:lang w:val="en-US"/>
        </w:rPr>
        <w:t>r</w:t>
      </w:r>
      <w:r w:rsidRPr="00997864">
        <w:rPr>
          <w:lang w:val="uk-UA"/>
        </w:rPr>
        <w:t>=0,5) – на 3-тю добу культивування (</w:t>
      </w:r>
      <w:r w:rsidR="00D82E15">
        <w:rPr>
          <w:lang w:val="uk-UA"/>
        </w:rPr>
        <w:t xml:space="preserve">див. </w:t>
      </w:r>
      <w:r w:rsidRPr="00997864">
        <w:rPr>
          <w:lang w:val="uk-UA"/>
        </w:rPr>
        <w:t xml:space="preserve">рис. 4.1). </w:t>
      </w:r>
    </w:p>
    <w:p w:rsidR="00334A1E" w:rsidRDefault="001D1AF5" w:rsidP="00334A1E">
      <w:pPr>
        <w:ind w:firstLine="708"/>
        <w:rPr>
          <w:lang w:val="uk-UA"/>
        </w:rPr>
      </w:pPr>
      <w:r w:rsidRPr="001D1AF5">
        <w:rPr>
          <w:noProof/>
          <w:sz w:val="22"/>
        </w:rPr>
        <w:pict>
          <v:shape id="_x0000_s1116" type="#_x0000_t202" style="position:absolute;left:0;text-align:left;margin-left:24.95pt;margin-top:93.45pt;width:66.05pt;height:26.35pt;z-index:251757568;mso-width-relative:margin;mso-height-relative:margin" stroked="f">
            <v:textbox>
              <w:txbxContent>
                <w:p w:rsidR="00322F83" w:rsidRPr="00885975" w:rsidRDefault="00322F83" w:rsidP="00334A1E">
                  <w:pPr>
                    <w:rPr>
                      <w:sz w:val="24"/>
                      <w:szCs w:val="24"/>
                      <w:lang w:val="uk-UA"/>
                    </w:rPr>
                  </w:pPr>
                  <w:r>
                    <w:rPr>
                      <w:sz w:val="24"/>
                      <w:szCs w:val="24"/>
                      <w:lang w:val="uk-UA"/>
                    </w:rPr>
                    <w:t>А</w:t>
                  </w:r>
                  <w:r w:rsidRPr="00885975">
                    <w:rPr>
                      <w:sz w:val="24"/>
                      <w:szCs w:val="24"/>
                      <w:lang w:val="uk-UA"/>
                    </w:rPr>
                    <w:t xml:space="preserve">, </w:t>
                  </w:r>
                  <w:r>
                    <w:rPr>
                      <w:sz w:val="24"/>
                      <w:szCs w:val="24"/>
                      <w:lang w:val="uk-UA"/>
                    </w:rPr>
                    <w:t>МО/л</w:t>
                  </w:r>
                </w:p>
              </w:txbxContent>
            </v:textbox>
          </v:shape>
        </w:pict>
      </w:r>
      <w:r w:rsidR="00334A1E" w:rsidRPr="00997864">
        <w:rPr>
          <w:lang w:val="uk-UA"/>
        </w:rPr>
        <w:t>Виявлено високий ступінь позитивної кореляції (</w:t>
      </w:r>
      <w:r w:rsidR="00334A1E" w:rsidRPr="00997864">
        <w:rPr>
          <w:lang w:val="en-US"/>
        </w:rPr>
        <w:t>r</w:t>
      </w:r>
      <w:r w:rsidR="00D82E15">
        <w:rPr>
          <w:lang w:val="uk-UA"/>
        </w:rPr>
        <w:t>=0,95</w:t>
      </w:r>
      <w:r w:rsidR="00334A1E" w:rsidRPr="00997864">
        <w:rPr>
          <w:lang w:val="uk-UA"/>
        </w:rPr>
        <w:t>) між активністю ЛФ та впливом Ро</w:t>
      </w:r>
      <w:r w:rsidR="00334A1E" w:rsidRPr="00997864">
        <w:rPr>
          <w:vertAlign w:val="subscript"/>
          <w:lang w:val="uk-UA"/>
        </w:rPr>
        <w:t>2</w:t>
      </w:r>
      <w:r w:rsidR="00334A1E" w:rsidRPr="00997864">
        <w:rPr>
          <w:lang w:val="uk-UA"/>
        </w:rPr>
        <w:t xml:space="preserve"> ІІ режиму на четверту добу культивування. </w:t>
      </w:r>
      <w:r w:rsidR="00334A1E" w:rsidRPr="00997864">
        <w:rPr>
          <w:lang w:val="uk-UA"/>
        </w:rPr>
        <w:lastRenderedPageBreak/>
        <w:t>Високий позитивний кореляційний зв’язок (</w:t>
      </w:r>
      <w:r w:rsidR="00334A1E" w:rsidRPr="00997864">
        <w:rPr>
          <w:lang w:val="en-US"/>
        </w:rPr>
        <w:t>r</w:t>
      </w:r>
      <w:r w:rsidR="00D82E15">
        <w:rPr>
          <w:lang w:val="uk-UA"/>
        </w:rPr>
        <w:t>=0,85</w:t>
      </w:r>
      <w:r w:rsidR="00334A1E" w:rsidRPr="00997864">
        <w:rPr>
          <w:lang w:val="uk-UA"/>
        </w:rPr>
        <w:t xml:space="preserve">) був між дослідженими показниками при І режимі подачі газової суміші на 4-ту добу (рис. 4.2). </w:t>
      </w:r>
    </w:p>
    <w:p w:rsidR="00BE3BB8" w:rsidRDefault="001D1AF5" w:rsidP="00334A1E">
      <w:pPr>
        <w:ind w:firstLine="708"/>
        <w:rPr>
          <w:lang w:val="uk-UA"/>
        </w:rPr>
      </w:pPr>
      <w:r>
        <w:rPr>
          <w:noProof/>
        </w:rPr>
        <w:pict>
          <v:shape id="_x0000_s1131" type="#_x0000_t202" style="position:absolute;left:0;text-align:left;margin-left:36.95pt;margin-top:20.2pt;width:62.75pt;height:26.35pt;z-index:251770880;mso-width-relative:margin;mso-height-relative:margin" stroked="f">
            <v:textbox>
              <w:txbxContent>
                <w:p w:rsidR="00BE3BB8" w:rsidRPr="00885975" w:rsidRDefault="00BE3BB8" w:rsidP="00BE3BB8">
                  <w:pPr>
                    <w:rPr>
                      <w:sz w:val="24"/>
                      <w:szCs w:val="24"/>
                      <w:lang w:val="uk-UA"/>
                    </w:rPr>
                  </w:pPr>
                  <w:r>
                    <w:rPr>
                      <w:sz w:val="24"/>
                      <w:szCs w:val="24"/>
                      <w:lang w:val="uk-UA"/>
                    </w:rPr>
                    <w:t>А</w:t>
                  </w:r>
                  <w:r w:rsidRPr="00885975">
                    <w:rPr>
                      <w:sz w:val="24"/>
                      <w:szCs w:val="24"/>
                      <w:lang w:val="uk-UA"/>
                    </w:rPr>
                    <w:t xml:space="preserve">, </w:t>
                  </w:r>
                  <w:r>
                    <w:rPr>
                      <w:sz w:val="24"/>
                      <w:szCs w:val="24"/>
                      <w:lang w:val="uk-UA"/>
                    </w:rPr>
                    <w:t>МО/л</w:t>
                  </w:r>
                </w:p>
                <w:p w:rsidR="00BE3BB8" w:rsidRPr="00826DC8" w:rsidRDefault="00BE3BB8" w:rsidP="00BE3BB8"/>
              </w:txbxContent>
            </v:textbox>
          </v:shape>
        </w:pict>
      </w:r>
    </w:p>
    <w:p w:rsidR="00BE3BB8" w:rsidRPr="00997864" w:rsidRDefault="00BE3BB8" w:rsidP="00334A1E">
      <w:pPr>
        <w:ind w:firstLine="708"/>
        <w:rPr>
          <w:lang w:val="uk-UA"/>
        </w:rPr>
      </w:pPr>
    </w:p>
    <w:p w:rsidR="00334A1E" w:rsidRPr="00997864" w:rsidRDefault="001D1AF5" w:rsidP="00334A1E">
      <w:pPr>
        <w:ind w:firstLine="708"/>
        <w:rPr>
          <w:lang w:val="uk-UA"/>
        </w:rPr>
      </w:pPr>
      <w:r>
        <w:rPr>
          <w:noProof/>
        </w:rPr>
        <w:pict>
          <v:shape id="_x0000_s1113" type="#_x0000_t202" style="position:absolute;left:0;text-align:left;margin-left:165.5pt;margin-top:5.2pt;width:163.15pt;height:23.1pt;z-index:251754496;mso-width-relative:margin;mso-height-relative:margin">
            <v:textbox>
              <w:txbxContent>
                <w:p w:rsidR="00322F83" w:rsidRPr="00FD1143" w:rsidRDefault="00322F83" w:rsidP="00334A1E">
                  <w:pPr>
                    <w:jc w:val="center"/>
                    <w:rPr>
                      <w:sz w:val="20"/>
                      <w:szCs w:val="20"/>
                      <w:lang w:val="uk-UA"/>
                    </w:rPr>
                  </w:pPr>
                  <w:r>
                    <w:rPr>
                      <w:sz w:val="20"/>
                      <w:szCs w:val="20"/>
                      <w:lang w:val="uk-UA"/>
                    </w:rPr>
                    <w:t>24 год безперервно (І)</w:t>
                  </w:r>
                </w:p>
                <w:p w:rsidR="00322F83" w:rsidRPr="007F169D" w:rsidRDefault="00322F83" w:rsidP="00334A1E">
                  <w:pPr>
                    <w:rPr>
                      <w:szCs w:val="20"/>
                    </w:rPr>
                  </w:pPr>
                </w:p>
              </w:txbxContent>
            </v:textbox>
          </v:shape>
        </w:pict>
      </w:r>
    </w:p>
    <w:p w:rsidR="00334A1E" w:rsidRPr="00997864" w:rsidRDefault="001D1AF5" w:rsidP="00334A1E">
      <w:pPr>
        <w:jc w:val="center"/>
        <w:rPr>
          <w:lang w:val="uk-UA"/>
        </w:rPr>
      </w:pPr>
      <w:r w:rsidRPr="001D1AF5">
        <w:rPr>
          <w:noProof/>
          <w:sz w:val="22"/>
        </w:rPr>
        <w:pict>
          <v:shape id="_x0000_s1112" type="#_x0000_t202" style="position:absolute;left:0;text-align:left;margin-left:407.6pt;margin-top:146pt;width:90.2pt;height:26.35pt;z-index:251753472;mso-width-relative:margin;mso-height-relative:margin" stroked="f">
            <v:textbox>
              <w:txbxContent>
                <w:p w:rsidR="00322F83" w:rsidRPr="00885975" w:rsidRDefault="00322F83" w:rsidP="00334A1E">
                  <w:pPr>
                    <w:rPr>
                      <w:sz w:val="24"/>
                      <w:szCs w:val="24"/>
                      <w:lang w:val="uk-UA"/>
                    </w:rPr>
                  </w:pPr>
                  <w:r w:rsidRPr="00885975">
                    <w:rPr>
                      <w:sz w:val="24"/>
                      <w:szCs w:val="24"/>
                      <w:lang w:val="uk-UA"/>
                    </w:rPr>
                    <w:t>Ро</w:t>
                  </w:r>
                  <w:r w:rsidRPr="00885975">
                    <w:rPr>
                      <w:sz w:val="24"/>
                      <w:szCs w:val="24"/>
                      <w:vertAlign w:val="subscript"/>
                      <w:lang w:val="uk-UA"/>
                    </w:rPr>
                    <w:t>2</w:t>
                  </w:r>
                  <w:r w:rsidRPr="00885975">
                    <w:rPr>
                      <w:sz w:val="24"/>
                      <w:szCs w:val="24"/>
                      <w:lang w:val="uk-UA"/>
                    </w:rPr>
                    <w:t>, мм рт. ст.</w:t>
                  </w:r>
                </w:p>
              </w:txbxContent>
            </v:textbox>
          </v:shape>
        </w:pict>
      </w:r>
      <w:r w:rsidR="00334A1E" w:rsidRPr="00997864">
        <w:rPr>
          <w:lang w:val="uk-UA"/>
        </w:rPr>
        <w:t xml:space="preserve"> </w:t>
      </w:r>
      <w:r w:rsidR="00D82E15" w:rsidRPr="00D82E15">
        <w:rPr>
          <w:noProof/>
        </w:rPr>
        <w:drawing>
          <wp:inline distT="0" distB="0" distL="0" distR="0">
            <wp:extent cx="4572000" cy="2743200"/>
            <wp:effectExtent l="0" t="0" r="0" b="0"/>
            <wp:docPr id="76"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34A1E" w:rsidRPr="00997864" w:rsidRDefault="001D1AF5" w:rsidP="00334A1E">
      <w:pPr>
        <w:rPr>
          <w:lang w:val="uk-UA"/>
        </w:rPr>
      </w:pPr>
      <w:r w:rsidRPr="001D1AF5">
        <w:rPr>
          <w:noProof/>
          <w:sz w:val="22"/>
        </w:rPr>
        <w:pict>
          <v:shape id="_x0000_s1115" type="#_x0000_t202" style="position:absolute;left:0;text-align:left;margin-left:24.95pt;margin-top:2.05pt;width:62.75pt;height:26.35pt;z-index:251756544;mso-width-relative:margin;mso-height-relative:margin" stroked="f">
            <v:textbox>
              <w:txbxContent>
                <w:p w:rsidR="00322F83" w:rsidRPr="00885975" w:rsidRDefault="00322F83" w:rsidP="00334A1E">
                  <w:pPr>
                    <w:rPr>
                      <w:sz w:val="24"/>
                      <w:szCs w:val="24"/>
                      <w:lang w:val="uk-UA"/>
                    </w:rPr>
                  </w:pPr>
                  <w:r>
                    <w:rPr>
                      <w:sz w:val="24"/>
                      <w:szCs w:val="24"/>
                      <w:lang w:val="uk-UA"/>
                    </w:rPr>
                    <w:t>А</w:t>
                  </w:r>
                  <w:r w:rsidRPr="00885975">
                    <w:rPr>
                      <w:sz w:val="24"/>
                      <w:szCs w:val="24"/>
                      <w:lang w:val="uk-UA"/>
                    </w:rPr>
                    <w:t xml:space="preserve">, </w:t>
                  </w:r>
                  <w:r>
                    <w:rPr>
                      <w:sz w:val="24"/>
                      <w:szCs w:val="24"/>
                      <w:lang w:val="uk-UA"/>
                    </w:rPr>
                    <w:t>МО/л</w:t>
                  </w:r>
                </w:p>
                <w:p w:rsidR="00322F83" w:rsidRPr="00826DC8" w:rsidRDefault="00322F83" w:rsidP="00334A1E"/>
              </w:txbxContent>
            </v:textbox>
          </v:shape>
        </w:pict>
      </w:r>
      <w:r>
        <w:rPr>
          <w:noProof/>
        </w:rPr>
        <w:pict>
          <v:shape id="_x0000_s1114" type="#_x0000_t202" style="position:absolute;left:0;text-align:left;margin-left:165.5pt;margin-top:6.2pt;width:175.2pt;height:22.2pt;z-index:251755520;mso-width-relative:margin;mso-height-relative:margin">
            <v:textbox>
              <w:txbxContent>
                <w:p w:rsidR="00322F83" w:rsidRPr="00FD1143" w:rsidRDefault="00322F83" w:rsidP="00334A1E">
                  <w:pPr>
                    <w:jc w:val="center"/>
                    <w:rPr>
                      <w:sz w:val="20"/>
                      <w:szCs w:val="20"/>
                      <w:lang w:val="uk-UA"/>
                    </w:rPr>
                  </w:pPr>
                  <w:r>
                    <w:rPr>
                      <w:sz w:val="20"/>
                      <w:szCs w:val="20"/>
                      <w:lang w:val="uk-UA"/>
                    </w:rPr>
                    <w:t>8 год/добу × 3 доби = 24 год (ІІ)</w:t>
                  </w:r>
                </w:p>
                <w:p w:rsidR="00322F83" w:rsidRPr="007F169D" w:rsidRDefault="00322F83" w:rsidP="00334A1E">
                  <w:pPr>
                    <w:rPr>
                      <w:szCs w:val="20"/>
                      <w:lang w:val="uk-UA"/>
                    </w:rPr>
                  </w:pPr>
                </w:p>
              </w:txbxContent>
            </v:textbox>
          </v:shape>
        </w:pict>
      </w:r>
    </w:p>
    <w:p w:rsidR="00334A1E" w:rsidRDefault="001D1AF5" w:rsidP="00334A1E">
      <w:pPr>
        <w:jc w:val="center"/>
        <w:rPr>
          <w:noProof/>
          <w:lang w:val="uk-UA"/>
        </w:rPr>
      </w:pPr>
      <w:r w:rsidRPr="001D1AF5">
        <w:rPr>
          <w:noProof/>
          <w:sz w:val="22"/>
        </w:rPr>
        <w:pict>
          <v:shape id="_x0000_s1111" type="#_x0000_t202" style="position:absolute;left:0;text-align:left;margin-left:407.6pt;margin-top:2in;width:86.45pt;height:26.35pt;z-index:251752448;mso-width-relative:margin;mso-height-relative:margin" stroked="f">
            <v:textbox>
              <w:txbxContent>
                <w:p w:rsidR="00322F83" w:rsidRPr="00885975" w:rsidRDefault="00322F83" w:rsidP="00334A1E">
                  <w:pPr>
                    <w:rPr>
                      <w:sz w:val="24"/>
                      <w:szCs w:val="24"/>
                      <w:lang w:val="uk-UA"/>
                    </w:rPr>
                  </w:pPr>
                  <w:r w:rsidRPr="00885975">
                    <w:rPr>
                      <w:sz w:val="24"/>
                      <w:szCs w:val="24"/>
                      <w:lang w:val="uk-UA"/>
                    </w:rPr>
                    <w:t>Ро</w:t>
                  </w:r>
                  <w:r w:rsidRPr="00885975">
                    <w:rPr>
                      <w:sz w:val="24"/>
                      <w:szCs w:val="24"/>
                      <w:vertAlign w:val="subscript"/>
                      <w:lang w:val="uk-UA"/>
                    </w:rPr>
                    <w:t>2</w:t>
                  </w:r>
                  <w:r w:rsidRPr="00885975">
                    <w:rPr>
                      <w:sz w:val="24"/>
                      <w:szCs w:val="24"/>
                      <w:lang w:val="uk-UA"/>
                    </w:rPr>
                    <w:t>, мм рт. ст.</w:t>
                  </w:r>
                </w:p>
              </w:txbxContent>
            </v:textbox>
          </v:shape>
        </w:pict>
      </w:r>
      <w:r w:rsidR="00334A1E" w:rsidRPr="00997864">
        <w:rPr>
          <w:noProof/>
          <w:lang w:val="uk-UA"/>
        </w:rPr>
        <w:t xml:space="preserve"> </w:t>
      </w:r>
      <w:r w:rsidR="00D82E15" w:rsidRPr="00D82E15">
        <w:rPr>
          <w:noProof/>
        </w:rPr>
        <w:drawing>
          <wp:inline distT="0" distB="0" distL="0" distR="0">
            <wp:extent cx="4572000" cy="2743200"/>
            <wp:effectExtent l="0" t="0" r="0" b="0"/>
            <wp:docPr id="77"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BE3BB8" w:rsidRPr="00997864" w:rsidRDefault="00BE3BB8" w:rsidP="00334A1E">
      <w:pPr>
        <w:jc w:val="center"/>
        <w:rPr>
          <w:lang w:val="uk-UA"/>
        </w:rPr>
      </w:pPr>
    </w:p>
    <w:p w:rsidR="00334A1E" w:rsidRPr="00997864" w:rsidRDefault="00334A1E" w:rsidP="00334A1E">
      <w:pPr>
        <w:ind w:firstLine="708"/>
        <w:rPr>
          <w:lang w:val="uk-UA"/>
        </w:rPr>
      </w:pPr>
      <w:r w:rsidRPr="00997864">
        <w:rPr>
          <w:lang w:val="uk-UA"/>
        </w:rPr>
        <w:t>Рис. 4.2. Кореляційні зв’язки між активністю лужної фосфатази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 та зниженням Ро</w:t>
      </w:r>
      <w:r w:rsidRPr="00997864">
        <w:rPr>
          <w:bCs/>
          <w:vertAlign w:val="subscript"/>
          <w:lang w:val="uk-UA"/>
        </w:rPr>
        <w:t>2</w:t>
      </w:r>
      <w:r w:rsidRPr="00997864">
        <w:rPr>
          <w:bCs/>
          <w:lang w:val="uk-UA"/>
        </w:rPr>
        <w:t xml:space="preserve"> у безперервному (І)</w:t>
      </w:r>
      <w:r w:rsidR="00D82E15">
        <w:rPr>
          <w:bCs/>
          <w:lang w:val="uk-UA"/>
        </w:rPr>
        <w:t xml:space="preserve"> та переривчастому (ІІ) режимах</w:t>
      </w:r>
    </w:p>
    <w:p w:rsidR="00BE3BB8" w:rsidRDefault="00BE3BB8" w:rsidP="00334A1E">
      <w:pPr>
        <w:ind w:firstLine="708"/>
        <w:rPr>
          <w:lang w:val="uk-UA"/>
        </w:rPr>
      </w:pPr>
    </w:p>
    <w:p w:rsidR="00334A1E" w:rsidRPr="00997864" w:rsidRDefault="00334A1E" w:rsidP="00334A1E">
      <w:pPr>
        <w:ind w:firstLine="708"/>
        <w:rPr>
          <w:lang w:val="uk-UA"/>
        </w:rPr>
      </w:pPr>
      <w:r w:rsidRPr="00997864">
        <w:rPr>
          <w:lang w:val="uk-UA"/>
        </w:rPr>
        <w:lastRenderedPageBreak/>
        <w:t>Остеогенна диференціація клітин лінії 4</w:t>
      </w:r>
      <w:r w:rsidRPr="00997864">
        <w:rPr>
          <w:i/>
          <w:iCs/>
          <w:lang w:val="en-US"/>
        </w:rPr>
        <w:t>BL</w:t>
      </w:r>
      <w:r w:rsidRPr="00997864">
        <w:rPr>
          <w:lang w:val="uk-UA"/>
        </w:rPr>
        <w:t xml:space="preserve"> людини, </w:t>
      </w:r>
      <w:r w:rsidR="00D71E3D">
        <w:rPr>
          <w:lang w:val="uk-UA"/>
        </w:rPr>
        <w:t>одним із маркерних показників</w:t>
      </w:r>
      <w:r w:rsidRPr="00997864">
        <w:rPr>
          <w:lang w:val="uk-UA"/>
        </w:rPr>
        <w:t xml:space="preserve"> якої є активність ЛФ, у разі зниженого Ро</w:t>
      </w:r>
      <w:r w:rsidRPr="00997864">
        <w:rPr>
          <w:vertAlign w:val="subscript"/>
          <w:lang w:val="uk-UA"/>
        </w:rPr>
        <w:t>2</w:t>
      </w:r>
      <w:r w:rsidRPr="00997864">
        <w:rPr>
          <w:lang w:val="uk-UA"/>
        </w:rPr>
        <w:t xml:space="preserve"> 38 і 76 мм рт. ст. ІІ режиму, відбувалася на 25% повільніше, ніж в умовах атмосферного кисню (159 мм рт. ст.) на 4-ту добу культивування.</w:t>
      </w:r>
    </w:p>
    <w:p w:rsidR="00334A1E" w:rsidRPr="00997864" w:rsidRDefault="00334A1E" w:rsidP="00334A1E">
      <w:pPr>
        <w:ind w:firstLine="708"/>
        <w:rPr>
          <w:lang w:val="uk-UA"/>
        </w:rPr>
      </w:pPr>
      <w:r w:rsidRPr="00997864">
        <w:rPr>
          <w:lang w:val="uk-UA"/>
        </w:rPr>
        <w:t xml:space="preserve">Активність ЛФ зростала із збільшенням концентрації кисню незалежно від режиму культивування. Отримані нами дані дозволяють зробити висновок про гальмування </w:t>
      </w:r>
      <w:r w:rsidR="00D71E3D">
        <w:rPr>
          <w:lang w:val="uk-UA"/>
        </w:rPr>
        <w:t>інтенсивності метаболізму</w:t>
      </w:r>
      <w:r w:rsidR="00BB20B2">
        <w:rPr>
          <w:lang w:val="uk-UA"/>
        </w:rPr>
        <w:t xml:space="preserve"> і початку остеогенної диференціації</w:t>
      </w:r>
      <w:r w:rsidRPr="00997864">
        <w:rPr>
          <w:lang w:val="uk-UA"/>
        </w:rPr>
        <w:t xml:space="preserve"> МСК клітин лінії 4</w:t>
      </w:r>
      <w:r w:rsidRPr="00997864">
        <w:rPr>
          <w:i/>
          <w:iCs/>
          <w:lang w:val="en-US"/>
        </w:rPr>
        <w:t>BL</w:t>
      </w:r>
      <w:r w:rsidR="00D71E3D">
        <w:rPr>
          <w:lang w:val="uk-UA"/>
        </w:rPr>
        <w:t xml:space="preserve"> людини</w:t>
      </w:r>
      <w:r w:rsidR="00BB20B2">
        <w:rPr>
          <w:lang w:val="uk-UA"/>
        </w:rPr>
        <w:t xml:space="preserve"> при зниже</w:t>
      </w:r>
      <w:r w:rsidRPr="00997864">
        <w:rPr>
          <w:lang w:val="uk-UA"/>
        </w:rPr>
        <w:t>ні рівня Ро</w:t>
      </w:r>
      <w:r w:rsidRPr="00997864">
        <w:rPr>
          <w:vertAlign w:val="subscript"/>
          <w:lang w:val="uk-UA"/>
        </w:rPr>
        <w:t>2</w:t>
      </w:r>
      <w:r w:rsidRPr="00997864">
        <w:rPr>
          <w:lang w:val="uk-UA"/>
        </w:rPr>
        <w:t xml:space="preserve">. </w:t>
      </w:r>
    </w:p>
    <w:p w:rsidR="00B004F6" w:rsidRPr="00997864" w:rsidRDefault="00B004F6" w:rsidP="00B004F6">
      <w:pPr>
        <w:ind w:firstLine="708"/>
        <w:rPr>
          <w:lang w:val="uk-UA"/>
        </w:rPr>
      </w:pPr>
      <w:r w:rsidRPr="00997864">
        <w:rPr>
          <w:lang w:val="uk-UA"/>
        </w:rPr>
        <w:t>Одним із можливих пояснень активації проліферації клітин при пониженій концентрації кисню може вважатися зниження окисного пошкодження клітин. Відомо, що підвищення концентрації кисню (гіпероксія) призводить до розвитку оксидативного стресу, збільшенню кількості розривів у ДНК, в тому числі і особливо в теломерній ДНК [</w:t>
      </w:r>
      <w:r w:rsidR="00F962D9">
        <w:rPr>
          <w:lang w:val="uk-UA"/>
        </w:rPr>
        <w:t>231</w:t>
      </w:r>
      <w:r w:rsidRPr="00997864">
        <w:rPr>
          <w:lang w:val="uk-UA"/>
        </w:rPr>
        <w:t xml:space="preserve">]. </w:t>
      </w:r>
    </w:p>
    <w:p w:rsidR="00334A1E" w:rsidRPr="00997864" w:rsidRDefault="00334A1E" w:rsidP="00334A1E">
      <w:pPr>
        <w:ind w:firstLine="708"/>
        <w:rPr>
          <w:lang w:val="uk-UA"/>
        </w:rPr>
      </w:pPr>
      <w:r w:rsidRPr="00997864">
        <w:rPr>
          <w:lang w:val="uk-UA"/>
        </w:rPr>
        <w:t>При прямому вимірюванні продукції активних форм кисню (АФК) в клітинах показано, що при зниженні концентрації кисню в клітинах збільшується продукція супероксид-аніону і перекису водню [</w:t>
      </w:r>
      <w:r w:rsidR="0008032D">
        <w:rPr>
          <w:lang w:val="uk-UA"/>
        </w:rPr>
        <w:t>84</w:t>
      </w:r>
      <w:r w:rsidRPr="00997864">
        <w:rPr>
          <w:lang w:val="uk-UA"/>
        </w:rPr>
        <w:t xml:space="preserve">, </w:t>
      </w:r>
      <w:r w:rsidR="0008032D">
        <w:rPr>
          <w:lang w:val="uk-UA"/>
        </w:rPr>
        <w:t>89</w:t>
      </w:r>
      <w:r w:rsidRPr="00997864">
        <w:rPr>
          <w:lang w:val="uk-UA"/>
        </w:rPr>
        <w:t>]. Показано, що одним із наслідків гіпоксії-реоксигенації міокарду є зміни прооксидантно-антиоксидантного балансу клітин завдяки посиленому утворенню і накопиченню АФК, що призводило до ремоделювання структурних компонентів та геному клітин, змін у метаболічних та регуляторних процесах [</w:t>
      </w:r>
      <w:r w:rsidR="0008032D">
        <w:rPr>
          <w:rStyle w:val="4"/>
          <w:rFonts w:ascii="Times New Roman" w:hAnsi="Times New Roman" w:cs="Times New Roman"/>
          <w:sz w:val="28"/>
          <w:szCs w:val="28"/>
          <w:lang w:val="uk-UA"/>
        </w:rPr>
        <w:t>97</w:t>
      </w:r>
      <w:r w:rsidRPr="00997864">
        <w:rPr>
          <w:lang w:val="uk-UA"/>
        </w:rPr>
        <w:t>]. Відомо, що за умов гіпоксії головним внутрішньоклітинним джерелом генерації активних кисневих радикалів є дихальний ланцюг мітохондрій [</w:t>
      </w:r>
      <w:r w:rsidR="0008032D">
        <w:rPr>
          <w:rStyle w:val="4"/>
          <w:rFonts w:ascii="Times New Roman" w:hAnsi="Times New Roman" w:cs="Times New Roman"/>
          <w:sz w:val="28"/>
          <w:szCs w:val="28"/>
          <w:lang w:val="uk-UA"/>
        </w:rPr>
        <w:t>220</w:t>
      </w:r>
      <w:r w:rsidRPr="00997864">
        <w:rPr>
          <w:lang w:val="uk-UA"/>
        </w:rPr>
        <w:t>]. Мітохондрії відіграють особливо важливу інтегративну роль у біоенергетичних процесах, сигнальних, регуляторних та проліферативних шляхах клітин, їх відповідях на метаболічні зміни ті фізіологічні стреси, кисневій та субстратній чутливості, міжорганельних взаємодіях, апоптотичних процесах у міокарді, кардіопротекції тощо [</w:t>
      </w:r>
      <w:r w:rsidR="0008032D">
        <w:rPr>
          <w:rStyle w:val="4"/>
          <w:rFonts w:ascii="Times New Roman" w:hAnsi="Times New Roman" w:cs="Times New Roman"/>
          <w:sz w:val="28"/>
          <w:szCs w:val="28"/>
          <w:lang w:val="uk-UA"/>
        </w:rPr>
        <w:t>220</w:t>
      </w:r>
      <w:r w:rsidRPr="00997864">
        <w:rPr>
          <w:lang w:val="uk-UA"/>
        </w:rPr>
        <w:t xml:space="preserve">, </w:t>
      </w:r>
      <w:r w:rsidR="0008032D">
        <w:rPr>
          <w:lang w:val="uk-UA"/>
        </w:rPr>
        <w:t>222</w:t>
      </w:r>
      <w:r w:rsidRPr="00997864">
        <w:rPr>
          <w:lang w:val="uk-UA"/>
        </w:rPr>
        <w:t xml:space="preserve">].  </w:t>
      </w:r>
    </w:p>
    <w:p w:rsidR="00334A1E" w:rsidRPr="00997864" w:rsidRDefault="00334A1E" w:rsidP="00334A1E">
      <w:pPr>
        <w:ind w:firstLine="708"/>
        <w:rPr>
          <w:lang w:val="uk-UA"/>
        </w:rPr>
      </w:pPr>
      <w:r w:rsidRPr="00997864">
        <w:rPr>
          <w:lang w:val="uk-UA"/>
        </w:rPr>
        <w:t xml:space="preserve">Одним із важливих факторів життєдіяльності є окислювально-відновний потенціал (редокс-потенціал) середовища культивування. </w:t>
      </w:r>
      <w:r w:rsidRPr="00997864">
        <w:t xml:space="preserve">Цей </w:t>
      </w:r>
      <w:r w:rsidRPr="00997864">
        <w:lastRenderedPageBreak/>
        <w:t>потенціал відображає доступність (недоступність) електронів в середовищі для різноманітних, в тому числі п</w:t>
      </w:r>
      <w:r w:rsidRPr="00997864">
        <w:rPr>
          <w:lang w:val="uk-UA"/>
        </w:rPr>
        <w:t>о</w:t>
      </w:r>
      <w:r w:rsidRPr="00997864">
        <w:t xml:space="preserve">вністю оборотних окислювально-відновних реакцій. </w:t>
      </w:r>
      <w:r w:rsidRPr="00997864">
        <w:rPr>
          <w:lang w:val="uk-UA"/>
        </w:rPr>
        <w:t>О</w:t>
      </w:r>
      <w:r w:rsidRPr="00997864">
        <w:t>собливий інтерес представляють реакції за участю цистеїну і метіоніну. Окис</w:t>
      </w:r>
      <w:r w:rsidRPr="00997864">
        <w:rPr>
          <w:lang w:val="uk-UA"/>
        </w:rPr>
        <w:t>нення</w:t>
      </w:r>
      <w:r w:rsidRPr="00997864">
        <w:t>-відновлення цистеїну в більшості в</w:t>
      </w:r>
      <w:r w:rsidRPr="00997864">
        <w:rPr>
          <w:lang w:val="uk-UA"/>
        </w:rPr>
        <w:t>ипадків</w:t>
      </w:r>
      <w:r w:rsidRPr="00997864">
        <w:t xml:space="preserve"> проявляється як </w:t>
      </w:r>
      <w:r w:rsidRPr="00997864">
        <w:rPr>
          <w:lang w:val="uk-UA"/>
        </w:rPr>
        <w:t>утворення</w:t>
      </w:r>
      <w:r w:rsidRPr="00997864">
        <w:t>-руйн</w:t>
      </w:r>
      <w:r w:rsidRPr="00997864">
        <w:rPr>
          <w:lang w:val="uk-UA"/>
        </w:rPr>
        <w:t>ування</w:t>
      </w:r>
      <w:r w:rsidRPr="00997864">
        <w:t xml:space="preserve"> д</w:t>
      </w:r>
      <w:r w:rsidRPr="00997864">
        <w:rPr>
          <w:lang w:val="uk-UA"/>
        </w:rPr>
        <w:t>и</w:t>
      </w:r>
      <w:r w:rsidRPr="00997864">
        <w:t>сульфідни</w:t>
      </w:r>
      <w:r w:rsidRPr="00997864">
        <w:rPr>
          <w:lang w:val="uk-UA"/>
        </w:rPr>
        <w:t>х</w:t>
      </w:r>
      <w:r w:rsidRPr="00997864">
        <w:t xml:space="preserve"> зв'язків. Ц</w:t>
      </w:r>
      <w:r w:rsidRPr="00997864">
        <w:rPr>
          <w:lang w:val="uk-UA"/>
        </w:rPr>
        <w:t>и</w:t>
      </w:r>
      <w:r w:rsidRPr="00997864">
        <w:t>сте</w:t>
      </w:r>
      <w:r w:rsidRPr="00997864">
        <w:rPr>
          <w:lang w:val="uk-UA"/>
        </w:rPr>
        <w:t>ї</w:t>
      </w:r>
      <w:r w:rsidRPr="00997864">
        <w:t>нов</w:t>
      </w:r>
      <w:r w:rsidRPr="00997864">
        <w:rPr>
          <w:lang w:val="uk-UA"/>
        </w:rPr>
        <w:t>і</w:t>
      </w:r>
      <w:r w:rsidRPr="00997864">
        <w:t xml:space="preserve"> залишки входять до складу активних центрів багатьох ферментів, вони </w:t>
      </w:r>
      <w:r w:rsidRPr="00997864">
        <w:rPr>
          <w:lang w:val="uk-UA"/>
        </w:rPr>
        <w:t>забезпечу</w:t>
      </w:r>
      <w:r w:rsidRPr="00997864">
        <w:t xml:space="preserve">ют зв'язування різних білкових субодиниць один з одним. В загальному вигляді </w:t>
      </w:r>
      <w:r w:rsidRPr="00997864">
        <w:rPr>
          <w:lang w:val="uk-UA"/>
        </w:rPr>
        <w:t>утворе</w:t>
      </w:r>
      <w:r w:rsidRPr="00997864">
        <w:t xml:space="preserve">ння-руйнування дисульфідних зв'язків </w:t>
      </w:r>
      <w:r w:rsidRPr="00997864">
        <w:rPr>
          <w:lang w:val="uk-UA"/>
        </w:rPr>
        <w:t>з</w:t>
      </w:r>
      <w:r w:rsidRPr="00997864">
        <w:t>мін</w:t>
      </w:r>
      <w:r w:rsidRPr="00997864">
        <w:rPr>
          <w:lang w:val="uk-UA"/>
        </w:rPr>
        <w:t>ю</w:t>
      </w:r>
      <w:r w:rsidRPr="00997864">
        <w:t>є конформаці</w:t>
      </w:r>
      <w:r w:rsidRPr="00997864">
        <w:rPr>
          <w:lang w:val="uk-UA"/>
        </w:rPr>
        <w:t>ю</w:t>
      </w:r>
      <w:r w:rsidRPr="00997864">
        <w:t xml:space="preserve"> білків, що неминуче веде до змін їх функцій [</w:t>
      </w:r>
      <w:r w:rsidR="0008032D">
        <w:rPr>
          <w:rStyle w:val="4"/>
          <w:rFonts w:ascii="Times New Roman" w:hAnsi="Times New Roman" w:cs="Times New Roman"/>
          <w:sz w:val="28"/>
          <w:szCs w:val="28"/>
          <w:lang w:val="uk-UA"/>
        </w:rPr>
        <w:t>156</w:t>
      </w:r>
      <w:r w:rsidRPr="00997864">
        <w:t>].</w:t>
      </w:r>
      <w:r w:rsidRPr="00997864">
        <w:rPr>
          <w:lang w:val="uk-UA"/>
        </w:rPr>
        <w:t xml:space="preserve"> Для проходження певних клітинних процесів, таких як проліферація, диференціювання, апоптоз, потрібні певні окислювально-відновні умови [</w:t>
      </w:r>
      <w:r w:rsidR="0008032D">
        <w:rPr>
          <w:rStyle w:val="4"/>
          <w:rFonts w:ascii="Times New Roman" w:hAnsi="Times New Roman" w:cs="Times New Roman"/>
          <w:sz w:val="28"/>
          <w:szCs w:val="28"/>
          <w:lang w:val="uk-UA"/>
        </w:rPr>
        <w:t>155</w:t>
      </w:r>
      <w:r w:rsidRPr="00997864">
        <w:rPr>
          <w:lang w:val="uk-UA"/>
        </w:rPr>
        <w:t>]. Оскільки кисень є окислювачем, то зниження його рівня, безумовно, повинно зрушувати редокс-потенціал середовища в бік відновлення. Пряме вимірювання показало, що при 3% О</w:t>
      </w:r>
      <w:r w:rsidRPr="00997864">
        <w:rPr>
          <w:vertAlign w:val="subscript"/>
          <w:lang w:val="uk-UA"/>
        </w:rPr>
        <w:t>2</w:t>
      </w:r>
      <w:r w:rsidRPr="00997864">
        <w:rPr>
          <w:lang w:val="uk-UA"/>
        </w:rPr>
        <w:t xml:space="preserve"> у розчині редокс-потенціал середовища знижується приблизно на 20мВ [</w:t>
      </w:r>
      <w:r w:rsidR="0008032D">
        <w:rPr>
          <w:rStyle w:val="4"/>
          <w:rFonts w:ascii="Times New Roman" w:hAnsi="Times New Roman" w:cs="Times New Roman"/>
          <w:sz w:val="28"/>
          <w:szCs w:val="28"/>
          <w:lang w:val="uk-UA"/>
        </w:rPr>
        <w:t>14</w:t>
      </w:r>
      <w:r w:rsidRPr="00997864">
        <w:rPr>
          <w:lang w:val="uk-UA"/>
        </w:rPr>
        <w:t>]. Автори хімічно (за допомогою відновника) знизили редокс-потенціал середовища культивування і вивчили, як це впливає на колонієутворення. В результаті проведених експериментів показано, що колонієутворення при додаванні 30 мкг/мл дитіотреілолу посилилося навіть більшою мірою, ніж при дії зниженої концентрації кисню. Підбір редокс-потенціалу середовища особливо важливий саме при клонуванні клітин. Клітини здатні ефективно регулювати редокс-потенціал середовища, поглинаючи і секретуючи цистеїн або цистин [</w:t>
      </w:r>
      <w:r w:rsidR="0008032D">
        <w:rPr>
          <w:rStyle w:val="4"/>
          <w:rFonts w:ascii="Times New Roman" w:hAnsi="Times New Roman" w:cs="Times New Roman"/>
          <w:sz w:val="28"/>
          <w:szCs w:val="28"/>
          <w:lang w:val="uk-UA"/>
        </w:rPr>
        <w:t>135</w:t>
      </w:r>
      <w:r w:rsidRPr="00997864">
        <w:rPr>
          <w:lang w:val="uk-UA"/>
        </w:rPr>
        <w:t>]. Це може бути одним із пояснень змін амінокислотного складу культуральної рідини клітин лінії 4</w:t>
      </w:r>
      <w:r w:rsidRPr="00997864">
        <w:rPr>
          <w:i/>
          <w:iCs/>
          <w:lang w:val="en-US"/>
        </w:rPr>
        <w:t>BL</w:t>
      </w:r>
      <w:r w:rsidRPr="00997864">
        <w:rPr>
          <w:i/>
          <w:iCs/>
          <w:lang w:val="uk-UA"/>
        </w:rPr>
        <w:t xml:space="preserve"> </w:t>
      </w:r>
      <w:r w:rsidRPr="00997864">
        <w:rPr>
          <w:bCs/>
          <w:lang w:val="uk-UA"/>
        </w:rPr>
        <w:t>людини, а саме фракції цистеїну і цистину в наших дослідженнях (див. 3.2.3, 3.3.3, 3.4.</w:t>
      </w:r>
      <w:r w:rsidR="002E6429">
        <w:rPr>
          <w:bCs/>
          <w:lang w:val="uk-UA"/>
        </w:rPr>
        <w:t>3</w:t>
      </w:r>
      <w:r w:rsidRPr="00997864">
        <w:rPr>
          <w:bCs/>
          <w:lang w:val="uk-UA"/>
        </w:rPr>
        <w:t xml:space="preserve"> і 3.5.3).</w:t>
      </w:r>
    </w:p>
    <w:p w:rsidR="00334A1E" w:rsidRDefault="00334A1E" w:rsidP="00334A1E">
      <w:pPr>
        <w:ind w:firstLine="708"/>
        <w:rPr>
          <w:lang w:val="uk-UA"/>
        </w:rPr>
      </w:pPr>
      <w:r w:rsidRPr="00997864">
        <w:rPr>
          <w:lang w:val="uk-UA"/>
        </w:rPr>
        <w:t>Результати наших експериментів показали, що донор сірководню NaHS у досліджуваних концентраціях пригнічував проліферативну активність клітин лінії 4</w:t>
      </w:r>
      <w:r w:rsidRPr="00997864">
        <w:rPr>
          <w:i/>
          <w:iCs/>
          <w:lang w:val="en-US"/>
        </w:rPr>
        <w:t>BL</w:t>
      </w:r>
      <w:r w:rsidRPr="00997864">
        <w:rPr>
          <w:lang w:val="uk-UA"/>
        </w:rPr>
        <w:t xml:space="preserve"> людини. Виявлено високий ступінь кореляції (</w:t>
      </w:r>
      <w:r w:rsidRPr="00997864">
        <w:rPr>
          <w:lang w:val="en-US"/>
        </w:rPr>
        <w:t>r</w:t>
      </w:r>
      <w:r w:rsidR="0008032D">
        <w:rPr>
          <w:lang w:val="uk-UA"/>
        </w:rPr>
        <w:t>=</w:t>
      </w:r>
      <w:r w:rsidR="00CC3231">
        <w:rPr>
          <w:lang w:val="uk-UA"/>
        </w:rPr>
        <w:t>0,96</w:t>
      </w:r>
      <w:r w:rsidRPr="00997864">
        <w:rPr>
          <w:lang w:val="uk-UA"/>
        </w:rPr>
        <w:t>) між проліферацією і різною концентрацією NaHS. Таким чином, зниження вмісту екзогенного донор</w:t>
      </w:r>
      <w:r w:rsidR="00CC3231">
        <w:rPr>
          <w:lang w:val="uk-UA"/>
        </w:rPr>
        <w:t>а</w:t>
      </w:r>
      <w:r w:rsidRPr="00997864">
        <w:rPr>
          <w:lang w:val="uk-UA"/>
        </w:rPr>
        <w:t xml:space="preserve"> сірководню від 10</w:t>
      </w:r>
      <w:r w:rsidRPr="00997864">
        <w:rPr>
          <w:vertAlign w:val="superscript"/>
          <w:lang w:val="uk-UA"/>
        </w:rPr>
        <w:t>-8</w:t>
      </w:r>
      <w:r w:rsidRPr="00997864">
        <w:rPr>
          <w:lang w:val="uk-UA"/>
        </w:rPr>
        <w:t xml:space="preserve"> до 10</w:t>
      </w:r>
      <w:r w:rsidRPr="00997864">
        <w:rPr>
          <w:vertAlign w:val="superscript"/>
          <w:lang w:val="uk-UA"/>
        </w:rPr>
        <w:t>-15</w:t>
      </w:r>
      <w:r w:rsidRPr="00997864">
        <w:rPr>
          <w:lang w:val="uk-UA"/>
        </w:rPr>
        <w:t xml:space="preserve"> </w:t>
      </w:r>
      <w:r w:rsidR="0008032D">
        <w:rPr>
          <w:lang w:val="uk-UA"/>
        </w:rPr>
        <w:t>моль/л</w:t>
      </w:r>
      <w:r w:rsidRPr="00997864">
        <w:rPr>
          <w:lang w:val="uk-UA"/>
        </w:rPr>
        <w:t xml:space="preserve"> </w:t>
      </w:r>
      <w:r w:rsidRPr="00997864">
        <w:rPr>
          <w:lang w:val="en-US"/>
        </w:rPr>
        <w:t>NaHS</w:t>
      </w:r>
      <w:r w:rsidRPr="00997864">
        <w:rPr>
          <w:lang w:val="uk-UA"/>
        </w:rPr>
        <w:t xml:space="preserve"> корелювало із </w:t>
      </w:r>
      <w:r w:rsidRPr="00997864">
        <w:rPr>
          <w:lang w:val="uk-UA"/>
        </w:rPr>
        <w:lastRenderedPageBreak/>
        <w:t>зростанням кількості клітин. Максимальне збільшення чисельності клітин на 3-тю добу культивування було у контролі, вільного від додавання NaHS у</w:t>
      </w:r>
      <w:r w:rsidR="00CC3231">
        <w:rPr>
          <w:lang w:val="uk-UA"/>
        </w:rPr>
        <w:t xml:space="preserve"> живильне середовище (рис. 4.3</w:t>
      </w:r>
      <w:r w:rsidRPr="00997864">
        <w:rPr>
          <w:lang w:val="uk-UA"/>
        </w:rPr>
        <w:t>).</w:t>
      </w:r>
    </w:p>
    <w:p w:rsidR="00E96A5C" w:rsidRPr="00997864" w:rsidRDefault="00E96A5C" w:rsidP="00334A1E">
      <w:pPr>
        <w:ind w:firstLine="708"/>
        <w:rPr>
          <w:lang w:val="uk-UA"/>
        </w:rPr>
      </w:pPr>
    </w:p>
    <w:p w:rsidR="00334A1E" w:rsidRPr="00997864" w:rsidRDefault="001D1AF5" w:rsidP="00334A1E">
      <w:pPr>
        <w:ind w:firstLine="708"/>
        <w:rPr>
          <w:lang w:val="uk-UA"/>
        </w:rPr>
      </w:pPr>
      <w:r>
        <w:rPr>
          <w:noProof/>
        </w:rPr>
        <w:pict>
          <v:shape id="_x0000_s1118" type="#_x0000_t202" style="position:absolute;left:0;text-align:left;margin-left:4.25pt;margin-top:-.3pt;width:128.15pt;height:26.35pt;z-index:251759616;mso-width-relative:margin;mso-height-relative:margin" stroked="f">
            <v:textbox>
              <w:txbxContent>
                <w:p w:rsidR="00322F83" w:rsidRPr="001B1E8F" w:rsidRDefault="00322F83" w:rsidP="00334A1E">
                  <w:pPr>
                    <w:rPr>
                      <w:lang w:val="uk-UA"/>
                    </w:rPr>
                  </w:pPr>
                  <w:r w:rsidRPr="001B1E8F">
                    <w:rPr>
                      <w:lang w:val="en-US"/>
                    </w:rPr>
                    <w:t>N•10</w:t>
                  </w:r>
                  <w:r w:rsidRPr="001B1E8F">
                    <w:rPr>
                      <w:vertAlign w:val="superscript"/>
                      <w:lang w:val="en-US"/>
                    </w:rPr>
                    <w:t>3</w:t>
                  </w:r>
                  <w:r w:rsidRPr="001B1E8F">
                    <w:rPr>
                      <w:lang w:val="uk-UA"/>
                    </w:rPr>
                    <w:t>, клітин/мл</w:t>
                  </w:r>
                </w:p>
                <w:p w:rsidR="00322F83" w:rsidRPr="00B62995" w:rsidRDefault="00322F83" w:rsidP="00334A1E">
                  <w:pPr>
                    <w:rPr>
                      <w:szCs w:val="24"/>
                    </w:rPr>
                  </w:pPr>
                </w:p>
              </w:txbxContent>
            </v:textbox>
          </v:shape>
        </w:pict>
      </w:r>
    </w:p>
    <w:p w:rsidR="00334A1E" w:rsidRPr="00997864" w:rsidRDefault="001D1AF5" w:rsidP="00CC3231">
      <w:pPr>
        <w:rPr>
          <w:lang w:val="uk-UA"/>
        </w:rPr>
      </w:pPr>
      <w:r>
        <w:rPr>
          <w:noProof/>
        </w:rPr>
        <w:pict>
          <v:shape id="_x0000_s1119" type="#_x0000_t202" style="position:absolute;left:0;text-align:left;margin-left:366.55pt;margin-top:278.65pt;width:107.45pt;height:24.2pt;z-index:251760640;mso-width-relative:margin;mso-height-relative:margin" stroked="f">
            <v:textbox>
              <w:txbxContent>
                <w:p w:rsidR="00322F83" w:rsidRPr="001B1E8F" w:rsidRDefault="00322F83" w:rsidP="00334A1E">
                  <w:pPr>
                    <w:rPr>
                      <w:lang w:val="uk-UA"/>
                    </w:rPr>
                  </w:pPr>
                  <w:r w:rsidRPr="001B1E8F">
                    <w:rPr>
                      <w:lang w:val="uk-UA"/>
                    </w:rPr>
                    <w:t>С</w:t>
                  </w:r>
                  <w:r w:rsidRPr="001B1E8F">
                    <w:rPr>
                      <w:vertAlign w:val="subscript"/>
                      <w:lang w:val="en-US"/>
                    </w:rPr>
                    <w:t>NaHS</w:t>
                  </w:r>
                  <w:r w:rsidRPr="001B1E8F">
                    <w:rPr>
                      <w:lang w:val="uk-UA"/>
                    </w:rPr>
                    <w:t>, моль/л</w:t>
                  </w:r>
                </w:p>
              </w:txbxContent>
            </v:textbox>
          </v:shape>
        </w:pict>
      </w:r>
      <w:r w:rsidR="00CC3231" w:rsidRPr="00CC3231">
        <w:rPr>
          <w:noProof/>
        </w:rPr>
        <w:drawing>
          <wp:inline distT="0" distB="0" distL="0" distR="0">
            <wp:extent cx="5939625" cy="4158532"/>
            <wp:effectExtent l="0" t="0" r="0" b="0"/>
            <wp:docPr id="78" name="Рисунок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C3231" w:rsidRDefault="00CC3231" w:rsidP="00CC3231">
      <w:pPr>
        <w:ind w:firstLine="708"/>
        <w:rPr>
          <w:lang w:val="uk-UA"/>
        </w:rPr>
      </w:pPr>
      <w:r w:rsidRPr="00C95965">
        <w:rPr>
          <w:lang w:val="uk-UA"/>
        </w:rPr>
        <w:t xml:space="preserve">Рис. </w:t>
      </w:r>
      <w:r>
        <w:rPr>
          <w:lang w:val="uk-UA"/>
        </w:rPr>
        <w:t>4</w:t>
      </w:r>
      <w:r w:rsidRPr="00C95965">
        <w:rPr>
          <w:lang w:val="uk-UA"/>
        </w:rPr>
        <w:t>.</w:t>
      </w:r>
      <w:r>
        <w:rPr>
          <w:lang w:val="uk-UA"/>
        </w:rPr>
        <w:t>3.</w:t>
      </w:r>
      <w:r w:rsidRPr="00E369CC">
        <w:rPr>
          <w:lang w:val="uk-UA"/>
        </w:rPr>
        <w:t xml:space="preserve"> Лінійна кореляція між проліферацією</w:t>
      </w:r>
      <w:r w:rsidRPr="00E369CC">
        <w:rPr>
          <w:bCs/>
          <w:lang w:val="uk-UA"/>
        </w:rPr>
        <w:t xml:space="preserve"> </w:t>
      </w:r>
      <w:r w:rsidRPr="00E369CC">
        <w:rPr>
          <w:lang w:val="uk-UA"/>
        </w:rPr>
        <w:t>клітин лінії 4</w:t>
      </w:r>
      <w:r w:rsidRPr="00E369CC">
        <w:rPr>
          <w:i/>
          <w:iCs/>
          <w:lang w:val="en-US"/>
        </w:rPr>
        <w:t>BL</w:t>
      </w:r>
      <w:r w:rsidRPr="00E369CC">
        <w:rPr>
          <w:i/>
          <w:iCs/>
          <w:lang w:val="uk-UA"/>
        </w:rPr>
        <w:t xml:space="preserve"> </w:t>
      </w:r>
      <w:r w:rsidRPr="00E369CC">
        <w:rPr>
          <w:bCs/>
          <w:lang w:val="uk-UA"/>
        </w:rPr>
        <w:t xml:space="preserve">людини та концентрацією донора сірководню </w:t>
      </w:r>
      <w:r w:rsidRPr="00E369CC">
        <w:rPr>
          <w:lang w:val="en-US"/>
        </w:rPr>
        <w:t>NaHS</w:t>
      </w:r>
      <w:r>
        <w:rPr>
          <w:lang w:val="uk-UA"/>
        </w:rPr>
        <w:t xml:space="preserve"> на трет</w:t>
      </w:r>
      <w:r w:rsidRPr="00E369CC">
        <w:rPr>
          <w:lang w:val="uk-UA"/>
        </w:rPr>
        <w:t>ю добу культивування. *р&lt;0,05 – статистична вірогідність порівняно з контролем</w:t>
      </w:r>
    </w:p>
    <w:p w:rsidR="00CC3231" w:rsidRDefault="00CC3231" w:rsidP="00CC3231">
      <w:pPr>
        <w:ind w:firstLine="708"/>
        <w:rPr>
          <w:noProof/>
          <w:lang w:val="uk-UA"/>
        </w:rPr>
      </w:pPr>
    </w:p>
    <w:p w:rsidR="00CC3231" w:rsidRPr="00997864" w:rsidRDefault="00CC3231" w:rsidP="00CC3231">
      <w:pPr>
        <w:ind w:firstLine="708"/>
        <w:rPr>
          <w:lang w:val="uk-UA"/>
        </w:rPr>
      </w:pPr>
      <w:r w:rsidRPr="00997864">
        <w:rPr>
          <w:lang w:val="uk-UA"/>
        </w:rPr>
        <w:t>Високий негативний кореляційний зв’язок (</w:t>
      </w:r>
      <w:r w:rsidRPr="00997864">
        <w:rPr>
          <w:lang w:val="en-US"/>
        </w:rPr>
        <w:t>r</w:t>
      </w:r>
      <w:r>
        <w:rPr>
          <w:lang w:val="uk-UA"/>
        </w:rPr>
        <w:t>=-0,84</w:t>
      </w:r>
      <w:r w:rsidRPr="00997864">
        <w:rPr>
          <w:lang w:val="uk-UA"/>
        </w:rPr>
        <w:t>) був між активністю лужної фосфатази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w:t>
      </w:r>
      <w:r w:rsidRPr="00997864">
        <w:rPr>
          <w:bCs/>
          <w:lang w:val="uk-UA"/>
        </w:rPr>
        <w:t>та</w:t>
      </w:r>
      <w:r w:rsidRPr="00997864">
        <w:rPr>
          <w:lang w:val="uk-UA"/>
        </w:rPr>
        <w:t xml:space="preserve"> </w:t>
      </w:r>
      <w:r w:rsidRPr="00997864">
        <w:rPr>
          <w:bCs/>
          <w:lang w:val="uk-UA"/>
        </w:rPr>
        <w:t xml:space="preserve">різною концентрацією донора сірководню </w:t>
      </w:r>
      <w:r w:rsidRPr="00997864">
        <w:rPr>
          <w:lang w:val="en-US"/>
        </w:rPr>
        <w:t>NaHS</w:t>
      </w:r>
      <w:r w:rsidRPr="00997864">
        <w:rPr>
          <w:bCs/>
          <w:lang w:val="uk-UA"/>
        </w:rPr>
        <w:t xml:space="preserve"> </w:t>
      </w:r>
      <w:r w:rsidRPr="00997864">
        <w:rPr>
          <w:lang w:val="uk-UA"/>
        </w:rPr>
        <w:t>(рис. 4.</w:t>
      </w:r>
      <w:r>
        <w:rPr>
          <w:lang w:val="uk-UA"/>
        </w:rPr>
        <w:t>4</w:t>
      </w:r>
      <w:r w:rsidRPr="00997864">
        <w:rPr>
          <w:lang w:val="uk-UA"/>
        </w:rPr>
        <w:t xml:space="preserve">). Важливо зазначити дозозалежне зниження активності ЛФ. Таким чином, додавання </w:t>
      </w:r>
      <w:r w:rsidRPr="00997864">
        <w:rPr>
          <w:lang w:val="en-US"/>
        </w:rPr>
        <w:t>NaHS</w:t>
      </w:r>
      <w:r w:rsidRPr="00997864">
        <w:rPr>
          <w:lang w:val="uk-UA"/>
        </w:rPr>
        <w:t xml:space="preserve"> у зростаючих концентраціях (від 10</w:t>
      </w:r>
      <w:r w:rsidRPr="00997864">
        <w:rPr>
          <w:vertAlign w:val="superscript"/>
          <w:lang w:val="uk-UA"/>
        </w:rPr>
        <w:t>-15</w:t>
      </w:r>
      <w:r w:rsidRPr="00997864">
        <w:rPr>
          <w:lang w:val="uk-UA"/>
        </w:rPr>
        <w:t xml:space="preserve"> до 10</w:t>
      </w:r>
      <w:r w:rsidRPr="00997864">
        <w:rPr>
          <w:vertAlign w:val="superscript"/>
          <w:lang w:val="uk-UA"/>
        </w:rPr>
        <w:t>-8</w:t>
      </w:r>
      <w:r w:rsidRPr="00997864">
        <w:rPr>
          <w:lang w:val="uk-UA"/>
        </w:rPr>
        <w:t xml:space="preserve"> </w:t>
      </w:r>
      <w:r w:rsidR="009E2BCD">
        <w:rPr>
          <w:lang w:val="uk-UA"/>
        </w:rPr>
        <w:t>моль/л</w:t>
      </w:r>
      <w:r w:rsidRPr="00997864">
        <w:rPr>
          <w:lang w:val="uk-UA"/>
        </w:rPr>
        <w:t xml:space="preserve">) викликало гальмування остеогенної диференціації, </w:t>
      </w:r>
      <w:r>
        <w:rPr>
          <w:lang w:val="uk-UA"/>
        </w:rPr>
        <w:t xml:space="preserve">одним із </w:t>
      </w:r>
      <w:r w:rsidRPr="00997864">
        <w:rPr>
          <w:lang w:val="uk-UA"/>
        </w:rPr>
        <w:t>маркерни</w:t>
      </w:r>
      <w:r>
        <w:rPr>
          <w:lang w:val="uk-UA"/>
        </w:rPr>
        <w:t>х</w:t>
      </w:r>
      <w:r w:rsidRPr="00997864">
        <w:rPr>
          <w:lang w:val="uk-UA"/>
        </w:rPr>
        <w:t xml:space="preserve"> показник</w:t>
      </w:r>
      <w:r>
        <w:rPr>
          <w:lang w:val="uk-UA"/>
        </w:rPr>
        <w:t>ів</w:t>
      </w:r>
      <w:r w:rsidRPr="00997864">
        <w:rPr>
          <w:lang w:val="uk-UA"/>
        </w:rPr>
        <w:t xml:space="preserve"> якої є зниження активності ЛФ</w:t>
      </w:r>
      <w:r w:rsidR="00372F86" w:rsidRPr="00372F86">
        <w:rPr>
          <w:lang w:val="uk-UA"/>
        </w:rPr>
        <w:t xml:space="preserve"> [</w:t>
      </w:r>
      <w:r w:rsidR="0008032D">
        <w:rPr>
          <w:lang w:val="uk-UA"/>
        </w:rPr>
        <w:t>50</w:t>
      </w:r>
      <w:r w:rsidR="00372F86" w:rsidRPr="00372F86">
        <w:rPr>
          <w:lang w:val="uk-UA"/>
        </w:rPr>
        <w:t>]</w:t>
      </w:r>
      <w:r w:rsidRPr="00997864">
        <w:rPr>
          <w:lang w:val="uk-UA"/>
        </w:rPr>
        <w:t xml:space="preserve">. </w:t>
      </w:r>
    </w:p>
    <w:p w:rsidR="00CC3231" w:rsidRDefault="00CC3231" w:rsidP="00CC3231">
      <w:pPr>
        <w:ind w:firstLine="708"/>
        <w:rPr>
          <w:noProof/>
          <w:lang w:val="uk-UA"/>
        </w:rPr>
      </w:pPr>
    </w:p>
    <w:p w:rsidR="00CC3231" w:rsidRPr="00997864" w:rsidRDefault="001D1AF5" w:rsidP="00CC3231">
      <w:pPr>
        <w:ind w:firstLine="708"/>
        <w:rPr>
          <w:lang w:val="uk-UA"/>
        </w:rPr>
      </w:pPr>
      <w:r>
        <w:rPr>
          <w:noProof/>
        </w:rPr>
        <w:pict>
          <v:shape id="_x0000_s1117" type="#_x0000_t202" style="position:absolute;left:0;text-align:left;margin-left:32.4pt;margin-top:-.65pt;width:71.75pt;height:27.85pt;z-index:251758592;mso-width-relative:margin;mso-height-relative:margin" stroked="f">
            <v:textbox>
              <w:txbxContent>
                <w:p w:rsidR="00322F83" w:rsidRPr="001B1E8F" w:rsidRDefault="00322F83" w:rsidP="00334A1E">
                  <w:pPr>
                    <w:rPr>
                      <w:lang w:val="uk-UA"/>
                    </w:rPr>
                  </w:pPr>
                  <w:r w:rsidRPr="001B1E8F">
                    <w:rPr>
                      <w:lang w:val="uk-UA"/>
                    </w:rPr>
                    <w:t>А, МО/л</w:t>
                  </w:r>
                </w:p>
              </w:txbxContent>
            </v:textbox>
          </v:shape>
        </w:pict>
      </w:r>
    </w:p>
    <w:p w:rsidR="00334A1E" w:rsidRPr="00997864" w:rsidRDefault="001D1AF5" w:rsidP="00334A1E">
      <w:pPr>
        <w:ind w:firstLine="708"/>
        <w:rPr>
          <w:lang w:val="uk-UA"/>
        </w:rPr>
      </w:pPr>
      <w:r>
        <w:rPr>
          <w:noProof/>
        </w:rPr>
        <w:pict>
          <v:shape id="_x0000_s1120" type="#_x0000_t202" style="position:absolute;left:0;text-align:left;margin-left:388.45pt;margin-top:205.1pt;width:104.65pt;height:24.2pt;z-index:251761664;mso-width-relative:margin;mso-height-relative:margin" stroked="f">
            <v:textbox>
              <w:txbxContent>
                <w:p w:rsidR="00322F83" w:rsidRPr="001B1E8F" w:rsidRDefault="00322F83" w:rsidP="00334A1E">
                  <w:pPr>
                    <w:rPr>
                      <w:lang w:val="uk-UA"/>
                    </w:rPr>
                  </w:pPr>
                  <w:r w:rsidRPr="001B1E8F">
                    <w:rPr>
                      <w:lang w:val="uk-UA"/>
                    </w:rPr>
                    <w:t>С</w:t>
                  </w:r>
                  <w:r w:rsidRPr="001B1E8F">
                    <w:rPr>
                      <w:vertAlign w:val="subscript"/>
                      <w:lang w:val="en-US"/>
                    </w:rPr>
                    <w:t>NaHS</w:t>
                  </w:r>
                  <w:r w:rsidRPr="001B1E8F">
                    <w:rPr>
                      <w:lang w:val="uk-UA"/>
                    </w:rPr>
                    <w:t>, моль/л</w:t>
                  </w:r>
                </w:p>
              </w:txbxContent>
            </v:textbox>
          </v:shape>
        </w:pict>
      </w:r>
      <w:r w:rsidR="009E2BCD" w:rsidRPr="00E82AA9">
        <w:rPr>
          <w:noProof/>
          <w:lang w:val="uk-UA"/>
        </w:rPr>
        <w:t xml:space="preserve"> </w:t>
      </w:r>
      <w:r w:rsidR="009E2BCD" w:rsidRPr="009E2BCD">
        <w:rPr>
          <w:noProof/>
        </w:rPr>
        <w:drawing>
          <wp:inline distT="0" distB="0" distL="0" distR="0">
            <wp:extent cx="4572000" cy="3403158"/>
            <wp:effectExtent l="0" t="0" r="0" b="0"/>
            <wp:docPr id="79"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E96A5C" w:rsidRDefault="00E96A5C" w:rsidP="00334A1E">
      <w:pPr>
        <w:ind w:firstLine="708"/>
        <w:rPr>
          <w:lang w:val="uk-UA"/>
        </w:rPr>
      </w:pPr>
    </w:p>
    <w:p w:rsidR="00334A1E" w:rsidRPr="00A15C89" w:rsidRDefault="00334A1E" w:rsidP="00334A1E">
      <w:pPr>
        <w:ind w:firstLine="708"/>
        <w:rPr>
          <w:lang w:val="en-US"/>
        </w:rPr>
      </w:pPr>
      <w:r w:rsidRPr="00997864">
        <w:rPr>
          <w:lang w:val="uk-UA"/>
        </w:rPr>
        <w:t>Рис. 4.</w:t>
      </w:r>
      <w:r w:rsidR="009E2BCD">
        <w:rPr>
          <w:lang w:val="uk-UA"/>
        </w:rPr>
        <w:t>4</w:t>
      </w:r>
      <w:r w:rsidRPr="00997864">
        <w:rPr>
          <w:lang w:val="uk-UA"/>
        </w:rPr>
        <w:t xml:space="preserve">. Кореляційні зв’язки між активністю лужної фосфатази у культуральній рідині </w:t>
      </w:r>
      <w:r w:rsidRPr="00997864">
        <w:rPr>
          <w:bCs/>
          <w:lang w:val="uk-UA"/>
        </w:rPr>
        <w:t xml:space="preserve">та різною концентрацією донора сірководню </w:t>
      </w:r>
      <w:r w:rsidRPr="00997864">
        <w:rPr>
          <w:lang w:val="en-US"/>
        </w:rPr>
        <w:t>NaHS</w:t>
      </w:r>
      <w:r w:rsidRPr="00997864">
        <w:rPr>
          <w:lang w:val="uk-UA"/>
        </w:rPr>
        <w:t xml:space="preserve"> </w:t>
      </w:r>
      <w:r w:rsidR="009E2BCD">
        <w:rPr>
          <w:lang w:val="uk-UA"/>
        </w:rPr>
        <w:t>на трет</w:t>
      </w:r>
      <w:r w:rsidR="009E2BCD" w:rsidRPr="00E369CC">
        <w:rPr>
          <w:lang w:val="uk-UA"/>
        </w:rPr>
        <w:t>ю добу культивування</w:t>
      </w:r>
    </w:p>
    <w:p w:rsidR="00334A1E" w:rsidRPr="00997864" w:rsidRDefault="00334A1E" w:rsidP="00334A1E">
      <w:pPr>
        <w:ind w:firstLine="708"/>
        <w:rPr>
          <w:lang w:val="uk-UA"/>
        </w:rPr>
      </w:pPr>
    </w:p>
    <w:p w:rsidR="00334A1E" w:rsidRPr="00997864" w:rsidRDefault="00334A1E" w:rsidP="00334A1E">
      <w:pPr>
        <w:ind w:firstLine="708"/>
        <w:rPr>
          <w:lang w:val="uk-UA"/>
        </w:rPr>
      </w:pPr>
      <w:r w:rsidRPr="00997864">
        <w:rPr>
          <w:lang w:val="uk-UA"/>
        </w:rPr>
        <w:t>Проведені нами експерименти показали, що додавання 10</w:t>
      </w:r>
      <w:r w:rsidRPr="00997864">
        <w:rPr>
          <w:vertAlign w:val="superscript"/>
          <w:lang w:val="uk-UA"/>
        </w:rPr>
        <w:t>-12</w:t>
      </w:r>
      <w:r w:rsidRPr="00997864">
        <w:rPr>
          <w:lang w:val="uk-UA"/>
        </w:rPr>
        <w:t xml:space="preserve"> </w:t>
      </w:r>
      <w:r w:rsidR="009E2BCD">
        <w:rPr>
          <w:lang w:val="uk-UA"/>
        </w:rPr>
        <w:t>моль/л</w:t>
      </w:r>
      <w:r w:rsidRPr="00997864">
        <w:rPr>
          <w:lang w:val="uk-UA"/>
        </w:rPr>
        <w:t xml:space="preserve"> NаHS</w:t>
      </w:r>
      <w:r w:rsidRPr="00997864">
        <w:rPr>
          <w:bCs/>
          <w:lang w:val="uk-UA"/>
        </w:rPr>
        <w:t xml:space="preserve"> </w:t>
      </w:r>
      <w:r w:rsidRPr="00997864">
        <w:rPr>
          <w:lang w:val="uk-UA"/>
        </w:rPr>
        <w:t>у живильне середовище при 21, 5, 3% О</w:t>
      </w:r>
      <w:r w:rsidRPr="00997864">
        <w:rPr>
          <w:vertAlign w:val="subscript"/>
          <w:lang w:val="uk-UA"/>
        </w:rPr>
        <w:t>2</w:t>
      </w:r>
      <w:r w:rsidR="009E2BCD">
        <w:rPr>
          <w:lang w:val="uk-UA"/>
        </w:rPr>
        <w:t xml:space="preserve"> знижувало</w:t>
      </w:r>
      <w:r w:rsidRPr="00997864">
        <w:rPr>
          <w:lang w:val="uk-UA"/>
        </w:rPr>
        <w:t xml:space="preserve"> проліфераці</w:t>
      </w:r>
      <w:r w:rsidR="009E2BCD">
        <w:rPr>
          <w:lang w:val="uk-UA"/>
        </w:rPr>
        <w:t>ю</w:t>
      </w:r>
      <w:r w:rsidRPr="00997864">
        <w:rPr>
          <w:lang w:val="uk-UA"/>
        </w:rPr>
        <w:t xml:space="preserve"> як 3-добової так і 4-добової культури мезенхімальних стромальних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Понижений парціальний тиск кисню здатний посилювати гальмівний вплив H</w:t>
      </w:r>
      <w:r w:rsidRPr="00997864">
        <w:rPr>
          <w:vertAlign w:val="subscript"/>
          <w:lang w:val="uk-UA"/>
        </w:rPr>
        <w:t>2</w:t>
      </w:r>
      <w:r w:rsidRPr="00997864">
        <w:rPr>
          <w:lang w:val="uk-UA"/>
        </w:rPr>
        <w:t>S на проліферативну активність, пр</w:t>
      </w:r>
      <w:r w:rsidR="00E65B64">
        <w:rPr>
          <w:lang w:val="uk-UA"/>
        </w:rPr>
        <w:t>о що свідчить високий</w:t>
      </w:r>
      <w:r w:rsidRPr="00997864">
        <w:rPr>
          <w:lang w:val="uk-UA"/>
        </w:rPr>
        <w:t xml:space="preserve"> кореляційний зв’язок (</w:t>
      </w:r>
      <w:r w:rsidRPr="00997864">
        <w:rPr>
          <w:lang w:val="en-US"/>
        </w:rPr>
        <w:t>r</w:t>
      </w:r>
      <w:r w:rsidR="00E65B64">
        <w:rPr>
          <w:lang w:val="uk-UA"/>
        </w:rPr>
        <w:t>=</w:t>
      </w:r>
      <w:r w:rsidR="009E2BCD">
        <w:rPr>
          <w:lang w:val="uk-UA"/>
        </w:rPr>
        <w:t>0,96</w:t>
      </w:r>
      <w:r w:rsidRPr="00997864">
        <w:rPr>
          <w:lang w:val="uk-UA"/>
        </w:rPr>
        <w:t>) на 3-тю і (</w:t>
      </w:r>
      <w:r w:rsidRPr="00997864">
        <w:rPr>
          <w:lang w:val="en-US"/>
        </w:rPr>
        <w:t>r</w:t>
      </w:r>
      <w:r w:rsidR="00E65B64">
        <w:rPr>
          <w:lang w:val="uk-UA"/>
        </w:rPr>
        <w:t>=</w:t>
      </w:r>
      <w:r w:rsidR="009E2BCD">
        <w:rPr>
          <w:lang w:val="uk-UA"/>
        </w:rPr>
        <w:t>0,97</w:t>
      </w:r>
      <w:r w:rsidRPr="00997864">
        <w:rPr>
          <w:lang w:val="uk-UA"/>
        </w:rPr>
        <w:t>) на 4-ту добу культивування (рис. 4.</w:t>
      </w:r>
      <w:r w:rsidR="009E2BCD">
        <w:rPr>
          <w:lang w:val="uk-UA"/>
        </w:rPr>
        <w:t>5</w:t>
      </w:r>
      <w:r w:rsidRPr="00997864">
        <w:rPr>
          <w:lang w:val="uk-UA"/>
        </w:rPr>
        <w:t xml:space="preserve">, а). </w:t>
      </w:r>
    </w:p>
    <w:p w:rsidR="00334A1E" w:rsidRPr="00997864" w:rsidRDefault="00503E37" w:rsidP="00334A1E">
      <w:pPr>
        <w:ind w:firstLine="708"/>
        <w:rPr>
          <w:lang w:val="uk-UA"/>
        </w:rPr>
      </w:pPr>
      <w:r w:rsidRPr="00997864">
        <w:rPr>
          <w:lang w:val="uk-UA"/>
        </w:rPr>
        <w:t>Найвища активність ЛФ була у контрольній группі, що культивувалась у стандартних умовах СО</w:t>
      </w:r>
      <w:r w:rsidRPr="00997864">
        <w:rPr>
          <w:vertAlign w:val="subscript"/>
          <w:lang w:val="uk-UA"/>
        </w:rPr>
        <w:t>2</w:t>
      </w:r>
      <w:r w:rsidRPr="00997864">
        <w:rPr>
          <w:lang w:val="uk-UA"/>
        </w:rPr>
        <w:t>-інкубатора. При сумісній дії двох факторів відмічено спадання активності ЛФ, що корелювало зі зниженням концентрації О</w:t>
      </w:r>
      <w:r w:rsidRPr="00997864">
        <w:rPr>
          <w:vertAlign w:val="subscript"/>
          <w:lang w:val="uk-UA"/>
        </w:rPr>
        <w:t>2</w:t>
      </w:r>
      <w:r w:rsidRPr="00997864">
        <w:rPr>
          <w:lang w:val="uk-UA"/>
        </w:rPr>
        <w:t xml:space="preserve"> при додаванні 10</w:t>
      </w:r>
      <w:r w:rsidRPr="00997864">
        <w:rPr>
          <w:vertAlign w:val="superscript"/>
          <w:lang w:val="uk-UA"/>
        </w:rPr>
        <w:t>-12</w:t>
      </w:r>
      <w:r w:rsidRPr="00997864">
        <w:rPr>
          <w:lang w:val="uk-UA"/>
        </w:rPr>
        <w:t xml:space="preserve"> </w:t>
      </w:r>
      <w:r>
        <w:rPr>
          <w:lang w:val="uk-UA"/>
        </w:rPr>
        <w:t>моль/л</w:t>
      </w:r>
      <w:r w:rsidRPr="00997864">
        <w:rPr>
          <w:lang w:val="uk-UA"/>
        </w:rPr>
        <w:t xml:space="preserve"> NаHS (рис. 4.</w:t>
      </w:r>
      <w:r>
        <w:rPr>
          <w:lang w:val="uk-UA"/>
        </w:rPr>
        <w:t>5</w:t>
      </w:r>
      <w:r w:rsidRPr="00997864">
        <w:rPr>
          <w:lang w:val="uk-UA"/>
        </w:rPr>
        <w:t>, б).</w:t>
      </w:r>
    </w:p>
    <w:p w:rsidR="00334A1E" w:rsidRPr="00997864" w:rsidRDefault="001D1AF5" w:rsidP="00334A1E">
      <w:pPr>
        <w:ind w:firstLine="708"/>
        <w:rPr>
          <w:lang w:val="uk-UA"/>
        </w:rPr>
      </w:pPr>
      <w:r>
        <w:rPr>
          <w:noProof/>
        </w:rPr>
        <w:lastRenderedPageBreak/>
        <w:pict>
          <v:shape id="_x0000_s1121" type="#_x0000_t202" style="position:absolute;left:0;text-align:left;margin-left:-6.8pt;margin-top:-4.1pt;width:110.95pt;height:19.9pt;z-index:251762688;mso-width-relative:margin;mso-height-relative:margin" stroked="f">
            <v:textbox>
              <w:txbxContent>
                <w:p w:rsidR="00322F83" w:rsidRPr="00885975" w:rsidRDefault="00322F83" w:rsidP="00334A1E">
                  <w:pPr>
                    <w:rPr>
                      <w:sz w:val="24"/>
                      <w:szCs w:val="24"/>
                      <w:lang w:val="uk-UA"/>
                    </w:rPr>
                  </w:pPr>
                  <w:r w:rsidRPr="00885975">
                    <w:rPr>
                      <w:sz w:val="24"/>
                      <w:szCs w:val="24"/>
                      <w:lang w:val="en-US"/>
                    </w:rPr>
                    <w:t>N•10</w:t>
                  </w:r>
                  <w:r w:rsidRPr="00885975">
                    <w:rPr>
                      <w:sz w:val="24"/>
                      <w:szCs w:val="24"/>
                      <w:vertAlign w:val="superscript"/>
                      <w:lang w:val="en-US"/>
                    </w:rPr>
                    <w:t>3</w:t>
                  </w:r>
                  <w:r w:rsidRPr="00885975">
                    <w:rPr>
                      <w:sz w:val="24"/>
                      <w:szCs w:val="24"/>
                      <w:lang w:val="uk-UA"/>
                    </w:rPr>
                    <w:t>, клітин/мл</w:t>
                  </w:r>
                </w:p>
                <w:p w:rsidR="00322F83" w:rsidRPr="00B62995" w:rsidRDefault="00322F83" w:rsidP="00334A1E">
                  <w:pPr>
                    <w:rPr>
                      <w:szCs w:val="24"/>
                    </w:rPr>
                  </w:pPr>
                </w:p>
              </w:txbxContent>
            </v:textbox>
          </v:shape>
        </w:pict>
      </w:r>
      <w:r w:rsidR="00334A1E" w:rsidRPr="00997864">
        <w:rPr>
          <w:lang w:val="uk-UA"/>
        </w:rPr>
        <w:t xml:space="preserve"> </w:t>
      </w:r>
      <w:r w:rsidR="009E2BCD" w:rsidRPr="009E2BCD">
        <w:rPr>
          <w:noProof/>
        </w:rPr>
        <w:drawing>
          <wp:inline distT="0" distB="0" distL="0" distR="0">
            <wp:extent cx="5940425" cy="2695987"/>
            <wp:effectExtent l="0" t="0" r="0" b="0"/>
            <wp:docPr id="80" name="Рисунок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334A1E" w:rsidRPr="00997864" w:rsidRDefault="001D1AF5" w:rsidP="00334A1E">
      <w:pPr>
        <w:ind w:firstLine="708"/>
        <w:jc w:val="center"/>
        <w:rPr>
          <w:lang w:val="uk-UA"/>
        </w:rPr>
      </w:pPr>
      <w:r>
        <w:rPr>
          <w:noProof/>
        </w:rPr>
        <w:pict>
          <v:shape id="_x0000_s1122" type="#_x0000_t202" style="position:absolute;left:0;text-align:left;margin-left:-6.8pt;margin-top:22.8pt;width:66.05pt;height:19.9pt;z-index:251763712;mso-width-relative:margin;mso-height-relative:margin" stroked="f">
            <v:textbox style="mso-next-textbox:#_x0000_s1122">
              <w:txbxContent>
                <w:p w:rsidR="00322F83" w:rsidRPr="00885975" w:rsidRDefault="00322F83" w:rsidP="00334A1E">
                  <w:pPr>
                    <w:rPr>
                      <w:sz w:val="24"/>
                      <w:szCs w:val="24"/>
                      <w:lang w:val="uk-UA"/>
                    </w:rPr>
                  </w:pPr>
                  <w:r>
                    <w:rPr>
                      <w:sz w:val="24"/>
                      <w:szCs w:val="24"/>
                      <w:lang w:val="uk-UA"/>
                    </w:rPr>
                    <w:t>А</w:t>
                  </w:r>
                  <w:r w:rsidRPr="00885975">
                    <w:rPr>
                      <w:sz w:val="24"/>
                      <w:szCs w:val="24"/>
                      <w:lang w:val="uk-UA"/>
                    </w:rPr>
                    <w:t xml:space="preserve">, </w:t>
                  </w:r>
                  <w:r>
                    <w:rPr>
                      <w:sz w:val="24"/>
                      <w:szCs w:val="24"/>
                      <w:lang w:val="uk-UA"/>
                    </w:rPr>
                    <w:t>МО/л</w:t>
                  </w:r>
                </w:p>
              </w:txbxContent>
            </v:textbox>
          </v:shape>
        </w:pict>
      </w:r>
      <w:r w:rsidR="00334A1E" w:rsidRPr="00997864">
        <w:rPr>
          <w:lang w:val="uk-UA"/>
        </w:rPr>
        <w:t>а</w:t>
      </w:r>
    </w:p>
    <w:p w:rsidR="00334A1E" w:rsidRPr="00997864" w:rsidRDefault="00334A1E" w:rsidP="009E2BCD">
      <w:pPr>
        <w:spacing w:line="240" w:lineRule="auto"/>
        <w:ind w:firstLine="708"/>
        <w:rPr>
          <w:lang w:val="uk-UA"/>
        </w:rPr>
      </w:pPr>
      <w:r w:rsidRPr="00997864">
        <w:rPr>
          <w:lang w:val="uk-UA"/>
        </w:rPr>
        <w:t xml:space="preserve"> </w:t>
      </w:r>
      <w:r w:rsidR="009E2BCD" w:rsidRPr="009E2BCD">
        <w:rPr>
          <w:noProof/>
        </w:rPr>
        <w:drawing>
          <wp:inline distT="0" distB="0" distL="0" distR="0">
            <wp:extent cx="5940425" cy="2555453"/>
            <wp:effectExtent l="0" t="0" r="0" b="0"/>
            <wp:docPr id="8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334A1E" w:rsidRPr="00997864" w:rsidRDefault="00334A1E" w:rsidP="00334A1E">
      <w:pPr>
        <w:ind w:firstLine="708"/>
        <w:jc w:val="center"/>
        <w:rPr>
          <w:lang w:val="uk-UA"/>
        </w:rPr>
      </w:pPr>
      <w:r w:rsidRPr="00997864">
        <w:rPr>
          <w:lang w:val="uk-UA"/>
        </w:rPr>
        <w:t>б</w:t>
      </w:r>
    </w:p>
    <w:p w:rsidR="00503E37" w:rsidRDefault="00503E37" w:rsidP="00334A1E">
      <w:pPr>
        <w:ind w:firstLine="708"/>
        <w:rPr>
          <w:lang w:val="uk-UA"/>
        </w:rPr>
      </w:pPr>
    </w:p>
    <w:p w:rsidR="00334A1E" w:rsidRPr="00503E37" w:rsidRDefault="00334A1E" w:rsidP="00334A1E">
      <w:pPr>
        <w:ind w:firstLine="708"/>
        <w:rPr>
          <w:bCs/>
          <w:lang w:val="uk-UA"/>
        </w:rPr>
      </w:pPr>
      <w:r w:rsidRPr="00997864">
        <w:rPr>
          <w:lang w:val="uk-UA"/>
        </w:rPr>
        <w:t>Рис. 4.</w:t>
      </w:r>
      <w:r w:rsidR="009E2BCD">
        <w:rPr>
          <w:lang w:val="uk-UA"/>
        </w:rPr>
        <w:t>5</w:t>
      </w:r>
      <w:r w:rsidRPr="00997864">
        <w:rPr>
          <w:lang w:val="uk-UA"/>
        </w:rPr>
        <w:t>. Коре</w:t>
      </w:r>
      <w:r w:rsidR="009E2BCD">
        <w:rPr>
          <w:lang w:val="uk-UA"/>
        </w:rPr>
        <w:t xml:space="preserve">ляційні зв’язки між </w:t>
      </w:r>
      <w:r w:rsidRPr="00997864">
        <w:rPr>
          <w:lang w:val="uk-UA"/>
        </w:rPr>
        <w:t>проліфераці</w:t>
      </w:r>
      <w:r w:rsidR="009E2BCD">
        <w:rPr>
          <w:lang w:val="uk-UA"/>
        </w:rPr>
        <w:t>єю</w:t>
      </w:r>
      <w:r w:rsidRPr="00997864">
        <w:rPr>
          <w:lang w:val="uk-UA"/>
        </w:rPr>
        <w:t xml:space="preserve"> (а) і активності лужної фосфатази (б)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 та параметрами сумісного впливу донора сірководню 10</w:t>
      </w:r>
      <w:r w:rsidRPr="00997864">
        <w:rPr>
          <w:bCs/>
          <w:vertAlign w:val="superscript"/>
          <w:lang w:val="uk-UA"/>
        </w:rPr>
        <w:t>-12</w:t>
      </w:r>
      <w:r w:rsidRPr="00997864">
        <w:rPr>
          <w:bCs/>
          <w:lang w:val="uk-UA"/>
        </w:rPr>
        <w:t xml:space="preserve"> </w:t>
      </w:r>
      <w:r w:rsidR="009E2BCD">
        <w:rPr>
          <w:bCs/>
          <w:lang w:val="uk-UA"/>
        </w:rPr>
        <w:t>моль/л</w:t>
      </w:r>
      <w:r w:rsidRPr="00997864">
        <w:rPr>
          <w:bCs/>
          <w:lang w:val="uk-UA"/>
        </w:rPr>
        <w:t xml:space="preserve"> </w:t>
      </w:r>
      <w:r w:rsidRPr="00997864">
        <w:rPr>
          <w:lang w:val="en-US"/>
        </w:rPr>
        <w:t>NaHS</w:t>
      </w:r>
      <w:r w:rsidRPr="00997864">
        <w:rPr>
          <w:bCs/>
          <w:lang w:val="uk-UA"/>
        </w:rPr>
        <w:t xml:space="preserve"> і концентрацією 3, 5, 21% О</w:t>
      </w:r>
      <w:r w:rsidRPr="00997864">
        <w:rPr>
          <w:bCs/>
          <w:vertAlign w:val="subscript"/>
          <w:lang w:val="uk-UA"/>
        </w:rPr>
        <w:t>2</w:t>
      </w:r>
      <w:r w:rsidR="00503E37">
        <w:rPr>
          <w:bCs/>
          <w:lang w:val="uk-UA"/>
        </w:rPr>
        <w:t xml:space="preserve">. </w:t>
      </w:r>
      <w:r w:rsidR="00503E37" w:rsidRPr="00E369CC">
        <w:rPr>
          <w:lang w:val="uk-UA"/>
        </w:rPr>
        <w:t>*р&lt;0,05 – статистична вірогідність порівняно з контролем</w:t>
      </w:r>
    </w:p>
    <w:p w:rsidR="009E2BCD" w:rsidRPr="00997864" w:rsidRDefault="009E2BCD" w:rsidP="00334A1E">
      <w:pPr>
        <w:ind w:firstLine="708"/>
        <w:rPr>
          <w:lang w:val="uk-UA"/>
        </w:rPr>
      </w:pPr>
    </w:p>
    <w:p w:rsidR="00334A1E" w:rsidRPr="00997864" w:rsidRDefault="00334A1E" w:rsidP="00334A1E">
      <w:pPr>
        <w:ind w:firstLine="708"/>
        <w:rPr>
          <w:lang w:val="uk-UA"/>
        </w:rPr>
      </w:pPr>
      <w:r w:rsidRPr="00997864">
        <w:rPr>
          <w:lang w:val="uk-UA"/>
        </w:rPr>
        <w:t xml:space="preserve">Показано </w:t>
      </w:r>
      <w:r w:rsidR="00E65B64">
        <w:rPr>
          <w:lang w:val="uk-UA"/>
        </w:rPr>
        <w:t>високу</w:t>
      </w:r>
      <w:r w:rsidRPr="00997864">
        <w:rPr>
          <w:lang w:val="uk-UA"/>
        </w:rPr>
        <w:t xml:space="preserve"> кореляцію (</w:t>
      </w:r>
      <w:r w:rsidRPr="00997864">
        <w:rPr>
          <w:lang w:val="en-US"/>
        </w:rPr>
        <w:t>r</w:t>
      </w:r>
      <w:r w:rsidR="00503E37">
        <w:rPr>
          <w:lang w:val="uk-UA"/>
        </w:rPr>
        <w:t>=</w:t>
      </w:r>
      <w:r w:rsidR="00E65B64">
        <w:rPr>
          <w:lang w:val="uk-UA"/>
        </w:rPr>
        <w:t>0,97</w:t>
      </w:r>
      <w:r w:rsidRPr="00997864">
        <w:rPr>
          <w:lang w:val="uk-UA"/>
        </w:rPr>
        <w:t>) 3-добової і (</w:t>
      </w:r>
      <w:r w:rsidRPr="00997864">
        <w:rPr>
          <w:lang w:val="en-US"/>
        </w:rPr>
        <w:t>r</w:t>
      </w:r>
      <w:r w:rsidR="00503E37">
        <w:rPr>
          <w:lang w:val="uk-UA"/>
        </w:rPr>
        <w:t>=</w:t>
      </w:r>
      <w:r w:rsidR="00E65B64">
        <w:rPr>
          <w:lang w:val="uk-UA"/>
        </w:rPr>
        <w:t>0,9</w:t>
      </w:r>
      <w:r w:rsidRPr="00997864">
        <w:rPr>
          <w:lang w:val="uk-UA"/>
        </w:rPr>
        <w:t>9) 4-добової культури клітин лінії 4</w:t>
      </w:r>
      <w:r w:rsidRPr="00997864">
        <w:rPr>
          <w:i/>
          <w:iCs/>
          <w:lang w:val="en-US"/>
        </w:rPr>
        <w:t>BL</w:t>
      </w:r>
      <w:r w:rsidRPr="00997864">
        <w:rPr>
          <w:i/>
          <w:iCs/>
          <w:lang w:val="uk-UA"/>
        </w:rPr>
        <w:t xml:space="preserve"> </w:t>
      </w:r>
      <w:r w:rsidRPr="00997864">
        <w:rPr>
          <w:bCs/>
          <w:lang w:val="uk-UA"/>
        </w:rPr>
        <w:t xml:space="preserve">людини </w:t>
      </w:r>
      <w:r w:rsidRPr="00997864">
        <w:rPr>
          <w:lang w:val="uk-UA"/>
        </w:rPr>
        <w:t xml:space="preserve">між активністю лужної фосфатази </w:t>
      </w:r>
      <w:r w:rsidRPr="00997864">
        <w:rPr>
          <w:bCs/>
          <w:lang w:val="uk-UA"/>
        </w:rPr>
        <w:t xml:space="preserve">та </w:t>
      </w:r>
      <w:r w:rsidRPr="00997864">
        <w:rPr>
          <w:bCs/>
          <w:lang w:val="uk-UA"/>
        </w:rPr>
        <w:lastRenderedPageBreak/>
        <w:t>параметрами сумісного впливу донора сірководню 10</w:t>
      </w:r>
      <w:r w:rsidRPr="00997864">
        <w:rPr>
          <w:bCs/>
          <w:vertAlign w:val="superscript"/>
          <w:lang w:val="uk-UA"/>
        </w:rPr>
        <w:t>-12</w:t>
      </w:r>
      <w:r w:rsidRPr="00997864">
        <w:rPr>
          <w:bCs/>
          <w:lang w:val="uk-UA"/>
        </w:rPr>
        <w:t xml:space="preserve"> </w:t>
      </w:r>
      <w:r w:rsidR="00503E37">
        <w:rPr>
          <w:bCs/>
          <w:lang w:val="uk-UA"/>
        </w:rPr>
        <w:t>моль/л</w:t>
      </w:r>
      <w:r w:rsidRPr="00997864">
        <w:rPr>
          <w:bCs/>
          <w:lang w:val="uk-UA"/>
        </w:rPr>
        <w:t xml:space="preserve"> </w:t>
      </w:r>
      <w:r w:rsidRPr="00997864">
        <w:rPr>
          <w:lang w:val="en-US"/>
        </w:rPr>
        <w:t>NaHS</w:t>
      </w:r>
      <w:r w:rsidRPr="00997864">
        <w:rPr>
          <w:bCs/>
          <w:lang w:val="uk-UA"/>
        </w:rPr>
        <w:t xml:space="preserve"> і концентрацією 3, 5, 21% О</w:t>
      </w:r>
      <w:r w:rsidRPr="00997864">
        <w:rPr>
          <w:bCs/>
          <w:vertAlign w:val="subscript"/>
          <w:lang w:val="uk-UA"/>
        </w:rPr>
        <w:t>2</w:t>
      </w:r>
      <w:r w:rsidRPr="00997864">
        <w:rPr>
          <w:bCs/>
          <w:lang w:val="uk-UA"/>
        </w:rPr>
        <w:t>.</w:t>
      </w:r>
    </w:p>
    <w:p w:rsidR="00334A1E" w:rsidRPr="00997864" w:rsidRDefault="00334A1E" w:rsidP="00334A1E">
      <w:pPr>
        <w:ind w:firstLine="708"/>
        <w:rPr>
          <w:lang w:val="uk-UA"/>
        </w:rPr>
      </w:pPr>
      <w:r w:rsidRPr="00997864">
        <w:rPr>
          <w:lang w:val="uk-UA"/>
        </w:rPr>
        <w:t xml:space="preserve">Механізми дії </w:t>
      </w:r>
      <w:r w:rsidRPr="00997864">
        <w:t>H</w:t>
      </w:r>
      <w:r w:rsidRPr="00997864">
        <w:rPr>
          <w:vertAlign w:val="subscript"/>
          <w:lang w:val="uk-UA"/>
        </w:rPr>
        <w:t>2</w:t>
      </w:r>
      <w:r w:rsidRPr="00997864">
        <w:t>S</w:t>
      </w:r>
      <w:r w:rsidRPr="00997864">
        <w:rPr>
          <w:lang w:val="uk-UA"/>
        </w:rPr>
        <w:t xml:space="preserve"> мало вивчені і включають, за різними даними, систему аденілатциклази, АТФ-залежні К-канали та потенціал-залежні Са-канали </w:t>
      </w:r>
      <w:r w:rsidRPr="00997864">
        <w:t>L</w:t>
      </w:r>
      <w:r w:rsidRPr="00997864">
        <w:rPr>
          <w:lang w:val="uk-UA"/>
        </w:rPr>
        <w:t>-типу в залежності від виду тварини [</w:t>
      </w:r>
      <w:r w:rsidR="008510A9">
        <w:rPr>
          <w:lang w:val="uk-UA"/>
        </w:rPr>
        <w:t>65</w:t>
      </w:r>
      <w:r w:rsidRPr="00997864">
        <w:rPr>
          <w:lang w:val="uk-UA"/>
        </w:rPr>
        <w:t xml:space="preserve">, </w:t>
      </w:r>
      <w:r w:rsidR="008510A9">
        <w:rPr>
          <w:lang w:val="uk-UA"/>
        </w:rPr>
        <w:t>157</w:t>
      </w:r>
      <w:r w:rsidRPr="00997864">
        <w:rPr>
          <w:lang w:val="uk-UA"/>
        </w:rPr>
        <w:t xml:space="preserve">, </w:t>
      </w:r>
      <w:r w:rsidR="008510A9">
        <w:rPr>
          <w:lang w:val="uk-UA"/>
        </w:rPr>
        <w:t>247</w:t>
      </w:r>
      <w:r w:rsidRPr="00997864">
        <w:rPr>
          <w:lang w:val="uk-UA"/>
        </w:rPr>
        <w:t>]. Крім того, сірководень здійснює посттрансляційні модифікації білків, регулює експресію генів, які кодують сигнальні білки та транскрипційні фактори, а також бере участь у метаболічних реакціях, впливаючи на функціональний стан мітохондрій [</w:t>
      </w:r>
      <w:r w:rsidR="008510A9">
        <w:rPr>
          <w:lang w:val="uk-UA"/>
        </w:rPr>
        <w:t>65</w:t>
      </w:r>
      <w:r w:rsidRPr="00997864">
        <w:rPr>
          <w:lang w:val="uk-UA"/>
        </w:rPr>
        <w:t xml:space="preserve">, </w:t>
      </w:r>
      <w:r w:rsidR="008510A9">
        <w:rPr>
          <w:lang w:val="uk-UA"/>
        </w:rPr>
        <w:t>217</w:t>
      </w:r>
      <w:r w:rsidRPr="00997864">
        <w:rPr>
          <w:lang w:val="uk-UA"/>
        </w:rPr>
        <w:t xml:space="preserve">, </w:t>
      </w:r>
      <w:r w:rsidR="008510A9">
        <w:rPr>
          <w:lang w:val="uk-UA"/>
        </w:rPr>
        <w:t>188</w:t>
      </w:r>
      <w:r w:rsidRPr="00997864">
        <w:rPr>
          <w:lang w:val="uk-UA"/>
        </w:rPr>
        <w:t xml:space="preserve">]. Екзогенним джерелом </w:t>
      </w:r>
      <w:r w:rsidRPr="00997864">
        <w:t>H</w:t>
      </w:r>
      <w:r w:rsidRPr="00997864">
        <w:rPr>
          <w:vertAlign w:val="subscript"/>
          <w:lang w:val="uk-UA"/>
        </w:rPr>
        <w:t>2</w:t>
      </w:r>
      <w:r w:rsidRPr="00997864">
        <w:t>S</w:t>
      </w:r>
      <w:r w:rsidRPr="00997864">
        <w:rPr>
          <w:lang w:val="uk-UA"/>
        </w:rPr>
        <w:t xml:space="preserve"> в організмі тварин і людини є ентеробактеріальна флора, яка має спеціальну систему ензимів, що здійснює метаболізм сульфіду (</w:t>
      </w:r>
      <w:r w:rsidRPr="00997864">
        <w:rPr>
          <w:lang w:val="en-US"/>
        </w:rPr>
        <w:t>S</w:t>
      </w:r>
      <w:r w:rsidRPr="00997864">
        <w:rPr>
          <w:vertAlign w:val="superscript"/>
          <w:lang w:val="uk-UA"/>
        </w:rPr>
        <w:t>2-</w:t>
      </w:r>
      <w:r w:rsidRPr="00997864">
        <w:rPr>
          <w:lang w:val="uk-UA"/>
        </w:rPr>
        <w:t>) в тіосульфат (</w:t>
      </w:r>
      <w:r w:rsidRPr="00997864">
        <w:rPr>
          <w:lang w:val="en-US"/>
        </w:rPr>
        <w:t>S</w:t>
      </w:r>
      <w:r w:rsidRPr="00997864">
        <w:rPr>
          <w:vertAlign w:val="subscript"/>
          <w:lang w:val="uk-UA"/>
        </w:rPr>
        <w:t>2</w:t>
      </w:r>
      <w:r w:rsidRPr="00997864">
        <w:rPr>
          <w:lang w:val="en-US"/>
        </w:rPr>
        <w:t>O</w:t>
      </w:r>
      <w:r w:rsidRPr="00997864">
        <w:rPr>
          <w:vertAlign w:val="subscript"/>
          <w:lang w:val="uk-UA"/>
        </w:rPr>
        <w:t>3</w:t>
      </w:r>
      <w:r w:rsidRPr="00997864">
        <w:rPr>
          <w:vertAlign w:val="superscript"/>
          <w:lang w:val="uk-UA"/>
        </w:rPr>
        <w:t>2-</w:t>
      </w:r>
      <w:r w:rsidRPr="00997864">
        <w:rPr>
          <w:lang w:val="uk-UA"/>
        </w:rPr>
        <w:t>) і сульфат (</w:t>
      </w:r>
      <w:r w:rsidRPr="00997864">
        <w:rPr>
          <w:lang w:val="en-US"/>
        </w:rPr>
        <w:t>SO</w:t>
      </w:r>
      <w:r w:rsidRPr="00997864">
        <w:rPr>
          <w:vertAlign w:val="subscript"/>
          <w:lang w:val="uk-UA"/>
        </w:rPr>
        <w:t>4</w:t>
      </w:r>
      <w:r w:rsidRPr="00997864">
        <w:rPr>
          <w:vertAlign w:val="superscript"/>
          <w:lang w:val="uk-UA"/>
        </w:rPr>
        <w:t>2-</w:t>
      </w:r>
      <w:r w:rsidRPr="00997864">
        <w:rPr>
          <w:lang w:val="uk-UA"/>
        </w:rPr>
        <w:t>). Метою цього процесу є захист мікрофлори кишечника від високих концентрацій сульфіду і запобігання потраплянню великої їх кількості в організм [</w:t>
      </w:r>
      <w:r w:rsidR="008510A9">
        <w:rPr>
          <w:lang w:val="uk-UA"/>
        </w:rPr>
        <w:t>177</w:t>
      </w:r>
      <w:r w:rsidRPr="00997864">
        <w:rPr>
          <w:lang w:val="uk-UA"/>
        </w:rPr>
        <w:t>].</w:t>
      </w:r>
    </w:p>
    <w:p w:rsidR="00334A1E" w:rsidRPr="00997864" w:rsidRDefault="00334A1E" w:rsidP="00334A1E">
      <w:pPr>
        <w:ind w:firstLine="708"/>
        <w:rPr>
          <w:lang w:val="uk-UA"/>
        </w:rPr>
      </w:pPr>
      <w:r w:rsidRPr="00997864">
        <w:rPr>
          <w:lang w:val="uk-UA"/>
        </w:rPr>
        <w:t>Під час ембріонального розвитку і регенерації тканин ключову роль у процесах проліферації і диференціювання різних типів стовбурових клітин і клітин-попередників грає не тільки молекулярна, але і біофізична сигналізація, тобто біоелектричні сигнали, які генеруються за участю іонних каналів, наявних в клітинній мембрані [</w:t>
      </w:r>
      <w:r w:rsidR="008510A9">
        <w:rPr>
          <w:lang w:val="uk-UA"/>
        </w:rPr>
        <w:t>17</w:t>
      </w:r>
      <w:r w:rsidRPr="00997864">
        <w:rPr>
          <w:lang w:val="uk-UA"/>
        </w:rPr>
        <w:t>]. Одним із напрямків у вивченні біоелектричних сигнальних систем є контроль поведінки стовбурових клітин. Дослідження показують, що стовбурові клітини в недиференційованому стані демонструють унікальний профіль електро-фізіологічних характеристик мембрани [</w:t>
      </w:r>
      <w:r w:rsidR="008510A9">
        <w:rPr>
          <w:rStyle w:val="3"/>
          <w:rFonts w:ascii="Times New Roman" w:hAnsi="Times New Roman" w:cs="Times New Roman"/>
          <w:sz w:val="28"/>
          <w:szCs w:val="28"/>
          <w:lang w:val="uk-UA"/>
        </w:rPr>
        <w:t>90</w:t>
      </w:r>
      <w:r w:rsidRPr="00044968">
        <w:rPr>
          <w:rStyle w:val="3"/>
          <w:rFonts w:ascii="Times New Roman" w:hAnsi="Times New Roman" w:cs="Times New Roman"/>
          <w:sz w:val="28"/>
          <w:szCs w:val="28"/>
          <w:lang w:val="uk-UA"/>
        </w:rPr>
        <w:t xml:space="preserve">, </w:t>
      </w:r>
      <w:r w:rsidR="008510A9">
        <w:rPr>
          <w:rStyle w:val="3"/>
          <w:rFonts w:ascii="Times New Roman" w:hAnsi="Times New Roman" w:cs="Times New Roman"/>
          <w:sz w:val="28"/>
          <w:szCs w:val="28"/>
          <w:lang w:val="uk-UA"/>
        </w:rPr>
        <w:t>145</w:t>
      </w:r>
      <w:r w:rsidRPr="00997864">
        <w:rPr>
          <w:lang w:val="uk-UA"/>
        </w:rPr>
        <w:t xml:space="preserve">]. При диференціюванні і злитті міобластів потенціал їх мембрани змінюється від -10 до -70 </w:t>
      </w:r>
      <w:r w:rsidRPr="00997864">
        <w:rPr>
          <w:lang w:val="en-US"/>
        </w:rPr>
        <w:t>mV</w:t>
      </w:r>
      <w:r w:rsidRPr="00997864">
        <w:rPr>
          <w:lang w:val="uk-UA"/>
        </w:rPr>
        <w:t xml:space="preserve"> (мембрана стає більш негативно зарядженою, або гіперполяризується) [</w:t>
      </w:r>
      <w:r w:rsidR="008510A9">
        <w:rPr>
          <w:lang w:val="uk-UA"/>
        </w:rPr>
        <w:t>17</w:t>
      </w:r>
      <w:r w:rsidRPr="00997864">
        <w:rPr>
          <w:lang w:val="uk-UA"/>
        </w:rPr>
        <w:t>]. Sundelacruz S. із співавторами [</w:t>
      </w:r>
      <w:r w:rsidR="008510A9">
        <w:rPr>
          <w:lang w:val="uk-UA"/>
        </w:rPr>
        <w:t>223</w:t>
      </w:r>
      <w:r w:rsidRPr="00997864">
        <w:rPr>
          <w:lang w:val="uk-UA"/>
        </w:rPr>
        <w:t xml:space="preserve">] охарактеризували зміни мембранного потенціалу (Vmem) мультипотентних мезенхімальних стромальних клітин (ММСК) кісткового мозку людини при їх диференціюванні в адипогенному і остеогенному напрямках, а також вивчили функціональний взаємозв'язок змін мембранного потенціалу і здатності клітин до диференціювання. З'ясувалося, що при </w:t>
      </w:r>
      <w:r w:rsidRPr="00997864">
        <w:rPr>
          <w:lang w:val="uk-UA"/>
        </w:rPr>
        <w:lastRenderedPageBreak/>
        <w:t>диференціюванні ММСК їх мембранний потенціал знижується і відбувається гіперполяризація мембрани. Штучно викликана деполяризація клітинної мембрани за допомогою іонів К</w:t>
      </w:r>
      <w:r w:rsidRPr="00997864">
        <w:rPr>
          <w:vertAlign w:val="superscript"/>
          <w:lang w:val="uk-UA"/>
        </w:rPr>
        <w:t>+</w:t>
      </w:r>
      <w:r w:rsidRPr="00997864">
        <w:rPr>
          <w:lang w:val="uk-UA"/>
        </w:rPr>
        <w:t xml:space="preserve"> (концентрація в середовищі культивування була від 20 до 80 мМ) інгібувала адипогенну і остеогенну диференціацію ММСК. При цьому інгібування диференціювання було оборотним. ММСК, що диференціювалися в остеогенному напрямку, піддали дії речовин, що активують калієві АТФ-залежні канали: пінациділа і діазоксида. Ці речовини призводять до гіперполяризації мембран клітин. Через 7 ді</w:t>
      </w:r>
      <w:r w:rsidR="00875763">
        <w:rPr>
          <w:lang w:val="uk-UA"/>
        </w:rPr>
        <w:t>б після впливу гіперполяризуючих</w:t>
      </w:r>
      <w:r w:rsidRPr="00997864">
        <w:rPr>
          <w:lang w:val="uk-UA"/>
        </w:rPr>
        <w:t xml:space="preserve"> агентів була оцінена експресія маркерних генів остеогенної диференціації. Виявилося, що експресія цих генів підвищується: пінациділ різко підвищував експресію кісткового сіалопротеіна (приблизно в 2 рази) і практично не впливав на експресію гена лужної фосфатази. Діазоксид підвищував експресію обох генів в 2-4 рази. Ефект обох гіперполяризуючий агентів був дозозалежним – із збільшенням концентрацій агентів підвищувалася і експресія маркерних генів, досягаючи свого максимуму при Vmem = 10 mV [</w:t>
      </w:r>
      <w:r w:rsidR="008510A9">
        <w:rPr>
          <w:lang w:val="uk-UA"/>
        </w:rPr>
        <w:t>17</w:t>
      </w:r>
      <w:r w:rsidRPr="00997864">
        <w:rPr>
          <w:lang w:val="uk-UA"/>
        </w:rPr>
        <w:t xml:space="preserve">, </w:t>
      </w:r>
      <w:r w:rsidR="008510A9">
        <w:rPr>
          <w:lang w:val="uk-UA"/>
        </w:rPr>
        <w:t>223</w:t>
      </w:r>
      <w:r w:rsidRPr="00997864">
        <w:rPr>
          <w:lang w:val="uk-UA"/>
        </w:rPr>
        <w:t>].</w:t>
      </w:r>
    </w:p>
    <w:p w:rsidR="00334A1E" w:rsidRPr="00997864" w:rsidRDefault="00334A1E" w:rsidP="00334A1E">
      <w:pPr>
        <w:ind w:firstLine="708"/>
        <w:rPr>
          <w:lang w:val="uk-UA"/>
        </w:rPr>
      </w:pPr>
      <w:r w:rsidRPr="00997864">
        <w:rPr>
          <w:lang w:val="uk-UA"/>
        </w:rPr>
        <w:t xml:space="preserve">Таким чином, мембранний потенціал грає важливу роль при диференціюванні МСК. Можливо </w:t>
      </w:r>
      <w:r w:rsidRPr="00997864">
        <w:t>H</w:t>
      </w:r>
      <w:r w:rsidRPr="00997864">
        <w:rPr>
          <w:vertAlign w:val="subscript"/>
          <w:lang w:val="uk-UA"/>
        </w:rPr>
        <w:t>2</w:t>
      </w:r>
      <w:r w:rsidRPr="00997864">
        <w:t>S</w:t>
      </w:r>
      <w:r w:rsidRPr="00997864">
        <w:rPr>
          <w:lang w:val="uk-UA"/>
        </w:rPr>
        <w:t xml:space="preserve"> робить свій внесок у цей процес, оскільки здатен інгібувати та активувати іонні канали мембрани.</w:t>
      </w:r>
    </w:p>
    <w:p w:rsidR="00334A1E" w:rsidRPr="00997864" w:rsidRDefault="00334A1E" w:rsidP="00334A1E">
      <w:pPr>
        <w:ind w:firstLine="708"/>
        <w:rPr>
          <w:lang w:val="uk-UA"/>
        </w:rPr>
      </w:pPr>
      <w:r w:rsidRPr="00997864">
        <w:rPr>
          <w:lang w:val="uk-UA"/>
        </w:rPr>
        <w:t>На процеси життєдіяльності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у наших експериментах впливав як знижений парціальний тиск кисню, так і сірководень. Основою життєдіяльності клітин є метаболізм, тобто обмін речовин. Тому було цікаво дослідити зміни концентрацій вільних амінокислот у культуральн</w:t>
      </w:r>
      <w:r w:rsidR="00441C71">
        <w:rPr>
          <w:lang w:val="uk-UA"/>
        </w:rPr>
        <w:t>ій</w:t>
      </w:r>
      <w:r w:rsidRPr="00997864">
        <w:rPr>
          <w:lang w:val="uk-UA"/>
        </w:rPr>
        <w:t xml:space="preserve"> рідині. Визначити, які АК поглинаються, а які ви</w:t>
      </w:r>
      <w:r w:rsidR="00886055">
        <w:rPr>
          <w:lang w:val="uk-UA"/>
        </w:rPr>
        <w:t>діляються у живильне середовище.</w:t>
      </w:r>
      <w:r w:rsidR="00C06DC5">
        <w:rPr>
          <w:lang w:val="uk-UA"/>
        </w:rPr>
        <w:t xml:space="preserve"> </w:t>
      </w:r>
      <w:r w:rsidRPr="00997864">
        <w:rPr>
          <w:lang w:val="uk-UA"/>
        </w:rPr>
        <w:t>За рахунок процесів</w:t>
      </w:r>
      <w:r w:rsidR="00C06DC5">
        <w:rPr>
          <w:lang w:val="uk-UA"/>
        </w:rPr>
        <w:t xml:space="preserve"> обміну речовин</w:t>
      </w:r>
      <w:r w:rsidRPr="00997864">
        <w:rPr>
          <w:lang w:val="uk-UA"/>
        </w:rPr>
        <w:t xml:space="preserve"> можна пояснити зміни концентрації амінокислот у культуральній рідині клітин лінії 4</w:t>
      </w:r>
      <w:r w:rsidRPr="00997864">
        <w:rPr>
          <w:i/>
          <w:iCs/>
          <w:lang w:val="en-US"/>
        </w:rPr>
        <w:t>BL</w:t>
      </w:r>
      <w:r w:rsidRPr="00997864">
        <w:rPr>
          <w:i/>
          <w:iCs/>
          <w:lang w:val="uk-UA"/>
        </w:rPr>
        <w:t xml:space="preserve"> </w:t>
      </w:r>
      <w:r w:rsidRPr="00997864">
        <w:rPr>
          <w:bCs/>
          <w:lang w:val="uk-UA"/>
        </w:rPr>
        <w:t>людини</w:t>
      </w:r>
      <w:r w:rsidRPr="00997864">
        <w:rPr>
          <w:lang w:val="uk-UA"/>
        </w:rPr>
        <w:t xml:space="preserve"> з часом культивування. Спостерігали тенденцію, а іноді і вірогідне зниження усіх незамінних, та деяких фракцій замінних АК.</w:t>
      </w:r>
    </w:p>
    <w:p w:rsidR="00334A1E" w:rsidRPr="00997864" w:rsidRDefault="00334A1E" w:rsidP="00334A1E">
      <w:pPr>
        <w:ind w:firstLine="708"/>
        <w:rPr>
          <w:lang w:val="uk-UA"/>
        </w:rPr>
      </w:pPr>
      <w:r w:rsidRPr="00997864">
        <w:rPr>
          <w:bCs/>
          <w:lang w:val="uk-UA"/>
        </w:rPr>
        <w:t xml:space="preserve">ММСК </w:t>
      </w:r>
      <w:r w:rsidRPr="00997864">
        <w:rPr>
          <w:lang w:val="uk-UA"/>
        </w:rPr>
        <w:t>синтезують компоненти міжклітинної речовини (проколаген, ламінін, фібронектин, протеоглікани тощо), а також деякі фактори росту [</w:t>
      </w:r>
      <w:r w:rsidR="00B74114">
        <w:rPr>
          <w:bCs/>
          <w:lang w:val="uk-UA"/>
        </w:rPr>
        <w:t>21</w:t>
      </w:r>
      <w:r w:rsidRPr="00997864">
        <w:rPr>
          <w:lang w:val="uk-UA"/>
        </w:rPr>
        <w:t xml:space="preserve">]. </w:t>
      </w:r>
      <w:r w:rsidRPr="00997864">
        <w:lastRenderedPageBreak/>
        <w:t>П</w:t>
      </w:r>
      <w:r w:rsidRPr="00997864">
        <w:rPr>
          <w:bCs/>
          <w:lang w:val="uk-UA"/>
        </w:rPr>
        <w:t xml:space="preserve">опередник колагену – проколаген за допомогою секреторних гранул виводиться в міжклітинний простір. Тут молекули проколагену перетворюються в молекули тропоколагену, з яких складаються колагенові фібрили. Головною функцією колагенового волокна є формування й підтримка структури органів і тканин, для яких воно є каркасом. Особливе значення колаген (так само, як інший білок – еластин) має для підтримки пружності шкіри. Молекула колагену являє собою правозакручену спіраль з трьох α-ланцюгів. Для первинної структури білка характерний високий вміст гліцину (33,50%), проліну (11,82%), аланіну (10,93%), оксипроліну (9,21%) і аспарагінової кислоти (4,90%), а також низький вміст сірковмісних амінокислот і відсутність триптофану </w:t>
      </w:r>
      <w:r w:rsidRPr="00B74114">
        <w:rPr>
          <w:bCs/>
          <w:lang w:val="uk-UA"/>
        </w:rPr>
        <w:t>[</w:t>
      </w:r>
      <w:r w:rsidR="00B74114" w:rsidRPr="00B74114">
        <w:rPr>
          <w:bCs/>
          <w:lang w:val="uk-UA"/>
        </w:rPr>
        <w:t>60</w:t>
      </w:r>
      <w:r w:rsidRPr="00B74114">
        <w:rPr>
          <w:bCs/>
          <w:lang w:val="uk-UA"/>
        </w:rPr>
        <w:t>].</w:t>
      </w:r>
    </w:p>
    <w:p w:rsidR="00334A1E" w:rsidRPr="00997864" w:rsidRDefault="00334A1E" w:rsidP="00334A1E">
      <w:pPr>
        <w:ind w:firstLine="708"/>
        <w:rPr>
          <w:lang w:val="uk-UA"/>
        </w:rPr>
      </w:pPr>
      <w:r w:rsidRPr="00997864">
        <w:rPr>
          <w:lang w:val="uk-UA"/>
        </w:rPr>
        <w:t>Необхідно підкреслити, що білковий обмін тісно інтегрований з обміном вуглеводів, ліпідів і нуклеїнових кислот через амінокислоти або α-кетокислоти (α-кетоглутарат, оксалоацетат і піруват). Так, аспарагінова кислота або аланін шляхом трансамінування оборотно перетворюються відповідно в оксалоацетат і піруват, які безпосередньо включаються до вуглеводного обміну.</w:t>
      </w:r>
    </w:p>
    <w:p w:rsidR="00334A1E" w:rsidRPr="00997864" w:rsidRDefault="00334A1E" w:rsidP="00334A1E">
      <w:pPr>
        <w:ind w:firstLine="708"/>
        <w:rPr>
          <w:lang w:val="uk-UA"/>
        </w:rPr>
      </w:pPr>
      <w:r w:rsidRPr="00997864">
        <w:rPr>
          <w:lang w:val="uk-UA"/>
        </w:rPr>
        <w:t>Особливо дефіцитними для життєдіяльності клітин є лізин, метіонін і триптофан (незамінні амінокислоти). Зокрема, метіонін бере участь в обміні жирів, фосфатидів, ціанокобаламіну (вітаміну В12) та фолієвої кислоти [</w:t>
      </w:r>
      <w:r w:rsidR="00B74114">
        <w:rPr>
          <w:lang w:val="uk-UA"/>
        </w:rPr>
        <w:t>25</w:t>
      </w:r>
      <w:r w:rsidRPr="00997864">
        <w:rPr>
          <w:lang w:val="uk-UA"/>
        </w:rPr>
        <w:t>].</w:t>
      </w:r>
    </w:p>
    <w:p w:rsidR="00334A1E" w:rsidRPr="00997864" w:rsidRDefault="00334A1E" w:rsidP="00334A1E">
      <w:pPr>
        <w:ind w:firstLine="708"/>
        <w:rPr>
          <w:lang w:val="uk-UA"/>
        </w:rPr>
      </w:pPr>
      <w:r w:rsidRPr="00997864">
        <w:rPr>
          <w:lang w:val="uk-UA"/>
        </w:rPr>
        <w:t>Підсумовуючи усе вищесказане, можна дійти висновку, що використання штучних газових сумішей зі зниженим Ро</w:t>
      </w:r>
      <w:r w:rsidRPr="00997864">
        <w:rPr>
          <w:vertAlign w:val="subscript"/>
          <w:lang w:val="uk-UA"/>
        </w:rPr>
        <w:t>2</w:t>
      </w:r>
      <w:r w:rsidRPr="00997864">
        <w:rPr>
          <w:lang w:val="uk-UA"/>
        </w:rPr>
        <w:t xml:space="preserve"> 38 і 76 мм рт. ст. переривчастого режиму (8 год/добу, 3 дні) вірогідно підвищує проліферативну активність клітин клітин лінії 4</w:t>
      </w:r>
      <w:r w:rsidRPr="00997864">
        <w:rPr>
          <w:i/>
          <w:iCs/>
          <w:lang w:val="en-US"/>
        </w:rPr>
        <w:t>BL</w:t>
      </w:r>
      <w:r w:rsidRPr="00997864">
        <w:rPr>
          <w:iCs/>
          <w:lang w:val="uk-UA"/>
        </w:rPr>
        <w:t xml:space="preserve"> людини. </w:t>
      </w:r>
      <w:r w:rsidRPr="00997864">
        <w:rPr>
          <w:lang w:val="uk-UA"/>
        </w:rPr>
        <w:t>Донор сірководню NaHS (10</w:t>
      </w:r>
      <w:r w:rsidRPr="00997864">
        <w:rPr>
          <w:vertAlign w:val="superscript"/>
          <w:lang w:val="uk-UA"/>
        </w:rPr>
        <w:t>-8</w:t>
      </w:r>
      <w:r w:rsidRPr="00997864">
        <w:rPr>
          <w:lang w:val="uk-UA"/>
        </w:rPr>
        <w:t>-10</w:t>
      </w:r>
      <w:r w:rsidRPr="00997864">
        <w:rPr>
          <w:vertAlign w:val="superscript"/>
          <w:lang w:val="uk-UA"/>
        </w:rPr>
        <w:t>-15</w:t>
      </w:r>
      <w:r w:rsidRPr="00997864">
        <w:rPr>
          <w:lang w:val="uk-UA"/>
        </w:rPr>
        <w:t xml:space="preserve"> </w:t>
      </w:r>
      <w:r w:rsidR="00B74114">
        <w:rPr>
          <w:lang w:val="uk-UA"/>
        </w:rPr>
        <w:t>моль/л</w:t>
      </w:r>
      <w:r w:rsidRPr="00997864">
        <w:rPr>
          <w:lang w:val="uk-UA"/>
        </w:rPr>
        <w:t xml:space="preserve">) пригнічує проліферативну активність. Остеогенна диференціація МСК, </w:t>
      </w:r>
      <w:r w:rsidR="00B74114">
        <w:rPr>
          <w:lang w:val="uk-UA"/>
        </w:rPr>
        <w:t xml:space="preserve">одним із </w:t>
      </w:r>
      <w:r w:rsidRPr="00997864">
        <w:rPr>
          <w:lang w:val="uk-UA"/>
        </w:rPr>
        <w:t>маркерни</w:t>
      </w:r>
      <w:r w:rsidR="00B74114">
        <w:rPr>
          <w:lang w:val="uk-UA"/>
        </w:rPr>
        <w:t>х</w:t>
      </w:r>
      <w:r w:rsidRPr="00997864">
        <w:rPr>
          <w:lang w:val="uk-UA"/>
        </w:rPr>
        <w:t xml:space="preserve"> показник</w:t>
      </w:r>
      <w:r w:rsidR="00B74114">
        <w:rPr>
          <w:lang w:val="uk-UA"/>
        </w:rPr>
        <w:t>ів</w:t>
      </w:r>
      <w:r w:rsidRPr="00997864">
        <w:rPr>
          <w:lang w:val="uk-UA"/>
        </w:rPr>
        <w:t xml:space="preserve"> якої є активність ЛФ, у разі зниженого парціального тиску кисню (23, 38 і 76 мм рт. ст.) і додаванні NaHS у живильне середовище відбувалася повільніше, ніж в контрольній групі при стандартних умовах СО</w:t>
      </w:r>
      <w:r w:rsidRPr="00997864">
        <w:rPr>
          <w:vertAlign w:val="subscript"/>
          <w:lang w:val="uk-UA"/>
        </w:rPr>
        <w:t>2</w:t>
      </w:r>
      <w:r w:rsidRPr="00997864">
        <w:rPr>
          <w:lang w:val="uk-UA"/>
        </w:rPr>
        <w:t>-інкубатора. Понижений парціальний тиск кисню здатний посилювати гальмівний вплив H</w:t>
      </w:r>
      <w:r w:rsidRPr="00997864">
        <w:rPr>
          <w:vertAlign w:val="subscript"/>
          <w:lang w:val="uk-UA"/>
        </w:rPr>
        <w:t>2</w:t>
      </w:r>
      <w:r w:rsidRPr="00997864">
        <w:rPr>
          <w:lang w:val="uk-UA"/>
        </w:rPr>
        <w:t xml:space="preserve">S на </w:t>
      </w:r>
      <w:r w:rsidRPr="00997864">
        <w:rPr>
          <w:lang w:val="uk-UA"/>
        </w:rPr>
        <w:lastRenderedPageBreak/>
        <w:t xml:space="preserve">проліферацію </w:t>
      </w:r>
      <w:r w:rsidR="00B74114">
        <w:rPr>
          <w:lang w:val="uk-UA"/>
        </w:rPr>
        <w:t>та інтенсивність метаболізму соматичних</w:t>
      </w:r>
      <w:r w:rsidRPr="00997864">
        <w:rPr>
          <w:lang w:val="uk-UA"/>
        </w:rPr>
        <w:t xml:space="preserve"> клітин лінії </w:t>
      </w:r>
      <w:r w:rsidR="00B74114" w:rsidRPr="00997864">
        <w:rPr>
          <w:lang w:val="uk-UA"/>
        </w:rPr>
        <w:t xml:space="preserve">людини </w:t>
      </w:r>
      <w:r w:rsidRPr="00997864">
        <w:rPr>
          <w:lang w:val="uk-UA"/>
        </w:rPr>
        <w:t>4</w:t>
      </w:r>
      <w:r w:rsidRPr="00997864">
        <w:rPr>
          <w:i/>
          <w:lang w:val="en-US"/>
        </w:rPr>
        <w:t>BL</w:t>
      </w:r>
      <w:r w:rsidRPr="00997864">
        <w:rPr>
          <w:lang w:val="uk-UA"/>
        </w:rPr>
        <w:t>, тому культивування клітин при сумісній дії цих двох факторів не сприяє фізіологічному розмноженні клітин. При інкубації клітин лінії 4</w:t>
      </w:r>
      <w:r w:rsidRPr="00997864">
        <w:rPr>
          <w:i/>
          <w:iCs/>
          <w:lang w:val="en-US"/>
        </w:rPr>
        <w:t>BL</w:t>
      </w:r>
      <w:r w:rsidRPr="00997864">
        <w:rPr>
          <w:i/>
          <w:iCs/>
          <w:lang w:val="uk-UA"/>
        </w:rPr>
        <w:t xml:space="preserve"> </w:t>
      </w:r>
      <w:r w:rsidRPr="00997864">
        <w:rPr>
          <w:lang w:val="uk-UA"/>
        </w:rPr>
        <w:t>у газовому середовищі з 76 мм рт. ст. кисню на четверту добу культивування спостерігали статистично вірогідне зниження концентрації проліну і оксипроліну (на 21%), а також аланіну і глутаміну (на 12%) в культуральній рідині. Максимальну інтенсивність споживання амінокислот, необхідних для синтезу колагену спостерігали при концентрації кисню у газовій фазі культурального середовища 5% (38 мм рт. ст.). У культуральній рідині всіх дослідних груп клітин лінії 4</w:t>
      </w:r>
      <w:r w:rsidRPr="00997864">
        <w:rPr>
          <w:i/>
          <w:lang w:val="en-US"/>
        </w:rPr>
        <w:t>BL</w:t>
      </w:r>
      <w:r w:rsidRPr="00997864">
        <w:rPr>
          <w:lang w:val="uk-UA"/>
        </w:rPr>
        <w:t xml:space="preserve"> людини під сумісним впливом </w:t>
      </w:r>
      <w:r w:rsidRPr="00997864">
        <w:rPr>
          <w:bCs/>
          <w:lang w:val="uk-UA"/>
        </w:rPr>
        <w:t>зниженої концентрації кисню (5%, 3% О</w:t>
      </w:r>
      <w:r w:rsidRPr="00997864">
        <w:rPr>
          <w:bCs/>
          <w:vertAlign w:val="subscript"/>
          <w:lang w:val="uk-UA"/>
        </w:rPr>
        <w:t>2</w:t>
      </w:r>
      <w:r w:rsidRPr="00997864">
        <w:rPr>
          <w:bCs/>
          <w:lang w:val="uk-UA"/>
        </w:rPr>
        <w:t>) та донор</w:t>
      </w:r>
      <w:r w:rsidR="00E65B64">
        <w:rPr>
          <w:bCs/>
          <w:lang w:val="uk-UA"/>
        </w:rPr>
        <w:t>а</w:t>
      </w:r>
      <w:r w:rsidRPr="00997864">
        <w:rPr>
          <w:bCs/>
          <w:lang w:val="uk-UA"/>
        </w:rPr>
        <w:t xml:space="preserve"> сірководню (</w:t>
      </w:r>
      <w:r w:rsidRPr="00997864">
        <w:rPr>
          <w:lang w:val="uk-UA"/>
        </w:rPr>
        <w:t>10</w:t>
      </w:r>
      <w:r w:rsidRPr="00997864">
        <w:rPr>
          <w:vertAlign w:val="superscript"/>
          <w:lang w:val="uk-UA"/>
        </w:rPr>
        <w:t>-12</w:t>
      </w:r>
      <w:r w:rsidRPr="00997864">
        <w:rPr>
          <w:lang w:val="uk-UA"/>
        </w:rPr>
        <w:t xml:space="preserve"> </w:t>
      </w:r>
      <w:r w:rsidR="00E65B64">
        <w:rPr>
          <w:lang w:val="uk-UA"/>
        </w:rPr>
        <w:t>моль/л</w:t>
      </w:r>
      <w:r w:rsidRPr="00997864">
        <w:rPr>
          <w:lang w:val="uk-UA"/>
        </w:rPr>
        <w:t xml:space="preserve"> NаHS) вірогідно (р&lt;0,05) підвищувалася концентрація трьох фракцій амінокислот: </w:t>
      </w:r>
      <w:r w:rsidR="00B74114">
        <w:rPr>
          <w:lang w:val="uk-UA"/>
        </w:rPr>
        <w:t>аргініну, гістидину і таурину;</w:t>
      </w:r>
      <w:r w:rsidRPr="00997864">
        <w:rPr>
          <w:lang w:val="uk-UA"/>
        </w:rPr>
        <w:t xml:space="preserve"> </w:t>
      </w:r>
      <w:r w:rsidR="00B74114">
        <w:rPr>
          <w:lang w:val="uk-UA"/>
        </w:rPr>
        <w:t>гліцину і метіоніну, а</w:t>
      </w:r>
      <w:r w:rsidRPr="00997864">
        <w:rPr>
          <w:lang w:val="uk-UA"/>
        </w:rPr>
        <w:t xml:space="preserve"> та</w:t>
      </w:r>
      <w:r w:rsidR="00B74114">
        <w:rPr>
          <w:lang w:val="uk-UA"/>
        </w:rPr>
        <w:t>кож</w:t>
      </w:r>
      <w:r w:rsidRPr="00997864">
        <w:rPr>
          <w:lang w:val="uk-UA"/>
        </w:rPr>
        <w:t xml:space="preserve"> </w:t>
      </w:r>
      <w:r w:rsidR="00B74114">
        <w:rPr>
          <w:lang w:val="uk-UA"/>
        </w:rPr>
        <w:t>аланіну і глутаміну</w:t>
      </w:r>
      <w:r w:rsidRPr="00997864">
        <w:rPr>
          <w:lang w:val="uk-UA"/>
        </w:rPr>
        <w:t>. Концентрація цистеїну і цистину, серину і аспарагінової кислоти, валіну і триптофану, проліну і оксипроліну знизилася відносно контрольних значень</w:t>
      </w:r>
      <w:r w:rsidR="00B74114">
        <w:rPr>
          <w:lang w:val="uk-UA"/>
        </w:rPr>
        <w:t>.</w:t>
      </w:r>
      <w:r w:rsidR="00E65B64">
        <w:rPr>
          <w:lang w:val="uk-UA"/>
        </w:rPr>
        <w:t xml:space="preserve"> </w:t>
      </w:r>
      <w:r w:rsidR="00B74114">
        <w:rPr>
          <w:lang w:val="uk-UA"/>
        </w:rPr>
        <w:t>Це</w:t>
      </w:r>
      <w:r w:rsidR="00E65B64">
        <w:rPr>
          <w:lang w:val="uk-UA"/>
        </w:rPr>
        <w:t xml:space="preserve"> мож</w:t>
      </w:r>
      <w:r w:rsidR="00B74114">
        <w:rPr>
          <w:lang w:val="uk-UA"/>
        </w:rPr>
        <w:t>е свідчити про їхнє</w:t>
      </w:r>
      <w:r w:rsidR="00E65B64">
        <w:rPr>
          <w:lang w:val="uk-UA"/>
        </w:rPr>
        <w:t xml:space="preserve"> включ</w:t>
      </w:r>
      <w:r w:rsidR="00B74114">
        <w:rPr>
          <w:lang w:val="uk-UA"/>
        </w:rPr>
        <w:t>енн</w:t>
      </w:r>
      <w:r w:rsidR="00E65B64">
        <w:rPr>
          <w:lang w:val="uk-UA"/>
        </w:rPr>
        <w:t>я в процеси метаболізму</w:t>
      </w:r>
      <w:r w:rsidR="00B74114">
        <w:rPr>
          <w:lang w:val="uk-UA"/>
        </w:rPr>
        <w:t xml:space="preserve"> клітин</w:t>
      </w:r>
      <w:r w:rsidRPr="00997864">
        <w:rPr>
          <w:lang w:val="uk-UA"/>
        </w:rPr>
        <w:t>.</w:t>
      </w:r>
    </w:p>
    <w:p w:rsidR="00334A1E" w:rsidRPr="00997864" w:rsidRDefault="00334A1E" w:rsidP="00334A1E">
      <w:pPr>
        <w:rPr>
          <w:lang w:val="uk-UA"/>
        </w:rPr>
      </w:pPr>
    </w:p>
    <w:p w:rsidR="00334A1E" w:rsidRPr="00997864" w:rsidRDefault="00334A1E">
      <w:pPr>
        <w:rPr>
          <w:lang w:val="uk-UA"/>
        </w:rPr>
      </w:pPr>
      <w:r w:rsidRPr="00997864">
        <w:rPr>
          <w:lang w:val="uk-UA"/>
        </w:rPr>
        <w:br w:type="page"/>
      </w:r>
    </w:p>
    <w:p w:rsidR="00334A1E" w:rsidRPr="00997864" w:rsidRDefault="00334A1E" w:rsidP="00334A1E">
      <w:pPr>
        <w:jc w:val="center"/>
        <w:rPr>
          <w:b/>
          <w:lang w:val="uk-UA"/>
        </w:rPr>
      </w:pPr>
      <w:r w:rsidRPr="00997864">
        <w:rPr>
          <w:b/>
          <w:lang w:val="uk-UA"/>
        </w:rPr>
        <w:lastRenderedPageBreak/>
        <w:t>ВИСНОВКИ</w:t>
      </w:r>
    </w:p>
    <w:p w:rsidR="00334A1E" w:rsidRPr="00997864" w:rsidRDefault="00334A1E" w:rsidP="00334A1E">
      <w:pPr>
        <w:rPr>
          <w:lang w:val="uk-UA"/>
        </w:rPr>
      </w:pPr>
    </w:p>
    <w:p w:rsidR="007137D4" w:rsidRDefault="007137D4" w:rsidP="007137D4">
      <w:pPr>
        <w:tabs>
          <w:tab w:val="left" w:pos="284"/>
        </w:tabs>
        <w:ind w:firstLine="709"/>
        <w:rPr>
          <w:lang w:val="uk-UA"/>
        </w:rPr>
      </w:pPr>
      <w:r>
        <w:rPr>
          <w:lang w:val="uk-UA"/>
        </w:rPr>
        <w:t>У д</w:t>
      </w:r>
      <w:r w:rsidR="00701273">
        <w:rPr>
          <w:lang w:val="uk-UA"/>
        </w:rPr>
        <w:t>исертаційній роботі наведено</w:t>
      </w:r>
      <w:r>
        <w:rPr>
          <w:lang w:val="uk-UA"/>
        </w:rPr>
        <w:t xml:space="preserve"> результати власних досліджень щодо впливу </w:t>
      </w:r>
      <w:r w:rsidRPr="00997864">
        <w:rPr>
          <w:lang w:val="uk-UA"/>
        </w:rPr>
        <w:t>зниженого па</w:t>
      </w:r>
      <w:r>
        <w:rPr>
          <w:lang w:val="uk-UA"/>
        </w:rPr>
        <w:t>рціального тиску кисню та донора</w:t>
      </w:r>
      <w:r w:rsidRPr="00997864">
        <w:rPr>
          <w:lang w:val="uk-UA"/>
        </w:rPr>
        <w:t xml:space="preserve"> сірководню, як окремо так і сумісно, на проліфераці</w:t>
      </w:r>
      <w:r>
        <w:rPr>
          <w:lang w:val="uk-UA"/>
        </w:rPr>
        <w:t>ю</w:t>
      </w:r>
      <w:r w:rsidRPr="00997864">
        <w:rPr>
          <w:lang w:val="uk-UA"/>
        </w:rPr>
        <w:t xml:space="preserve"> </w:t>
      </w:r>
      <w:r>
        <w:rPr>
          <w:lang w:val="uk-UA"/>
        </w:rPr>
        <w:t>соматич</w:t>
      </w:r>
      <w:r w:rsidRPr="00997864">
        <w:rPr>
          <w:lang w:val="uk-UA"/>
        </w:rPr>
        <w:t>них клітин людини лінії 4</w:t>
      </w:r>
      <w:r w:rsidRPr="00997864">
        <w:rPr>
          <w:i/>
          <w:iCs/>
          <w:lang w:val="en-US"/>
        </w:rPr>
        <w:t>BL</w:t>
      </w:r>
      <w:r w:rsidRPr="00997864">
        <w:rPr>
          <w:lang w:val="uk-UA"/>
        </w:rPr>
        <w:t>.</w:t>
      </w:r>
    </w:p>
    <w:p w:rsidR="00701273" w:rsidRDefault="00701273" w:rsidP="008554CD">
      <w:pPr>
        <w:tabs>
          <w:tab w:val="left" w:pos="284"/>
        </w:tabs>
        <w:ind w:firstLine="709"/>
        <w:rPr>
          <w:lang w:val="uk-UA"/>
        </w:rPr>
      </w:pPr>
    </w:p>
    <w:p w:rsidR="008554CD" w:rsidRPr="008F4184" w:rsidRDefault="008554CD" w:rsidP="008554CD">
      <w:pPr>
        <w:numPr>
          <w:ilvl w:val="0"/>
          <w:numId w:val="19"/>
        </w:numPr>
        <w:tabs>
          <w:tab w:val="clear" w:pos="720"/>
          <w:tab w:val="num" w:pos="567"/>
        </w:tabs>
        <w:ind w:left="567" w:hanging="567"/>
        <w:rPr>
          <w:rFonts w:eastAsia="Times New Roman"/>
          <w:lang w:val="uk-UA"/>
        </w:rPr>
      </w:pPr>
      <w:r>
        <w:rPr>
          <w:rFonts w:eastAsia="Times New Roman"/>
          <w:lang w:val="uk-UA"/>
        </w:rPr>
        <w:t>З</w:t>
      </w:r>
      <w:r w:rsidRPr="008F4184">
        <w:rPr>
          <w:rFonts w:eastAsia="Times New Roman"/>
          <w:lang w:val="uk-UA"/>
        </w:rPr>
        <w:t xml:space="preserve">ниження парціального тиску кисню у середовищі інкубації </w:t>
      </w:r>
      <w:r>
        <w:rPr>
          <w:rFonts w:eastAsia="Times New Roman"/>
          <w:lang w:val="uk-UA"/>
        </w:rPr>
        <w:t>до 38 і       76 мм рт. ст.</w:t>
      </w:r>
      <w:r w:rsidRPr="008F4184">
        <w:rPr>
          <w:rFonts w:eastAsia="Times New Roman"/>
          <w:lang w:val="uk-UA"/>
        </w:rPr>
        <w:t xml:space="preserve"> у переривчастому режимі (по 8 год/добу, 3 доби) вірогідно збільшує (на 27 і 45%) кількість клітин</w:t>
      </w:r>
      <w:r w:rsidRPr="00187B96">
        <w:rPr>
          <w:rFonts w:eastAsia="Times New Roman"/>
          <w:lang w:val="uk-UA"/>
        </w:rPr>
        <w:t xml:space="preserve"> </w:t>
      </w:r>
      <w:r w:rsidRPr="008F4184">
        <w:rPr>
          <w:rFonts w:eastAsia="Times New Roman"/>
          <w:lang w:val="uk-UA"/>
        </w:rPr>
        <w:t>лінії 4</w:t>
      </w:r>
      <w:r w:rsidRPr="00045D52">
        <w:rPr>
          <w:rFonts w:eastAsia="Times New Roman"/>
          <w:i/>
          <w:lang w:val="en-US"/>
        </w:rPr>
        <w:t>BL</w:t>
      </w:r>
      <w:r w:rsidRPr="008F4184">
        <w:rPr>
          <w:rFonts w:eastAsia="Times New Roman"/>
          <w:lang w:val="uk-UA"/>
        </w:rPr>
        <w:t xml:space="preserve"> людини без змін типових морфологічних ознак, тобто стимулює </w:t>
      </w:r>
      <w:r>
        <w:rPr>
          <w:rFonts w:eastAsia="Times New Roman"/>
          <w:lang w:val="uk-UA"/>
        </w:rPr>
        <w:t xml:space="preserve">їх </w:t>
      </w:r>
      <w:r w:rsidRPr="008F4184">
        <w:rPr>
          <w:rFonts w:eastAsia="Times New Roman"/>
          <w:lang w:val="uk-UA"/>
        </w:rPr>
        <w:t>проліферацію.</w:t>
      </w:r>
    </w:p>
    <w:p w:rsidR="008554CD" w:rsidRPr="008F4184" w:rsidRDefault="008554CD" w:rsidP="008554CD">
      <w:pPr>
        <w:numPr>
          <w:ilvl w:val="0"/>
          <w:numId w:val="19"/>
        </w:numPr>
        <w:tabs>
          <w:tab w:val="clear" w:pos="720"/>
          <w:tab w:val="num" w:pos="567"/>
        </w:tabs>
        <w:ind w:left="567" w:hanging="567"/>
        <w:rPr>
          <w:rFonts w:eastAsia="Times New Roman"/>
          <w:lang w:val="uk-UA"/>
        </w:rPr>
      </w:pPr>
      <w:r>
        <w:rPr>
          <w:rFonts w:eastAsia="Times New Roman"/>
          <w:lang w:val="uk-UA"/>
        </w:rPr>
        <w:t xml:space="preserve">Інкубація </w:t>
      </w:r>
      <w:r w:rsidRPr="008F4184">
        <w:rPr>
          <w:rFonts w:eastAsia="Times New Roman"/>
          <w:lang w:val="uk-UA"/>
        </w:rPr>
        <w:t>клітин людини лінії 4</w:t>
      </w:r>
      <w:r w:rsidRPr="00045D52">
        <w:rPr>
          <w:rFonts w:eastAsia="Times New Roman"/>
          <w:i/>
          <w:lang w:val="en-US"/>
        </w:rPr>
        <w:t>BL</w:t>
      </w:r>
      <w:r>
        <w:rPr>
          <w:rFonts w:eastAsia="Times New Roman"/>
          <w:lang w:val="uk-UA"/>
        </w:rPr>
        <w:t xml:space="preserve"> за умов більш різкого зниження парціального тиску кисню до 23 мм рт. ст.</w:t>
      </w:r>
      <w:r w:rsidRPr="008F4184">
        <w:rPr>
          <w:rFonts w:eastAsia="Times New Roman"/>
          <w:lang w:val="uk-UA"/>
        </w:rPr>
        <w:t xml:space="preserve"> у безперервному режимі (24 год) гальмує </w:t>
      </w:r>
      <w:r>
        <w:rPr>
          <w:rFonts w:eastAsia="Times New Roman"/>
          <w:lang w:val="uk-UA"/>
        </w:rPr>
        <w:t xml:space="preserve">їх </w:t>
      </w:r>
      <w:r w:rsidRPr="008F4184">
        <w:rPr>
          <w:rFonts w:eastAsia="Times New Roman"/>
          <w:lang w:val="uk-UA"/>
        </w:rPr>
        <w:t>проліферацію</w:t>
      </w:r>
      <w:r w:rsidRPr="008F4184">
        <w:rPr>
          <w:rFonts w:eastAsia="Times New Roman"/>
          <w:i/>
          <w:lang w:val="uk-UA"/>
        </w:rPr>
        <w:t>.</w:t>
      </w:r>
    </w:p>
    <w:p w:rsidR="008554CD" w:rsidRPr="008F4184" w:rsidRDefault="008554CD" w:rsidP="008554CD">
      <w:pPr>
        <w:numPr>
          <w:ilvl w:val="0"/>
          <w:numId w:val="19"/>
        </w:numPr>
        <w:tabs>
          <w:tab w:val="clear" w:pos="720"/>
          <w:tab w:val="num" w:pos="567"/>
        </w:tabs>
        <w:ind w:left="567" w:hanging="567"/>
        <w:rPr>
          <w:rFonts w:eastAsia="Times New Roman"/>
          <w:lang w:val="uk-UA"/>
        </w:rPr>
      </w:pPr>
      <w:r>
        <w:rPr>
          <w:lang w:val="uk-UA"/>
        </w:rPr>
        <w:t>А</w:t>
      </w:r>
      <w:r w:rsidRPr="008F4184">
        <w:rPr>
          <w:rFonts w:eastAsia="Times New Roman"/>
          <w:lang w:val="uk-UA"/>
        </w:rPr>
        <w:t xml:space="preserve">ктивність лужної фосфатази </w:t>
      </w:r>
      <w:r>
        <w:rPr>
          <w:rFonts w:eastAsia="Times New Roman"/>
          <w:lang w:val="uk-UA"/>
        </w:rPr>
        <w:t xml:space="preserve">у культуральній рідині </w:t>
      </w:r>
      <w:r w:rsidRPr="008F4184">
        <w:rPr>
          <w:rFonts w:eastAsia="Times New Roman"/>
          <w:lang w:val="uk-UA"/>
        </w:rPr>
        <w:t>при Ро</w:t>
      </w:r>
      <w:r w:rsidRPr="008F4184">
        <w:rPr>
          <w:rFonts w:eastAsia="Times New Roman"/>
          <w:vertAlign w:val="subscript"/>
          <w:lang w:val="uk-UA"/>
        </w:rPr>
        <w:t>2</w:t>
      </w:r>
      <w:r w:rsidRPr="008F4184">
        <w:rPr>
          <w:rFonts w:eastAsia="Times New Roman"/>
          <w:lang w:val="uk-UA"/>
        </w:rPr>
        <w:t xml:space="preserve"> 38 мм рт. ст.</w:t>
      </w:r>
      <w:r w:rsidRPr="007414A2">
        <w:rPr>
          <w:lang w:val="uk-UA"/>
        </w:rPr>
        <w:t xml:space="preserve"> </w:t>
      </w:r>
      <w:r w:rsidRPr="008F4184">
        <w:rPr>
          <w:rFonts w:eastAsia="Times New Roman"/>
          <w:lang w:val="uk-UA"/>
        </w:rPr>
        <w:t xml:space="preserve">була нижчою </w:t>
      </w:r>
      <w:r>
        <w:rPr>
          <w:rFonts w:eastAsia="Times New Roman"/>
          <w:lang w:val="uk-UA"/>
        </w:rPr>
        <w:t>(</w:t>
      </w:r>
      <w:r>
        <w:rPr>
          <w:lang w:val="uk-UA"/>
        </w:rPr>
        <w:t>н</w:t>
      </w:r>
      <w:r w:rsidRPr="008F4184">
        <w:rPr>
          <w:rFonts w:eastAsia="Times New Roman"/>
          <w:lang w:val="uk-UA"/>
        </w:rPr>
        <w:t>езалежно від режиму подачі газової суміші</w:t>
      </w:r>
      <w:r>
        <w:rPr>
          <w:rFonts w:eastAsia="Times New Roman"/>
          <w:lang w:val="uk-UA"/>
        </w:rPr>
        <w:t>)</w:t>
      </w:r>
      <w:r w:rsidRPr="008F4184">
        <w:rPr>
          <w:rFonts w:eastAsia="Times New Roman"/>
          <w:lang w:val="uk-UA"/>
        </w:rPr>
        <w:t xml:space="preserve">, ніж в умовах атмосферного повітря (159 мм рт. ст.), що може бути наслідком гальмування </w:t>
      </w:r>
      <w:r>
        <w:rPr>
          <w:rFonts w:eastAsia="Times New Roman"/>
          <w:lang w:val="uk-UA"/>
        </w:rPr>
        <w:t>процесів дефосфорилювання за цих умов</w:t>
      </w:r>
      <w:r w:rsidRPr="008F4184">
        <w:rPr>
          <w:rFonts w:eastAsia="Times New Roman"/>
          <w:lang w:val="uk-UA"/>
        </w:rPr>
        <w:t>.</w:t>
      </w:r>
    </w:p>
    <w:p w:rsidR="008554CD" w:rsidRPr="00C84C07" w:rsidRDefault="008554CD" w:rsidP="008554CD">
      <w:pPr>
        <w:numPr>
          <w:ilvl w:val="0"/>
          <w:numId w:val="19"/>
        </w:numPr>
        <w:tabs>
          <w:tab w:val="clear" w:pos="720"/>
          <w:tab w:val="num" w:pos="567"/>
        </w:tabs>
        <w:ind w:left="567" w:hanging="567"/>
        <w:rPr>
          <w:rFonts w:eastAsia="Times New Roman"/>
          <w:lang w:val="uk-UA"/>
        </w:rPr>
      </w:pPr>
      <w:r w:rsidRPr="00C84C07">
        <w:rPr>
          <w:rFonts w:eastAsia="Times New Roman"/>
          <w:lang w:val="uk-UA"/>
        </w:rPr>
        <w:t>В умовах як безперервного, так і переривчастого режиму подачі газової суміші зі зниженим Ро</w:t>
      </w:r>
      <w:r w:rsidRPr="00C84C07">
        <w:rPr>
          <w:rFonts w:eastAsia="Times New Roman"/>
          <w:vertAlign w:val="subscript"/>
          <w:lang w:val="uk-UA"/>
        </w:rPr>
        <w:t>2</w:t>
      </w:r>
      <w:r w:rsidRPr="00C84C07">
        <w:rPr>
          <w:rFonts w:eastAsia="Times New Roman"/>
          <w:lang w:val="uk-UA"/>
        </w:rPr>
        <w:t xml:space="preserve"> концентрація проліну і оксипроліну у </w:t>
      </w:r>
      <w:r>
        <w:rPr>
          <w:rFonts w:eastAsia="Times New Roman"/>
          <w:lang w:val="uk-UA"/>
        </w:rPr>
        <w:t>культуральній рідині зменшувалась</w:t>
      </w:r>
      <w:r w:rsidRPr="00C84C07">
        <w:rPr>
          <w:rFonts w:eastAsia="Times New Roman"/>
          <w:lang w:val="uk-UA"/>
        </w:rPr>
        <w:t>, що може свідчити про включення цих амінокислот у первинну структуру колагену.</w:t>
      </w:r>
    </w:p>
    <w:p w:rsidR="008554CD" w:rsidRPr="00402036" w:rsidRDefault="008554CD" w:rsidP="008554CD">
      <w:pPr>
        <w:numPr>
          <w:ilvl w:val="0"/>
          <w:numId w:val="19"/>
        </w:numPr>
        <w:tabs>
          <w:tab w:val="clear" w:pos="720"/>
          <w:tab w:val="num" w:pos="567"/>
        </w:tabs>
        <w:ind w:left="567" w:hanging="567"/>
        <w:rPr>
          <w:rFonts w:eastAsia="Times New Roman"/>
          <w:lang w:val="uk-UA"/>
        </w:rPr>
      </w:pPr>
      <w:r w:rsidRPr="00C84C07">
        <w:rPr>
          <w:rFonts w:eastAsia="Times New Roman"/>
          <w:lang w:val="uk-UA"/>
        </w:rPr>
        <w:t>Як самостійна, так і сумісна дія донора сірководню та нестачі кисню пригнічу</w:t>
      </w:r>
      <w:r>
        <w:rPr>
          <w:rFonts w:eastAsia="Times New Roman"/>
          <w:lang w:val="uk-UA"/>
        </w:rPr>
        <w:t>є</w:t>
      </w:r>
      <w:r w:rsidRPr="00C84C07">
        <w:rPr>
          <w:rFonts w:eastAsia="Times New Roman"/>
          <w:lang w:val="uk-UA"/>
        </w:rPr>
        <w:t xml:space="preserve"> проліферацію</w:t>
      </w:r>
      <w:r>
        <w:rPr>
          <w:rFonts w:eastAsia="Times New Roman"/>
          <w:lang w:val="uk-UA"/>
        </w:rPr>
        <w:t xml:space="preserve"> клітин та знижує а</w:t>
      </w:r>
      <w:r w:rsidRPr="00C84C07">
        <w:rPr>
          <w:rFonts w:eastAsia="Times New Roman"/>
          <w:lang w:val="uk-UA"/>
        </w:rPr>
        <w:t>ктивність лужної фосфатази</w:t>
      </w:r>
      <w:r>
        <w:rPr>
          <w:rFonts w:eastAsia="Times New Roman"/>
          <w:lang w:val="uk-UA"/>
        </w:rPr>
        <w:t xml:space="preserve">. </w:t>
      </w:r>
      <w:r w:rsidRPr="00C84C07">
        <w:rPr>
          <w:rFonts w:eastAsia="Times New Roman"/>
          <w:lang w:val="uk-UA"/>
        </w:rPr>
        <w:t>Це може свідчити про інгібування даного ферменту і гальмування інтенсивності метаболізму клітин лінії 4</w:t>
      </w:r>
      <w:r w:rsidRPr="00045D52">
        <w:rPr>
          <w:rFonts w:eastAsia="Times New Roman"/>
          <w:i/>
          <w:lang w:val="en-US"/>
        </w:rPr>
        <w:t>BL</w:t>
      </w:r>
      <w:r w:rsidRPr="00C84C07">
        <w:rPr>
          <w:rFonts w:eastAsia="Times New Roman"/>
          <w:lang w:val="uk-UA"/>
        </w:rPr>
        <w:t xml:space="preserve"> людини.</w:t>
      </w:r>
      <w:r>
        <w:rPr>
          <w:rFonts w:eastAsia="Times New Roman"/>
          <w:lang w:val="uk-UA"/>
        </w:rPr>
        <w:t xml:space="preserve"> </w:t>
      </w:r>
      <w:r w:rsidRPr="00C84C07">
        <w:rPr>
          <w:rFonts w:eastAsia="Times New Roman"/>
          <w:lang w:val="uk-UA"/>
        </w:rPr>
        <w:t xml:space="preserve">Коефіцієнт кореляції між кількістю клітин та концентрацією донора сірководню </w:t>
      </w:r>
      <w:r>
        <w:rPr>
          <w:rFonts w:eastAsia="Times New Roman"/>
          <w:lang w:val="uk-UA"/>
        </w:rPr>
        <w:t xml:space="preserve">  </w:t>
      </w:r>
      <w:r w:rsidRPr="007374E8">
        <w:rPr>
          <w:rFonts w:eastAsia="Times New Roman"/>
          <w:lang w:val="uk-UA"/>
        </w:rPr>
        <w:t>(10</w:t>
      </w:r>
      <w:r w:rsidRPr="007374E8">
        <w:rPr>
          <w:rFonts w:eastAsia="Times New Roman"/>
          <w:vertAlign w:val="superscript"/>
          <w:lang w:val="uk-UA"/>
        </w:rPr>
        <w:t>-8</w:t>
      </w:r>
      <w:r w:rsidRPr="007414A2">
        <w:rPr>
          <w:lang w:val="uk-UA"/>
        </w:rPr>
        <w:t xml:space="preserve"> </w:t>
      </w:r>
      <w:r w:rsidRPr="007374E8">
        <w:rPr>
          <w:rFonts w:eastAsia="Times New Roman"/>
          <w:lang w:val="uk-UA"/>
        </w:rPr>
        <w:t>–</w:t>
      </w:r>
      <w:r>
        <w:rPr>
          <w:lang w:val="uk-UA"/>
        </w:rPr>
        <w:t xml:space="preserve"> </w:t>
      </w:r>
      <w:r w:rsidRPr="007374E8">
        <w:rPr>
          <w:rFonts w:eastAsia="Times New Roman"/>
          <w:lang w:val="uk-UA"/>
        </w:rPr>
        <w:t>10</w:t>
      </w:r>
      <w:r w:rsidRPr="007374E8">
        <w:rPr>
          <w:rFonts w:eastAsia="Times New Roman"/>
          <w:vertAlign w:val="superscript"/>
          <w:lang w:val="uk-UA"/>
        </w:rPr>
        <w:t>-15</w:t>
      </w:r>
      <w:r w:rsidRPr="007374E8">
        <w:rPr>
          <w:rFonts w:eastAsia="Times New Roman"/>
          <w:lang w:val="uk-UA"/>
        </w:rPr>
        <w:t xml:space="preserve"> моль/л</w:t>
      </w:r>
      <w:r>
        <w:rPr>
          <w:lang w:val="uk-UA"/>
        </w:rPr>
        <w:t xml:space="preserve"> </w:t>
      </w:r>
      <w:r>
        <w:rPr>
          <w:rFonts w:eastAsia="Times New Roman"/>
          <w:lang w:val="en-US"/>
        </w:rPr>
        <w:t>NaHS</w:t>
      </w:r>
      <w:r>
        <w:rPr>
          <w:rFonts w:eastAsia="Times New Roman"/>
          <w:lang w:val="uk-UA"/>
        </w:rPr>
        <w:t>) становив</w:t>
      </w:r>
      <w:r w:rsidRPr="007374E8">
        <w:rPr>
          <w:rFonts w:eastAsia="Times New Roman"/>
          <w:lang w:val="uk-UA"/>
        </w:rPr>
        <w:t xml:space="preserve"> -0,96.</w:t>
      </w:r>
      <w:r w:rsidRPr="00C84C07">
        <w:rPr>
          <w:rFonts w:eastAsia="Times New Roman"/>
          <w:lang w:val="uk-UA"/>
        </w:rPr>
        <w:t xml:space="preserve"> </w:t>
      </w:r>
    </w:p>
    <w:p w:rsidR="008554CD" w:rsidRPr="00FC7B9B" w:rsidRDefault="008554CD" w:rsidP="008554CD">
      <w:pPr>
        <w:numPr>
          <w:ilvl w:val="0"/>
          <w:numId w:val="19"/>
        </w:numPr>
        <w:tabs>
          <w:tab w:val="clear" w:pos="720"/>
          <w:tab w:val="num" w:pos="567"/>
        </w:tabs>
        <w:ind w:left="567" w:hanging="567"/>
        <w:rPr>
          <w:rFonts w:eastAsia="Times New Roman"/>
        </w:rPr>
      </w:pPr>
      <w:r w:rsidRPr="00402036">
        <w:rPr>
          <w:rFonts w:eastAsia="Times New Roman"/>
          <w:lang w:val="uk-UA"/>
        </w:rPr>
        <w:t xml:space="preserve">Після сумісного впливу донора сірководню </w:t>
      </w:r>
      <w:r>
        <w:rPr>
          <w:rFonts w:eastAsia="Times New Roman"/>
          <w:lang w:val="en-US"/>
        </w:rPr>
        <w:t>NaHS</w:t>
      </w:r>
      <w:r w:rsidRPr="00402036">
        <w:rPr>
          <w:rFonts w:eastAsia="Times New Roman"/>
          <w:lang w:val="uk-UA"/>
        </w:rPr>
        <w:t xml:space="preserve"> </w:t>
      </w:r>
      <w:r>
        <w:rPr>
          <w:rFonts w:eastAsia="Times New Roman"/>
          <w:lang w:val="uk-UA"/>
        </w:rPr>
        <w:t>(</w:t>
      </w:r>
      <w:r w:rsidRPr="00402036">
        <w:rPr>
          <w:rFonts w:eastAsia="Times New Roman"/>
          <w:lang w:val="uk-UA"/>
        </w:rPr>
        <w:t>10</w:t>
      </w:r>
      <w:r w:rsidRPr="00402036">
        <w:rPr>
          <w:rFonts w:eastAsia="Times New Roman"/>
          <w:vertAlign w:val="superscript"/>
          <w:lang w:val="uk-UA"/>
        </w:rPr>
        <w:t>-12</w:t>
      </w:r>
      <w:r w:rsidRPr="00402036">
        <w:rPr>
          <w:rFonts w:eastAsia="Times New Roman"/>
          <w:lang w:val="uk-UA"/>
        </w:rPr>
        <w:t xml:space="preserve"> моль/л</w:t>
      </w:r>
      <w:r>
        <w:rPr>
          <w:rFonts w:eastAsia="Times New Roman"/>
          <w:lang w:val="uk-UA"/>
        </w:rPr>
        <w:t>)</w:t>
      </w:r>
      <w:r w:rsidRPr="00402036">
        <w:rPr>
          <w:rFonts w:eastAsia="Times New Roman"/>
          <w:lang w:val="uk-UA"/>
        </w:rPr>
        <w:t xml:space="preserve"> та 24-годинного зниженого Ро</w:t>
      </w:r>
      <w:r w:rsidRPr="00402036">
        <w:rPr>
          <w:rFonts w:eastAsia="Times New Roman"/>
          <w:vertAlign w:val="subscript"/>
          <w:lang w:val="uk-UA"/>
        </w:rPr>
        <w:t>2</w:t>
      </w:r>
      <w:r w:rsidRPr="00402036">
        <w:rPr>
          <w:rFonts w:eastAsia="Times New Roman"/>
          <w:lang w:val="uk-UA"/>
        </w:rPr>
        <w:t xml:space="preserve"> 23, або 38 мм рт. ст. у культуральній рідині клітин лінії 4</w:t>
      </w:r>
      <w:r w:rsidRPr="00045D52">
        <w:rPr>
          <w:rFonts w:eastAsia="Times New Roman"/>
          <w:i/>
          <w:lang w:val="en-US"/>
        </w:rPr>
        <w:t>BL</w:t>
      </w:r>
      <w:r w:rsidRPr="00402036">
        <w:rPr>
          <w:rFonts w:eastAsia="Times New Roman"/>
          <w:lang w:val="uk-UA"/>
        </w:rPr>
        <w:t xml:space="preserve"> людини вірогідно зменшу</w:t>
      </w:r>
      <w:r>
        <w:rPr>
          <w:rFonts w:eastAsia="Times New Roman"/>
          <w:lang w:val="uk-UA"/>
        </w:rPr>
        <w:t>валась</w:t>
      </w:r>
      <w:r w:rsidRPr="00402036">
        <w:rPr>
          <w:rFonts w:eastAsia="Times New Roman"/>
          <w:lang w:val="uk-UA"/>
        </w:rPr>
        <w:t xml:space="preserve"> концентрація цистеїну і </w:t>
      </w:r>
      <w:r w:rsidRPr="00402036">
        <w:rPr>
          <w:rFonts w:eastAsia="Times New Roman"/>
          <w:lang w:val="uk-UA"/>
        </w:rPr>
        <w:lastRenderedPageBreak/>
        <w:t xml:space="preserve">цистину, серину і аспарагінової кислоти, валіну і триптофану, проліну і оксипроліну. </w:t>
      </w:r>
      <w:r>
        <w:rPr>
          <w:rFonts w:eastAsia="Times New Roman"/>
        </w:rPr>
        <w:t>Це може бути наслідком включення цих амінокислот у процеси метаболізму.</w:t>
      </w:r>
    </w:p>
    <w:p w:rsidR="00701273" w:rsidRDefault="008554CD" w:rsidP="008554CD">
      <w:pPr>
        <w:numPr>
          <w:ilvl w:val="0"/>
          <w:numId w:val="19"/>
        </w:numPr>
        <w:tabs>
          <w:tab w:val="clear" w:pos="720"/>
          <w:tab w:val="num" w:pos="567"/>
        </w:tabs>
        <w:ind w:left="567" w:hanging="567"/>
        <w:rPr>
          <w:rFonts w:eastAsia="Times New Roman"/>
        </w:rPr>
      </w:pPr>
      <w:r>
        <w:rPr>
          <w:rFonts w:eastAsia="Times New Roman"/>
          <w:lang w:val="uk-UA"/>
        </w:rPr>
        <w:t xml:space="preserve">Порівняння результатів дії двох різних режимів зниження </w:t>
      </w:r>
      <w:r w:rsidRPr="00402036">
        <w:rPr>
          <w:rFonts w:eastAsia="Times New Roman"/>
          <w:lang w:val="uk-UA"/>
        </w:rPr>
        <w:t>Ро</w:t>
      </w:r>
      <w:r w:rsidRPr="00402036">
        <w:rPr>
          <w:rFonts w:eastAsia="Times New Roman"/>
          <w:vertAlign w:val="subscript"/>
          <w:lang w:val="uk-UA"/>
        </w:rPr>
        <w:t>2</w:t>
      </w:r>
      <w:r>
        <w:rPr>
          <w:rFonts w:eastAsia="Times New Roman"/>
          <w:lang w:val="uk-UA"/>
        </w:rPr>
        <w:t xml:space="preserve"> свідчить про більш інтенсивну стимуляцію проліферації за умов переривчастої дії нормобаричної гіпоксії 76 </w:t>
      </w:r>
      <w:r w:rsidRPr="00402036">
        <w:rPr>
          <w:rFonts w:eastAsia="Times New Roman"/>
          <w:lang w:val="uk-UA"/>
        </w:rPr>
        <w:t>мм рт. ст.</w:t>
      </w:r>
    </w:p>
    <w:p w:rsidR="007137D4" w:rsidRPr="007137D4" w:rsidRDefault="007137D4" w:rsidP="00701273">
      <w:pPr>
        <w:rPr>
          <w:rFonts w:eastAsia="Times New Roman"/>
        </w:rPr>
      </w:pPr>
    </w:p>
    <w:p w:rsidR="00037379" w:rsidRPr="0019498D" w:rsidRDefault="00334A1E" w:rsidP="00037379">
      <w:pPr>
        <w:ind w:left="709" w:hanging="709"/>
        <w:jc w:val="center"/>
        <w:rPr>
          <w:b/>
          <w:bCs/>
          <w:lang w:val="en-US"/>
        </w:rPr>
      </w:pPr>
      <w:r w:rsidRPr="00997864">
        <w:rPr>
          <w:bCs/>
          <w:lang w:val="uk-UA"/>
        </w:rPr>
        <w:br w:type="page"/>
      </w:r>
      <w:r w:rsidR="00037379" w:rsidRPr="0019498D">
        <w:rPr>
          <w:b/>
          <w:bCs/>
          <w:lang w:val="uk-UA"/>
        </w:rPr>
        <w:lastRenderedPageBreak/>
        <w:t>CПИСОК ВИКОРИСТАНИХ ДЖЕРЕЛ</w:t>
      </w:r>
    </w:p>
    <w:p w:rsidR="00037379" w:rsidRPr="0019498D" w:rsidRDefault="00037379" w:rsidP="00037379">
      <w:pPr>
        <w:ind w:left="709" w:hanging="709"/>
        <w:jc w:val="center"/>
        <w:rPr>
          <w:b/>
          <w:bCs/>
          <w:lang w:val="en-US"/>
        </w:rPr>
      </w:pPr>
    </w:p>
    <w:p w:rsidR="00037379" w:rsidRPr="0019498D" w:rsidRDefault="00037379" w:rsidP="00037379">
      <w:pPr>
        <w:numPr>
          <w:ilvl w:val="0"/>
          <w:numId w:val="7"/>
        </w:numPr>
        <w:ind w:left="709" w:hanging="709"/>
      </w:pPr>
      <w:r w:rsidRPr="001E03B1">
        <w:t>Абатуров</w:t>
      </w:r>
      <w:r w:rsidRPr="00AA6EF2">
        <w:t xml:space="preserve"> </w:t>
      </w:r>
      <w:r w:rsidRPr="001E03B1">
        <w:t>А</w:t>
      </w:r>
      <w:r w:rsidRPr="00AA6EF2">
        <w:t>.</w:t>
      </w:r>
      <w:r w:rsidRPr="001E03B1">
        <w:t>Е</w:t>
      </w:r>
      <w:r w:rsidRPr="00AA6EF2">
        <w:t xml:space="preserve">. </w:t>
      </w:r>
      <w:r w:rsidRPr="001E03B1">
        <w:t>Активированные</w:t>
      </w:r>
      <w:r w:rsidRPr="00AA6EF2">
        <w:t xml:space="preserve"> </w:t>
      </w:r>
      <w:r w:rsidRPr="001E03B1">
        <w:t>кислородсодержащие</w:t>
      </w:r>
      <w:r w:rsidRPr="00AA6EF2">
        <w:t xml:space="preserve"> </w:t>
      </w:r>
      <w:r w:rsidRPr="001E03B1">
        <w:t>метаболиты</w:t>
      </w:r>
      <w:r w:rsidRPr="00AA6EF2">
        <w:t xml:space="preserve"> – </w:t>
      </w:r>
      <w:r w:rsidRPr="001E03B1">
        <w:t>компонент</w:t>
      </w:r>
      <w:r w:rsidRPr="00AA6EF2">
        <w:t xml:space="preserve"> </w:t>
      </w:r>
      <w:r w:rsidRPr="001E03B1">
        <w:t>системы</w:t>
      </w:r>
      <w:r w:rsidRPr="00AA6EF2">
        <w:t xml:space="preserve"> </w:t>
      </w:r>
      <w:r w:rsidRPr="001E03B1">
        <w:t>неспецифической</w:t>
      </w:r>
      <w:r w:rsidRPr="00AA6EF2">
        <w:t xml:space="preserve"> </w:t>
      </w:r>
      <w:r w:rsidRPr="001E03B1">
        <w:t>защиты</w:t>
      </w:r>
      <w:r w:rsidRPr="00AA6EF2">
        <w:t xml:space="preserve"> </w:t>
      </w:r>
      <w:r w:rsidRPr="001E03B1">
        <w:t>респираторного</w:t>
      </w:r>
      <w:r w:rsidRPr="00AA6EF2">
        <w:t xml:space="preserve"> </w:t>
      </w:r>
      <w:r w:rsidRPr="001E03B1">
        <w:t>тракта</w:t>
      </w:r>
      <w:r>
        <w:t xml:space="preserve"> /</w:t>
      </w:r>
      <w:r w:rsidRPr="00AA6EF2">
        <w:t xml:space="preserve"> </w:t>
      </w:r>
      <w:r w:rsidRPr="001E03B1">
        <w:t>А</w:t>
      </w:r>
      <w:r w:rsidRPr="00AA6EF2">
        <w:t>.</w:t>
      </w:r>
      <w:r w:rsidRPr="001E03B1">
        <w:t>Е</w:t>
      </w:r>
      <w:r w:rsidRPr="00AA6EF2">
        <w:t xml:space="preserve">. </w:t>
      </w:r>
      <w:r w:rsidRPr="001E03B1">
        <w:t>Абатуров</w:t>
      </w:r>
      <w:r w:rsidRPr="00AA6EF2">
        <w:t xml:space="preserve"> // </w:t>
      </w:r>
      <w:r w:rsidRPr="001E03B1">
        <w:t xml:space="preserve">Здоровье ребёнка. – 2009. – </w:t>
      </w:r>
      <w:r>
        <w:t xml:space="preserve">Т. </w:t>
      </w:r>
      <w:r w:rsidRPr="001E03B1">
        <w:t>2</w:t>
      </w:r>
      <w:r>
        <w:t>,</w:t>
      </w:r>
      <w:r w:rsidRPr="001E03B1">
        <w:t xml:space="preserve"> </w:t>
      </w:r>
      <w:r>
        <w:t>№</w:t>
      </w:r>
      <w:r w:rsidRPr="001E03B1">
        <w:t>17. – С. 120-125.</w:t>
      </w:r>
    </w:p>
    <w:p w:rsidR="00037379" w:rsidRPr="0019498D" w:rsidRDefault="00037379" w:rsidP="00037379">
      <w:pPr>
        <w:numPr>
          <w:ilvl w:val="0"/>
          <w:numId w:val="7"/>
        </w:numPr>
        <w:ind w:left="709" w:hanging="709"/>
      </w:pPr>
      <w:r w:rsidRPr="00012EA3">
        <w:t>Абрамочкин Д.</w:t>
      </w:r>
      <w:r>
        <w:rPr>
          <w:lang w:val="uk-UA"/>
        </w:rPr>
        <w:t>В.</w:t>
      </w:r>
      <w:r w:rsidRPr="00012EA3">
        <w:t xml:space="preserve"> Влияние сероводорода на электрическую активность предсердного миокарда крысы </w:t>
      </w:r>
      <w:r>
        <w:t xml:space="preserve">/ </w:t>
      </w:r>
      <w:r w:rsidRPr="00012EA3">
        <w:t>Д.</w:t>
      </w:r>
      <w:r>
        <w:rPr>
          <w:lang w:val="uk-UA"/>
        </w:rPr>
        <w:t xml:space="preserve">В. </w:t>
      </w:r>
      <w:r w:rsidRPr="00012EA3">
        <w:t>Абрамочкин, Л.</w:t>
      </w:r>
      <w:r>
        <w:rPr>
          <w:lang w:val="uk-UA"/>
        </w:rPr>
        <w:t xml:space="preserve">С. </w:t>
      </w:r>
      <w:r w:rsidRPr="00012EA3">
        <w:t>Моисеенко, В.</w:t>
      </w:r>
      <w:r>
        <w:rPr>
          <w:lang w:val="uk-UA"/>
        </w:rPr>
        <w:t>С.</w:t>
      </w:r>
      <w:r w:rsidRPr="00012EA3">
        <w:t xml:space="preserve"> Кузьмин // Бюллетень экспериментальной биологии и медицины. </w:t>
      </w:r>
      <w:r w:rsidRPr="001E03B1">
        <w:t>–</w:t>
      </w:r>
      <w:r w:rsidRPr="00012EA3">
        <w:t xml:space="preserve"> 2009. </w:t>
      </w:r>
      <w:r w:rsidRPr="001E03B1">
        <w:t>–</w:t>
      </w:r>
      <w:r w:rsidRPr="00012EA3">
        <w:t xml:space="preserve"> Т. 147, № 6. </w:t>
      </w:r>
      <w:r w:rsidRPr="001E03B1">
        <w:t>–</w:t>
      </w:r>
      <w:r w:rsidRPr="00012EA3">
        <w:t xml:space="preserve"> С. 617</w:t>
      </w:r>
      <w:r>
        <w:t>-</w:t>
      </w:r>
      <w:r w:rsidRPr="00012EA3">
        <w:t>620.</w:t>
      </w:r>
    </w:p>
    <w:p w:rsidR="00037379" w:rsidRPr="0019498D" w:rsidRDefault="00037379" w:rsidP="00037379">
      <w:pPr>
        <w:numPr>
          <w:ilvl w:val="0"/>
          <w:numId w:val="7"/>
        </w:numPr>
        <w:ind w:left="709" w:hanging="709"/>
      </w:pPr>
      <w:r>
        <w:t>Андреева Е.Р.</w:t>
      </w:r>
      <w:r>
        <w:rPr>
          <w:lang w:val="uk-UA"/>
        </w:rPr>
        <w:t xml:space="preserve"> Р</w:t>
      </w:r>
      <w:r w:rsidRPr="00EE2921">
        <w:rPr>
          <w:lang w:val="uk-UA"/>
        </w:rPr>
        <w:t>епаративный остеогенез при трансплантации мультипотентных стромальных клеток костного мозга, культивируемых при различном содержании кислорода</w:t>
      </w:r>
      <w:r>
        <w:rPr>
          <w:lang w:val="uk-UA"/>
        </w:rPr>
        <w:t xml:space="preserve"> /</w:t>
      </w:r>
      <w:r w:rsidRPr="000837B3">
        <w:t xml:space="preserve"> </w:t>
      </w:r>
      <w:r w:rsidRPr="00EE2921">
        <w:t>Е.Р.</w:t>
      </w:r>
      <w:r>
        <w:rPr>
          <w:lang w:val="uk-UA"/>
        </w:rPr>
        <w:t xml:space="preserve"> </w:t>
      </w:r>
      <w:r w:rsidRPr="00EE2921">
        <w:t>Андреева,</w:t>
      </w:r>
      <w:r w:rsidRPr="000837B3">
        <w:t xml:space="preserve"> </w:t>
      </w:r>
      <w:r w:rsidRPr="00EE2921">
        <w:t>Л.Б. Буравкова,</w:t>
      </w:r>
      <w:r w:rsidRPr="000837B3">
        <w:t xml:space="preserve"> </w:t>
      </w:r>
      <w:r w:rsidRPr="00EE2921">
        <w:t>В.И. Логинов, М.П.</w:t>
      </w:r>
      <w:r>
        <w:rPr>
          <w:lang w:val="uk-UA"/>
        </w:rPr>
        <w:t xml:space="preserve"> </w:t>
      </w:r>
      <w:r w:rsidRPr="00EE2921">
        <w:t xml:space="preserve">Валюшкина </w:t>
      </w:r>
      <w:r w:rsidRPr="001E03B1">
        <w:rPr>
          <w:lang w:val="uk-UA"/>
        </w:rPr>
        <w:t>//</w:t>
      </w:r>
      <w:r>
        <w:rPr>
          <w:lang w:val="uk-UA"/>
        </w:rPr>
        <w:t xml:space="preserve"> </w:t>
      </w:r>
      <w:r w:rsidRPr="00EE2921">
        <w:rPr>
          <w:lang w:val="uk-UA"/>
        </w:rPr>
        <w:t>Морфология</w:t>
      </w:r>
      <w:r>
        <w:rPr>
          <w:lang w:val="uk-UA"/>
        </w:rPr>
        <w:t xml:space="preserve">. </w:t>
      </w:r>
      <w:r w:rsidRPr="001E03B1">
        <w:rPr>
          <w:lang w:val="uk-UA"/>
        </w:rPr>
        <w:t>–</w:t>
      </w:r>
      <w:r w:rsidRPr="00EE2921">
        <w:rPr>
          <w:lang w:val="uk-UA"/>
        </w:rPr>
        <w:t xml:space="preserve"> 2011.</w:t>
      </w:r>
      <w:r>
        <w:rPr>
          <w:lang w:val="uk-UA"/>
        </w:rPr>
        <w:t xml:space="preserve"> </w:t>
      </w:r>
      <w:r w:rsidRPr="001E03B1">
        <w:rPr>
          <w:lang w:val="uk-UA"/>
        </w:rPr>
        <w:t>–</w:t>
      </w:r>
      <w:r>
        <w:rPr>
          <w:lang w:val="uk-UA"/>
        </w:rPr>
        <w:t xml:space="preserve"> №</w:t>
      </w:r>
      <w:r w:rsidRPr="00EE2921">
        <w:rPr>
          <w:lang w:val="uk-UA"/>
        </w:rPr>
        <w:t>1.</w:t>
      </w:r>
      <w:r>
        <w:rPr>
          <w:lang w:val="uk-UA"/>
        </w:rPr>
        <w:t xml:space="preserve"> </w:t>
      </w:r>
      <w:r w:rsidRPr="001E03B1">
        <w:rPr>
          <w:lang w:val="uk-UA"/>
        </w:rPr>
        <w:t>–</w:t>
      </w:r>
      <w:r>
        <w:rPr>
          <w:lang w:val="uk-UA"/>
        </w:rPr>
        <w:t xml:space="preserve"> </w:t>
      </w:r>
      <w:r w:rsidRPr="00EE2921">
        <w:rPr>
          <w:lang w:val="uk-UA"/>
        </w:rPr>
        <w:t>С.</w:t>
      </w:r>
      <w:r>
        <w:rPr>
          <w:lang w:val="uk-UA"/>
        </w:rPr>
        <w:t xml:space="preserve"> </w:t>
      </w:r>
      <w:r w:rsidRPr="00EE2921">
        <w:rPr>
          <w:lang w:val="uk-UA"/>
        </w:rPr>
        <w:t>81-85.</w:t>
      </w:r>
    </w:p>
    <w:p w:rsidR="00037379" w:rsidRPr="0019498D" w:rsidRDefault="00037379" w:rsidP="00037379">
      <w:pPr>
        <w:numPr>
          <w:ilvl w:val="0"/>
          <w:numId w:val="7"/>
        </w:numPr>
        <w:ind w:left="709" w:hanging="709"/>
      </w:pPr>
      <w:r>
        <w:rPr>
          <w:lang w:val="uk-UA"/>
        </w:rPr>
        <w:t>Анискина А.И. Влияние аминокислот на клеточную пролиферацию и апоптоз в органотипической культуре тканей молодых и старых крыс / А.И. Анискина, Н.И. Чалисова, А.Н. Закуцкий, А.В. Комашня, С.В. Филиппов, П.Н. Зезюлин // Успехи геронтологии. – 2006. – Т. 19. – С. 55-59.</w:t>
      </w:r>
    </w:p>
    <w:p w:rsidR="00037379" w:rsidRPr="0019498D" w:rsidRDefault="00037379" w:rsidP="00037379">
      <w:pPr>
        <w:numPr>
          <w:ilvl w:val="0"/>
          <w:numId w:val="7"/>
        </w:numPr>
        <w:ind w:left="709" w:hanging="709"/>
        <w:rPr>
          <w:lang w:val="uk-UA"/>
        </w:rPr>
      </w:pPr>
      <w:r w:rsidRPr="001E03B1">
        <w:rPr>
          <w:lang w:val="uk-UA"/>
        </w:rPr>
        <w:t>Астахова В.С. Клонування стромальних клітин-попередників кісткового мозку людини за умов зниженого парціального тиску кисню</w:t>
      </w:r>
      <w:r>
        <w:rPr>
          <w:lang w:val="uk-UA"/>
        </w:rPr>
        <w:t xml:space="preserve"> /</w:t>
      </w:r>
      <w:r w:rsidRPr="004D14C4">
        <w:rPr>
          <w:lang w:val="uk-UA"/>
        </w:rPr>
        <w:t xml:space="preserve"> </w:t>
      </w:r>
      <w:r w:rsidRPr="001E03B1">
        <w:rPr>
          <w:lang w:val="uk-UA"/>
        </w:rPr>
        <w:t>В.С.</w:t>
      </w:r>
      <w:r>
        <w:rPr>
          <w:lang w:val="uk-UA"/>
        </w:rPr>
        <w:t xml:space="preserve"> </w:t>
      </w:r>
      <w:r w:rsidRPr="001E03B1">
        <w:rPr>
          <w:lang w:val="uk-UA"/>
        </w:rPr>
        <w:t>Астахова,</w:t>
      </w:r>
      <w:r w:rsidRPr="004D14C4">
        <w:rPr>
          <w:lang w:val="uk-UA"/>
        </w:rPr>
        <w:t xml:space="preserve"> </w:t>
      </w:r>
      <w:r w:rsidRPr="001E03B1">
        <w:rPr>
          <w:lang w:val="uk-UA"/>
        </w:rPr>
        <w:t>В.Я. Березовський,</w:t>
      </w:r>
      <w:r w:rsidRPr="004D14C4">
        <w:rPr>
          <w:lang w:val="uk-UA"/>
        </w:rPr>
        <w:t xml:space="preserve"> </w:t>
      </w:r>
      <w:r w:rsidRPr="001E03B1">
        <w:rPr>
          <w:lang w:val="uk-UA"/>
        </w:rPr>
        <w:t>Л.М. Панченко, І.А. Хасабова // Фізіол. журн. – 2001. – Т. 47, №1. – С. 40-44.</w:t>
      </w:r>
    </w:p>
    <w:p w:rsidR="00037379" w:rsidRPr="00A209E7" w:rsidRDefault="00037379" w:rsidP="00037379">
      <w:pPr>
        <w:numPr>
          <w:ilvl w:val="0"/>
          <w:numId w:val="7"/>
        </w:numPr>
        <w:ind w:left="709" w:hanging="709"/>
        <w:rPr>
          <w:lang w:val="uk-UA"/>
        </w:rPr>
      </w:pPr>
      <w:r>
        <w:rPr>
          <w:lang w:val="uk-UA"/>
        </w:rPr>
        <w:t>Баскаков М.Б.</w:t>
      </w:r>
      <w:r w:rsidRPr="00A209E7">
        <w:rPr>
          <w:lang w:val="uk-UA"/>
        </w:rPr>
        <w:t xml:space="preserve"> Влияние сероводорода на сократительную активность гладкомышечных клеток аорты крысы / М.Б. Баскаков, С.В.</w:t>
      </w:r>
      <w:r>
        <w:rPr>
          <w:lang w:val="uk-UA"/>
        </w:rPr>
        <w:t xml:space="preserve"> </w:t>
      </w:r>
      <w:r w:rsidRPr="00A209E7">
        <w:rPr>
          <w:lang w:val="uk-UA"/>
        </w:rPr>
        <w:t xml:space="preserve">Гусакова, А.С. </w:t>
      </w:r>
      <w:r>
        <w:rPr>
          <w:lang w:val="uk-UA"/>
        </w:rPr>
        <w:t>Жолудева,</w:t>
      </w:r>
      <w:r w:rsidRPr="00A209E7">
        <w:rPr>
          <w:lang w:val="uk-UA"/>
        </w:rPr>
        <w:t xml:space="preserve"> Л.В. Смаглий, И.В. Ковалёв, Т.А. Вторушина, Д.С. Носов, К.В. Ерёменко, М.А. Медведев, С.Н. Орлов // Бюллетень сибирской медицины. – 2010. – №6. – С. 12-17.</w:t>
      </w:r>
    </w:p>
    <w:p w:rsidR="00037379" w:rsidRPr="0019498D" w:rsidRDefault="00037379" w:rsidP="00037379">
      <w:pPr>
        <w:numPr>
          <w:ilvl w:val="0"/>
          <w:numId w:val="7"/>
        </w:numPr>
        <w:ind w:left="709" w:hanging="709"/>
      </w:pPr>
      <w:r w:rsidRPr="0019498D">
        <w:t>Березовский В.А. Природная и инструментальная оротерапия</w:t>
      </w:r>
      <w:r>
        <w:t xml:space="preserve"> / </w:t>
      </w:r>
      <w:r w:rsidRPr="0019498D">
        <w:t>В.А. Березовский</w:t>
      </w:r>
      <w:r>
        <w:t>.</w:t>
      </w:r>
      <w:r w:rsidRPr="0019498D">
        <w:t xml:space="preserve"> – Донецк: Издатель Заславский А.Ю., 2012. – 304 с.</w:t>
      </w:r>
    </w:p>
    <w:p w:rsidR="00037379" w:rsidRPr="0019498D" w:rsidRDefault="00037379" w:rsidP="00037379">
      <w:pPr>
        <w:numPr>
          <w:ilvl w:val="0"/>
          <w:numId w:val="7"/>
        </w:numPr>
        <w:ind w:left="709" w:hanging="709"/>
      </w:pPr>
      <w:r w:rsidRPr="0019498D">
        <w:lastRenderedPageBreak/>
        <w:t>Березовский В.А</w:t>
      </w:r>
      <w:r w:rsidRPr="0019498D">
        <w:rPr>
          <w:lang w:val="uk-UA"/>
        </w:rPr>
        <w:t xml:space="preserve">. Физиологические предпосылки и механизмы нормализующего действия нормобарической гипоксии и оротерапии / </w:t>
      </w:r>
      <w:r w:rsidRPr="0019498D">
        <w:t>В.А</w:t>
      </w:r>
      <w:r w:rsidRPr="0019498D">
        <w:rPr>
          <w:lang w:val="uk-UA"/>
        </w:rPr>
        <w:t>.</w:t>
      </w:r>
      <w:r>
        <w:rPr>
          <w:lang w:val="uk-UA"/>
        </w:rPr>
        <w:t xml:space="preserve"> </w:t>
      </w:r>
      <w:r w:rsidRPr="0019498D">
        <w:t>Березовский</w:t>
      </w:r>
      <w:r w:rsidRPr="0019498D">
        <w:rPr>
          <w:lang w:val="uk-UA"/>
        </w:rPr>
        <w:t>, М.</w:t>
      </w:r>
      <w:r w:rsidRPr="0019498D">
        <w:t xml:space="preserve">И. </w:t>
      </w:r>
      <w:r w:rsidRPr="0019498D">
        <w:rPr>
          <w:lang w:val="uk-UA"/>
        </w:rPr>
        <w:t xml:space="preserve">Левашов </w:t>
      </w:r>
      <w:r w:rsidRPr="0019498D">
        <w:t>// Физиол. журн. – 1992.</w:t>
      </w:r>
      <w:r>
        <w:t xml:space="preserve"> </w:t>
      </w:r>
      <w:r w:rsidRPr="0019498D">
        <w:t>– Т. 38, №5. – С. 3-12.</w:t>
      </w:r>
    </w:p>
    <w:p w:rsidR="00037379" w:rsidRPr="0019498D" w:rsidRDefault="00037379" w:rsidP="00037379">
      <w:pPr>
        <w:numPr>
          <w:ilvl w:val="0"/>
          <w:numId w:val="7"/>
        </w:numPr>
        <w:ind w:left="709" w:hanging="709"/>
        <w:rPr>
          <w:lang w:val="uk-UA"/>
        </w:rPr>
      </w:pPr>
      <w:r w:rsidRPr="0019498D">
        <w:rPr>
          <w:lang w:val="uk-UA"/>
        </w:rPr>
        <w:t xml:space="preserve">Березовський В.Я. </w:t>
      </w:r>
      <w:r w:rsidR="00AE655F" w:rsidRPr="00AE655F">
        <w:rPr>
          <w:lang w:val="uk-UA"/>
        </w:rPr>
        <w:t>Вплив зниженого РО</w:t>
      </w:r>
      <w:r w:rsidR="00AE655F" w:rsidRPr="00AE655F">
        <w:rPr>
          <w:vertAlign w:val="subscript"/>
          <w:lang w:val="uk-UA"/>
        </w:rPr>
        <w:t>2</w:t>
      </w:r>
      <w:r w:rsidR="00AE655F" w:rsidRPr="00AE655F">
        <w:rPr>
          <w:lang w:val="uk-UA"/>
        </w:rPr>
        <w:t xml:space="preserve"> на модуляцію остеодистрофії у щурів за різних статокінетичних умов</w:t>
      </w:r>
      <w:r>
        <w:rPr>
          <w:lang w:val="uk-UA"/>
        </w:rPr>
        <w:t xml:space="preserve"> /</w:t>
      </w:r>
      <w:r w:rsidRPr="00225686">
        <w:rPr>
          <w:lang w:val="uk-UA"/>
        </w:rPr>
        <w:t xml:space="preserve"> </w:t>
      </w:r>
      <w:r w:rsidRPr="0019498D">
        <w:rPr>
          <w:lang w:val="uk-UA"/>
        </w:rPr>
        <w:t>В.Я.</w:t>
      </w:r>
      <w:r>
        <w:rPr>
          <w:lang w:val="uk-UA"/>
        </w:rPr>
        <w:t xml:space="preserve"> </w:t>
      </w:r>
      <w:r w:rsidRPr="0019498D">
        <w:rPr>
          <w:lang w:val="uk-UA"/>
        </w:rPr>
        <w:t xml:space="preserve">Березовський, </w:t>
      </w:r>
      <w:r w:rsidR="00AE655F" w:rsidRPr="00AE655F">
        <w:rPr>
          <w:lang w:val="uk-UA"/>
        </w:rPr>
        <w:t>І.Г.</w:t>
      </w:r>
      <w:r w:rsidR="00AE655F" w:rsidRPr="00AE655F">
        <w:t xml:space="preserve"> </w:t>
      </w:r>
      <w:r w:rsidR="00AE655F" w:rsidRPr="00AE655F">
        <w:rPr>
          <w:lang w:val="uk-UA"/>
        </w:rPr>
        <w:t>Літовка, О.Г.</w:t>
      </w:r>
      <w:r w:rsidR="00AE655F" w:rsidRPr="00AE655F">
        <w:t xml:space="preserve"> </w:t>
      </w:r>
      <w:r w:rsidR="00AE655F" w:rsidRPr="00AE655F">
        <w:rPr>
          <w:lang w:val="uk-UA"/>
        </w:rPr>
        <w:t>Чака, П.В.</w:t>
      </w:r>
      <w:r w:rsidR="00AE655F" w:rsidRPr="00AE655F">
        <w:t xml:space="preserve"> </w:t>
      </w:r>
      <w:r w:rsidR="00AE655F" w:rsidRPr="00AE655F">
        <w:rPr>
          <w:lang w:val="uk-UA"/>
        </w:rPr>
        <w:t xml:space="preserve">Лахін </w:t>
      </w:r>
      <w:r w:rsidRPr="0019498D">
        <w:rPr>
          <w:lang w:val="uk-UA"/>
        </w:rPr>
        <w:t xml:space="preserve">// </w:t>
      </w:r>
      <w:r w:rsidR="00FA5332" w:rsidRPr="00FA5332">
        <w:rPr>
          <w:lang w:val="uk-UA"/>
        </w:rPr>
        <w:t xml:space="preserve">Фізіол. журн. </w:t>
      </w:r>
      <w:r w:rsidR="00FA5332" w:rsidRPr="0019498D">
        <w:t>–</w:t>
      </w:r>
      <w:r w:rsidR="00FA5332" w:rsidRPr="00FA5332">
        <w:rPr>
          <w:lang w:val="uk-UA"/>
        </w:rPr>
        <w:t xml:space="preserve"> 2001. </w:t>
      </w:r>
      <w:r w:rsidR="00FA5332" w:rsidRPr="0019498D">
        <w:t>–</w:t>
      </w:r>
      <w:r w:rsidR="00FA5332" w:rsidRPr="00FA5332">
        <w:t xml:space="preserve"> </w:t>
      </w:r>
      <w:r w:rsidR="00FA5332" w:rsidRPr="00FA5332">
        <w:rPr>
          <w:lang w:val="uk-UA"/>
        </w:rPr>
        <w:t>Т.</w:t>
      </w:r>
      <w:r w:rsidR="00FA5332" w:rsidRPr="00FA5332">
        <w:t xml:space="preserve"> </w:t>
      </w:r>
      <w:r w:rsidR="00FA5332" w:rsidRPr="00FA5332">
        <w:rPr>
          <w:lang w:val="uk-UA"/>
        </w:rPr>
        <w:t xml:space="preserve">47, №1 (частина 2). </w:t>
      </w:r>
      <w:r w:rsidR="00FA5332" w:rsidRPr="0019498D">
        <w:t>–</w:t>
      </w:r>
      <w:r w:rsidR="00FA5332" w:rsidRPr="00FA5332">
        <w:rPr>
          <w:lang w:val="uk-UA"/>
        </w:rPr>
        <w:t xml:space="preserve"> С.</w:t>
      </w:r>
      <w:r w:rsidR="00FA5332" w:rsidRPr="00FA5332">
        <w:t xml:space="preserve"> </w:t>
      </w:r>
      <w:r w:rsidR="00FA5332" w:rsidRPr="00FA5332">
        <w:rPr>
          <w:lang w:val="uk-UA"/>
        </w:rPr>
        <w:t>50-54.</w:t>
      </w:r>
    </w:p>
    <w:p w:rsidR="00037379" w:rsidRPr="0019498D" w:rsidRDefault="00037379" w:rsidP="00037379">
      <w:pPr>
        <w:numPr>
          <w:ilvl w:val="0"/>
          <w:numId w:val="7"/>
        </w:numPr>
        <w:ind w:left="709" w:hanging="709"/>
      </w:pPr>
      <w:r>
        <w:rPr>
          <w:lang w:val="uk-UA"/>
        </w:rPr>
        <w:t>Бозо И.Я.</w:t>
      </w:r>
      <w:r w:rsidRPr="0019498D">
        <w:rPr>
          <w:lang w:val="uk-UA"/>
        </w:rPr>
        <w:t xml:space="preserve"> «Фибробласт» – специализированная клетка или функциональное состояние клеток мезенхимного пр</w:t>
      </w:r>
      <w:r w:rsidRPr="0019498D">
        <w:t>оисхождения?</w:t>
      </w:r>
      <w:r>
        <w:t xml:space="preserve"> / </w:t>
      </w:r>
      <w:r w:rsidRPr="0019498D">
        <w:rPr>
          <w:lang w:val="uk-UA"/>
        </w:rPr>
        <w:t>И.Я.</w:t>
      </w:r>
      <w:r>
        <w:rPr>
          <w:lang w:val="uk-UA"/>
        </w:rPr>
        <w:t xml:space="preserve"> </w:t>
      </w:r>
      <w:r w:rsidRPr="0019498D">
        <w:rPr>
          <w:lang w:val="uk-UA"/>
        </w:rPr>
        <w:t>Бозо,</w:t>
      </w:r>
      <w:r w:rsidRPr="00225686">
        <w:rPr>
          <w:lang w:val="uk-UA"/>
        </w:rPr>
        <w:t xml:space="preserve"> </w:t>
      </w:r>
      <w:r w:rsidRPr="0019498D">
        <w:rPr>
          <w:lang w:val="uk-UA"/>
        </w:rPr>
        <w:t>Р.В. Деев</w:t>
      </w:r>
      <w:r>
        <w:rPr>
          <w:lang w:val="uk-UA"/>
        </w:rPr>
        <w:t>,</w:t>
      </w:r>
      <w:r w:rsidRPr="00225686">
        <w:rPr>
          <w:lang w:val="uk-UA"/>
        </w:rPr>
        <w:t xml:space="preserve"> </w:t>
      </w:r>
      <w:r w:rsidRPr="0019498D">
        <w:rPr>
          <w:lang w:val="uk-UA"/>
        </w:rPr>
        <w:t xml:space="preserve">Г.П. Пинаев </w:t>
      </w:r>
      <w:r w:rsidRPr="0019498D">
        <w:t>// Цитология.</w:t>
      </w:r>
      <w:r w:rsidRPr="0019498D">
        <w:rPr>
          <w:lang w:val="uk-UA"/>
        </w:rPr>
        <w:t xml:space="preserve"> – </w:t>
      </w:r>
      <w:r w:rsidRPr="0019498D">
        <w:t>2010.</w:t>
      </w:r>
      <w:r w:rsidRPr="0019498D">
        <w:rPr>
          <w:lang w:val="uk-UA"/>
        </w:rPr>
        <w:t xml:space="preserve"> –</w:t>
      </w:r>
      <w:r w:rsidRPr="0019498D">
        <w:t xml:space="preserve"> Т. 52, № 2.</w:t>
      </w:r>
      <w:r w:rsidRPr="0019498D">
        <w:rPr>
          <w:lang w:val="uk-UA"/>
        </w:rPr>
        <w:t xml:space="preserve"> –</w:t>
      </w:r>
      <w:r w:rsidRPr="0019498D">
        <w:t xml:space="preserve"> С. 99</w:t>
      </w:r>
      <w:r w:rsidRPr="0019498D">
        <w:rPr>
          <w:lang w:val="uk-UA"/>
        </w:rPr>
        <w:t>-</w:t>
      </w:r>
      <w:r w:rsidRPr="0019498D">
        <w:t>109.</w:t>
      </w:r>
    </w:p>
    <w:p w:rsidR="00037379" w:rsidRPr="0019498D" w:rsidRDefault="00037379" w:rsidP="00037379">
      <w:pPr>
        <w:numPr>
          <w:ilvl w:val="0"/>
          <w:numId w:val="7"/>
        </w:numPr>
        <w:ind w:left="709" w:hanging="709"/>
      </w:pPr>
      <w:r>
        <w:t>Буравкова Л.Б.</w:t>
      </w:r>
      <w:r w:rsidRPr="0019498D">
        <w:rPr>
          <w:lang w:val="uk-UA"/>
        </w:rPr>
        <w:t xml:space="preserve"> Роль кислорода как физиологического фактора в проявлении функциональных свойств мультипотентных мезенхимальных стромальных клеток человека </w:t>
      </w:r>
      <w:r>
        <w:rPr>
          <w:lang w:val="uk-UA"/>
        </w:rPr>
        <w:t>/</w:t>
      </w:r>
      <w:r w:rsidRPr="003D1B24">
        <w:t xml:space="preserve"> </w:t>
      </w:r>
      <w:r w:rsidRPr="0019498D">
        <w:t>Л.Б.</w:t>
      </w:r>
      <w:r>
        <w:rPr>
          <w:lang w:val="uk-UA"/>
        </w:rPr>
        <w:t xml:space="preserve"> </w:t>
      </w:r>
      <w:r w:rsidRPr="0019498D">
        <w:t>Буравкова, Е.Р.</w:t>
      </w:r>
      <w:r>
        <w:t xml:space="preserve"> </w:t>
      </w:r>
      <w:r w:rsidRPr="0019498D">
        <w:t>Андреева, А.И.</w:t>
      </w:r>
      <w:r w:rsidRPr="0019498D">
        <w:rPr>
          <w:lang w:val="uk-UA"/>
        </w:rPr>
        <w:t xml:space="preserve"> </w:t>
      </w:r>
      <w:r w:rsidRPr="0019498D">
        <w:t xml:space="preserve">Григорьев </w:t>
      </w:r>
      <w:r w:rsidRPr="0019498D">
        <w:rPr>
          <w:lang w:val="uk-UA"/>
        </w:rPr>
        <w:t xml:space="preserve">// Физиология человека. </w:t>
      </w:r>
      <w:r w:rsidRPr="0019498D">
        <w:t>–</w:t>
      </w:r>
      <w:r w:rsidRPr="0019498D">
        <w:rPr>
          <w:lang w:val="uk-UA"/>
        </w:rPr>
        <w:t xml:space="preserve"> 2012. </w:t>
      </w:r>
      <w:r w:rsidRPr="0019498D">
        <w:t>–</w:t>
      </w:r>
      <w:r w:rsidRPr="0019498D">
        <w:rPr>
          <w:lang w:val="uk-UA"/>
        </w:rPr>
        <w:t xml:space="preserve"> </w:t>
      </w:r>
      <w:r>
        <w:rPr>
          <w:lang w:val="uk-UA"/>
        </w:rPr>
        <w:t xml:space="preserve">Т. 38, </w:t>
      </w:r>
      <w:r w:rsidRPr="0019498D">
        <w:rPr>
          <w:lang w:val="uk-UA"/>
        </w:rPr>
        <w:t xml:space="preserve">№4. </w:t>
      </w:r>
      <w:r w:rsidRPr="0019498D">
        <w:t>–</w:t>
      </w:r>
      <w:r w:rsidRPr="0019498D">
        <w:rPr>
          <w:lang w:val="uk-UA"/>
        </w:rPr>
        <w:t xml:space="preserve"> С. 121-130.</w:t>
      </w:r>
    </w:p>
    <w:p w:rsidR="00037379" w:rsidRPr="0019498D" w:rsidRDefault="00037379" w:rsidP="00037379">
      <w:pPr>
        <w:numPr>
          <w:ilvl w:val="0"/>
          <w:numId w:val="7"/>
        </w:numPr>
        <w:ind w:left="709" w:hanging="709"/>
      </w:pPr>
      <w:r>
        <w:t xml:space="preserve">Буравкова Л.Б. </w:t>
      </w:r>
      <w:r w:rsidRPr="0019498D">
        <w:t>Репаративный остеогенез при трансплантации мультипотентных стромальных клеток костного мозга, культивируемых при различном содержании кислорода</w:t>
      </w:r>
      <w:r>
        <w:t xml:space="preserve"> /</w:t>
      </w:r>
      <w:r w:rsidRPr="003D1B24">
        <w:t xml:space="preserve"> </w:t>
      </w:r>
      <w:r w:rsidRPr="0019498D">
        <w:t>Л.Б.</w:t>
      </w:r>
      <w:r>
        <w:t xml:space="preserve"> </w:t>
      </w:r>
      <w:r w:rsidRPr="0019498D">
        <w:t>Буравкова,</w:t>
      </w:r>
      <w:r w:rsidRPr="003D1B24">
        <w:t xml:space="preserve"> </w:t>
      </w:r>
      <w:r w:rsidRPr="0019498D">
        <w:t>М.П. Валюшкина,</w:t>
      </w:r>
      <w:r w:rsidRPr="003D1B24">
        <w:t xml:space="preserve"> </w:t>
      </w:r>
      <w:r w:rsidRPr="0019498D">
        <w:t>Е.Р. Андреева, В.И. Логинов // Морфология. – 2011. – Т. 139, № 1</w:t>
      </w:r>
      <w:r w:rsidRPr="0019498D">
        <w:rPr>
          <w:lang w:val="uk-UA"/>
        </w:rPr>
        <w:t>.</w:t>
      </w:r>
      <w:r w:rsidRPr="0019498D">
        <w:t xml:space="preserve"> – </w:t>
      </w:r>
      <w:r w:rsidRPr="0019498D">
        <w:rPr>
          <w:lang w:val="uk-UA"/>
        </w:rPr>
        <w:t>С</w:t>
      </w:r>
      <w:r w:rsidRPr="0019498D">
        <w:t>. 81-85.</w:t>
      </w:r>
    </w:p>
    <w:p w:rsidR="00037379" w:rsidRPr="0019498D" w:rsidRDefault="00037379" w:rsidP="00037379">
      <w:pPr>
        <w:numPr>
          <w:ilvl w:val="0"/>
          <w:numId w:val="7"/>
        </w:numPr>
        <w:ind w:left="709" w:hanging="709"/>
      </w:pPr>
      <w:r w:rsidRPr="0019498D">
        <w:t xml:space="preserve">Буравкова Л.Б. Характеристика мезенхимных стромальных клеток из липоаспирата человека, культивируемых при пониженном содержании кислорода </w:t>
      </w:r>
      <w:r>
        <w:t>/</w:t>
      </w:r>
      <w:r w:rsidRPr="003D1B24">
        <w:t xml:space="preserve"> </w:t>
      </w:r>
      <w:r w:rsidRPr="0019498D">
        <w:t>Л.Б.</w:t>
      </w:r>
      <w:r>
        <w:t xml:space="preserve"> </w:t>
      </w:r>
      <w:r w:rsidRPr="0019498D">
        <w:t>Буравкова,</w:t>
      </w:r>
      <w:r w:rsidRPr="003D1B24">
        <w:t xml:space="preserve"> </w:t>
      </w:r>
      <w:r w:rsidRPr="0019498D">
        <w:t>О.С. Гринаковская, Е.Р.</w:t>
      </w:r>
      <w:r>
        <w:t xml:space="preserve"> </w:t>
      </w:r>
      <w:r w:rsidRPr="0019498D">
        <w:t>Андреева, А.П.</w:t>
      </w:r>
      <w:r>
        <w:t xml:space="preserve"> </w:t>
      </w:r>
      <w:r w:rsidRPr="0019498D">
        <w:t xml:space="preserve">Жамбалова, М.П. Козионова // Цитология. – 2009. – </w:t>
      </w:r>
      <w:r w:rsidRPr="0019498D">
        <w:rPr>
          <w:lang w:val="uk-UA"/>
        </w:rPr>
        <w:t xml:space="preserve">Т. </w:t>
      </w:r>
      <w:r w:rsidRPr="0019498D">
        <w:t>51, №1. – С. 5-11.</w:t>
      </w:r>
    </w:p>
    <w:p w:rsidR="00037379" w:rsidRPr="0019498D" w:rsidRDefault="00037379" w:rsidP="00037379">
      <w:pPr>
        <w:numPr>
          <w:ilvl w:val="0"/>
          <w:numId w:val="7"/>
        </w:numPr>
        <w:ind w:left="709" w:hanging="709"/>
      </w:pPr>
      <w:r>
        <w:t>Бурнаевский Н.С.</w:t>
      </w:r>
      <w:r w:rsidRPr="0019498D">
        <w:t xml:space="preserve"> Влияние парциального давления кислорода на эффективность колониеобразования и дифференцировки мезенхимальных стромальных клеток человека, полученных из </w:t>
      </w:r>
      <w:r w:rsidRPr="0019498D">
        <w:lastRenderedPageBreak/>
        <w:t>различных источников</w:t>
      </w:r>
      <w:r>
        <w:t xml:space="preserve"> /</w:t>
      </w:r>
      <w:r w:rsidRPr="00B24183">
        <w:t xml:space="preserve"> </w:t>
      </w:r>
      <w:r w:rsidRPr="0019498D">
        <w:t>Н.С.</w:t>
      </w:r>
      <w:r>
        <w:t xml:space="preserve"> </w:t>
      </w:r>
      <w:r w:rsidRPr="0019498D">
        <w:t>Бурнаевский,</w:t>
      </w:r>
      <w:r w:rsidRPr="00B24183">
        <w:t xml:space="preserve"> </w:t>
      </w:r>
      <w:r w:rsidRPr="0019498D">
        <w:t>Х.С. Вишнякова,</w:t>
      </w:r>
      <w:r w:rsidRPr="00B24183">
        <w:t xml:space="preserve"> </w:t>
      </w:r>
      <w:r w:rsidRPr="0019498D">
        <w:t>А.В. Сафенина,</w:t>
      </w:r>
      <w:r w:rsidRPr="00B24183">
        <w:t xml:space="preserve"> </w:t>
      </w:r>
      <w:r w:rsidRPr="0019498D">
        <w:t>Д.В. Рыбалко, К.В. Попов // Клеточная трансплантология и тканевая инженерия</w:t>
      </w:r>
      <w:r>
        <w:t xml:space="preserve">. </w:t>
      </w:r>
      <w:r w:rsidRPr="0019498D">
        <w:rPr>
          <w:lang w:val="uk-UA"/>
        </w:rPr>
        <w:t>–</w:t>
      </w:r>
      <w:r w:rsidRPr="0019498D">
        <w:t xml:space="preserve"> 2010</w:t>
      </w:r>
      <w:r>
        <w:t>.</w:t>
      </w:r>
      <w:r w:rsidRPr="0019498D">
        <w:t xml:space="preserve"> </w:t>
      </w:r>
      <w:r w:rsidRPr="0019498D">
        <w:rPr>
          <w:lang w:val="uk-UA"/>
        </w:rPr>
        <w:t>–</w:t>
      </w:r>
      <w:r>
        <w:rPr>
          <w:lang w:val="uk-UA"/>
        </w:rPr>
        <w:t xml:space="preserve"> Т. </w:t>
      </w:r>
      <w:r w:rsidRPr="0019498D">
        <w:t>5</w:t>
      </w:r>
      <w:r>
        <w:t>,</w:t>
      </w:r>
      <w:r w:rsidRPr="0019498D">
        <w:t xml:space="preserve"> </w:t>
      </w:r>
      <w:r>
        <w:t>№</w:t>
      </w:r>
      <w:r w:rsidRPr="0019498D">
        <w:t>4</w:t>
      </w:r>
      <w:r>
        <w:t>.</w:t>
      </w:r>
      <w:r w:rsidRPr="0019498D">
        <w:t xml:space="preserve"> </w:t>
      </w:r>
      <w:r w:rsidRPr="0019498D">
        <w:rPr>
          <w:lang w:val="uk-UA"/>
        </w:rPr>
        <w:t>–</w:t>
      </w:r>
      <w:r>
        <w:rPr>
          <w:lang w:val="uk-UA"/>
        </w:rPr>
        <w:t xml:space="preserve"> С. </w:t>
      </w:r>
      <w:r w:rsidRPr="0019498D">
        <w:t>24</w:t>
      </w:r>
      <w:r>
        <w:rPr>
          <w:lang w:val="uk-UA"/>
        </w:rPr>
        <w:t>-</w:t>
      </w:r>
      <w:r w:rsidRPr="0019498D">
        <w:t>30.</w:t>
      </w:r>
    </w:p>
    <w:p w:rsidR="00037379" w:rsidRPr="0019498D" w:rsidRDefault="00037379" w:rsidP="00037379">
      <w:pPr>
        <w:numPr>
          <w:ilvl w:val="0"/>
          <w:numId w:val="7"/>
        </w:numPr>
        <w:ind w:left="709" w:hanging="709"/>
      </w:pPr>
      <w:r>
        <w:t>Валюшкина М.П.</w:t>
      </w:r>
      <w:r w:rsidRPr="0019498D">
        <w:t xml:space="preserve"> </w:t>
      </w:r>
      <w:r w:rsidRPr="0019498D">
        <w:rPr>
          <w:lang w:val="uk-UA"/>
        </w:rPr>
        <w:t>Влияние содержания О</w:t>
      </w:r>
      <w:r w:rsidRPr="0019498D">
        <w:rPr>
          <w:vertAlign w:val="subscript"/>
          <w:lang w:val="uk-UA"/>
        </w:rPr>
        <w:t>2</w:t>
      </w:r>
      <w:r w:rsidRPr="0019498D">
        <w:rPr>
          <w:lang w:val="uk-UA"/>
        </w:rPr>
        <w:t xml:space="preserve"> в среде на мультипотентные мезенхимальные клетки-предшественники костного мозга разновозрастных крыс </w:t>
      </w:r>
      <w:r>
        <w:rPr>
          <w:lang w:val="uk-UA"/>
        </w:rPr>
        <w:t>/</w:t>
      </w:r>
      <w:r w:rsidRPr="00B24183">
        <w:t xml:space="preserve"> </w:t>
      </w:r>
      <w:r w:rsidRPr="0019498D">
        <w:t>М.П.</w:t>
      </w:r>
      <w:r>
        <w:rPr>
          <w:lang w:val="uk-UA"/>
        </w:rPr>
        <w:t xml:space="preserve"> </w:t>
      </w:r>
      <w:r w:rsidRPr="0019498D">
        <w:t>Валюшкина, Л.Б.</w:t>
      </w:r>
      <w:r w:rsidRPr="0019498D">
        <w:rPr>
          <w:lang w:val="uk-UA"/>
        </w:rPr>
        <w:t xml:space="preserve"> </w:t>
      </w:r>
      <w:r w:rsidRPr="0019498D">
        <w:t xml:space="preserve">Буравкова </w:t>
      </w:r>
      <w:r w:rsidRPr="0019498D">
        <w:rPr>
          <w:lang w:val="uk-UA"/>
        </w:rPr>
        <w:t>// Медицинский академический журнал</w:t>
      </w:r>
      <w:r w:rsidRPr="0019498D">
        <w:t>. –</w:t>
      </w:r>
      <w:r w:rsidRPr="0019498D">
        <w:rPr>
          <w:lang w:val="uk-UA"/>
        </w:rPr>
        <w:t xml:space="preserve"> 2012. </w:t>
      </w:r>
      <w:r w:rsidRPr="0019498D">
        <w:t>–</w:t>
      </w:r>
      <w:r w:rsidRPr="0019498D">
        <w:rPr>
          <w:lang w:val="uk-UA"/>
        </w:rPr>
        <w:t xml:space="preserve"> №3. </w:t>
      </w:r>
      <w:r w:rsidRPr="0019498D">
        <w:t>–</w:t>
      </w:r>
      <w:r w:rsidRPr="0019498D">
        <w:rPr>
          <w:lang w:val="uk-UA"/>
        </w:rPr>
        <w:t xml:space="preserve"> С. 57-59.</w:t>
      </w:r>
    </w:p>
    <w:p w:rsidR="00037379" w:rsidRPr="0019498D" w:rsidRDefault="00037379" w:rsidP="00037379">
      <w:pPr>
        <w:numPr>
          <w:ilvl w:val="0"/>
          <w:numId w:val="7"/>
        </w:numPr>
        <w:ind w:left="709" w:hanging="709"/>
      </w:pPr>
      <w:r w:rsidRPr="0019498D">
        <w:t xml:space="preserve">Вараксин А.А. Сероводород как регулятор системных функций у позвоночных </w:t>
      </w:r>
      <w:r>
        <w:t xml:space="preserve">/ </w:t>
      </w:r>
      <w:r w:rsidRPr="0019498D">
        <w:t>А.А.</w:t>
      </w:r>
      <w:r>
        <w:t xml:space="preserve"> </w:t>
      </w:r>
      <w:r w:rsidRPr="0019498D">
        <w:t>Вараксин, Е.В. Пущина // Нейрофизиология. – 2011. – Т.</w:t>
      </w:r>
      <w:r>
        <w:t xml:space="preserve"> </w:t>
      </w:r>
      <w:r w:rsidRPr="0019498D">
        <w:t>43, № 1. – С. 73-84.</w:t>
      </w:r>
    </w:p>
    <w:p w:rsidR="00037379" w:rsidRPr="0019498D" w:rsidRDefault="00037379" w:rsidP="00037379">
      <w:pPr>
        <w:numPr>
          <w:ilvl w:val="0"/>
          <w:numId w:val="7"/>
        </w:numPr>
        <w:ind w:left="709" w:hanging="709"/>
        <w:rPr>
          <w:lang w:val="uk-UA"/>
        </w:rPr>
      </w:pPr>
      <w:r w:rsidRPr="0019498D">
        <w:rPr>
          <w:lang w:val="uk-UA"/>
        </w:rPr>
        <w:t>Григорян А.С. Мембранный потенциал играет важную роль в дифференцировке ММСК</w:t>
      </w:r>
      <w:r>
        <w:rPr>
          <w:lang w:val="uk-UA"/>
        </w:rPr>
        <w:t xml:space="preserve"> / </w:t>
      </w:r>
      <w:r w:rsidRPr="0019498D">
        <w:rPr>
          <w:lang w:val="uk-UA"/>
        </w:rPr>
        <w:t xml:space="preserve">А.С. Григорян </w:t>
      </w:r>
      <w:r>
        <w:rPr>
          <w:lang w:val="uk-UA"/>
        </w:rPr>
        <w:t>//</w:t>
      </w:r>
      <w:r w:rsidRPr="0019498D">
        <w:rPr>
          <w:lang w:val="uk-UA"/>
        </w:rPr>
        <w:t xml:space="preserve"> Клеточная трансплантология и тканевая инженерия. – 2008. – Т. 4, №1. – С. 24-27.</w:t>
      </w:r>
    </w:p>
    <w:p w:rsidR="00037379" w:rsidRPr="0019498D" w:rsidRDefault="00037379" w:rsidP="00037379">
      <w:pPr>
        <w:numPr>
          <w:ilvl w:val="0"/>
          <w:numId w:val="7"/>
        </w:numPr>
        <w:ind w:left="709" w:hanging="709"/>
      </w:pPr>
      <w:r w:rsidRPr="0019498D">
        <w:t>Гринаковская О.С.</w:t>
      </w:r>
      <w:r w:rsidRPr="0019498D">
        <w:rPr>
          <w:lang w:val="uk-UA"/>
        </w:rPr>
        <w:t xml:space="preserve"> Пониженное содержание О</w:t>
      </w:r>
      <w:r w:rsidRPr="0019498D">
        <w:rPr>
          <w:vertAlign w:val="subscript"/>
          <w:lang w:val="uk-UA"/>
        </w:rPr>
        <w:t>2</w:t>
      </w:r>
      <w:r w:rsidRPr="0019498D">
        <w:rPr>
          <w:lang w:val="uk-UA"/>
        </w:rPr>
        <w:t xml:space="preserve"> замедляет коммитирование культивируемых мезенхимальных стромальных клеток-предшественников из жировой ткани в ответ на остеогенные стимулы</w:t>
      </w:r>
      <w:r>
        <w:rPr>
          <w:lang w:val="uk-UA"/>
        </w:rPr>
        <w:t xml:space="preserve"> /</w:t>
      </w:r>
      <w:r w:rsidRPr="00994B64">
        <w:t xml:space="preserve"> </w:t>
      </w:r>
      <w:r w:rsidRPr="0019498D">
        <w:t>О.С.</w:t>
      </w:r>
      <w:r>
        <w:rPr>
          <w:lang w:val="uk-UA"/>
        </w:rPr>
        <w:t xml:space="preserve"> </w:t>
      </w:r>
      <w:r w:rsidRPr="0019498D">
        <w:t>Гринаковская</w:t>
      </w:r>
      <w:r w:rsidRPr="0019498D">
        <w:rPr>
          <w:lang w:val="uk-UA"/>
        </w:rPr>
        <w:t>,</w:t>
      </w:r>
      <w:r w:rsidRPr="00994B64">
        <w:t xml:space="preserve"> </w:t>
      </w:r>
      <w:r w:rsidRPr="0019498D">
        <w:t>Е.Р.</w:t>
      </w:r>
      <w:r w:rsidRPr="0019498D">
        <w:rPr>
          <w:lang w:val="uk-UA"/>
        </w:rPr>
        <w:t xml:space="preserve"> </w:t>
      </w:r>
      <w:r w:rsidRPr="0019498D">
        <w:t>Андреева</w:t>
      </w:r>
      <w:r w:rsidRPr="0019498D">
        <w:rPr>
          <w:lang w:val="uk-UA"/>
        </w:rPr>
        <w:t>,</w:t>
      </w:r>
      <w:r w:rsidRPr="00994B64">
        <w:t xml:space="preserve"> </w:t>
      </w:r>
      <w:r w:rsidRPr="0019498D">
        <w:t>Л.Б.</w:t>
      </w:r>
      <w:r w:rsidRPr="0019498D">
        <w:rPr>
          <w:lang w:val="uk-UA"/>
        </w:rPr>
        <w:t xml:space="preserve"> </w:t>
      </w:r>
      <w:r w:rsidRPr="0019498D">
        <w:t>Буравкова</w:t>
      </w:r>
      <w:r w:rsidRPr="0019498D">
        <w:rPr>
          <w:lang w:val="uk-UA"/>
        </w:rPr>
        <w:t xml:space="preserve">, </w:t>
      </w:r>
      <w:r w:rsidRPr="0019498D">
        <w:t>Ю.В.</w:t>
      </w:r>
      <w:r>
        <w:t xml:space="preserve"> </w:t>
      </w:r>
      <w:r w:rsidRPr="0019498D">
        <w:t>Рылова</w:t>
      </w:r>
      <w:r w:rsidRPr="0019498D">
        <w:rPr>
          <w:lang w:val="uk-UA"/>
        </w:rPr>
        <w:t xml:space="preserve">, </w:t>
      </w:r>
      <w:r w:rsidRPr="0019498D">
        <w:t>Г.Ю.</w:t>
      </w:r>
      <w:r w:rsidRPr="0019498D">
        <w:rPr>
          <w:lang w:val="uk-UA"/>
        </w:rPr>
        <w:t xml:space="preserve"> </w:t>
      </w:r>
      <w:r w:rsidRPr="0019498D">
        <w:t xml:space="preserve">Косовский </w:t>
      </w:r>
      <w:r w:rsidRPr="0019498D">
        <w:rPr>
          <w:lang w:val="uk-UA"/>
        </w:rPr>
        <w:t xml:space="preserve">// Бюллетень экспериментальной биологии и медицины. </w:t>
      </w:r>
      <w:r w:rsidRPr="0019498D">
        <w:t>– 20</w:t>
      </w:r>
      <w:r w:rsidRPr="0019498D">
        <w:rPr>
          <w:lang w:val="uk-UA"/>
        </w:rPr>
        <w:t>09</w:t>
      </w:r>
      <w:r w:rsidRPr="0019498D">
        <w:t xml:space="preserve">. – № </w:t>
      </w:r>
      <w:r w:rsidRPr="0019498D">
        <w:rPr>
          <w:lang w:val="uk-UA"/>
        </w:rPr>
        <w:t>6</w:t>
      </w:r>
      <w:r w:rsidRPr="0019498D">
        <w:t>. – С. 704-707.</w:t>
      </w:r>
    </w:p>
    <w:p w:rsidR="00037379" w:rsidRPr="0019498D" w:rsidRDefault="00037379" w:rsidP="00037379">
      <w:pPr>
        <w:numPr>
          <w:ilvl w:val="0"/>
          <w:numId w:val="7"/>
        </w:numPr>
        <w:ind w:left="709" w:hanging="709"/>
      </w:pPr>
      <w:r w:rsidRPr="0019498D">
        <w:t>Досон</w:t>
      </w:r>
      <w:r w:rsidRPr="0019498D">
        <w:rPr>
          <w:lang w:val="uk-UA"/>
        </w:rPr>
        <w:t xml:space="preserve"> </w:t>
      </w:r>
      <w:r w:rsidRPr="0019498D">
        <w:rPr>
          <w:lang w:val="en-US"/>
        </w:rPr>
        <w:t>P</w:t>
      </w:r>
      <w:r w:rsidRPr="0019498D">
        <w:t xml:space="preserve">. </w:t>
      </w:r>
      <w:r w:rsidRPr="0019498D">
        <w:rPr>
          <w:lang w:val="uk-UA"/>
        </w:rPr>
        <w:t>Справочник б</w:t>
      </w:r>
      <w:r w:rsidRPr="0019498D">
        <w:t>иохимика / Р. Досон, Д. Элиот, У. Элиот</w:t>
      </w:r>
      <w:r>
        <w:t xml:space="preserve">, К. </w:t>
      </w:r>
      <w:r w:rsidRPr="00994B64">
        <w:t>Джонс</w:t>
      </w:r>
      <w:r>
        <w:t>.</w:t>
      </w:r>
      <w:r w:rsidRPr="0019498D">
        <w:t xml:space="preserve"> – М.: Мир, 1991. – 544 с.</w:t>
      </w:r>
    </w:p>
    <w:p w:rsidR="00037379" w:rsidRPr="0019498D" w:rsidRDefault="00037379" w:rsidP="00037379">
      <w:pPr>
        <w:numPr>
          <w:ilvl w:val="0"/>
          <w:numId w:val="7"/>
        </w:numPr>
        <w:ind w:left="709" w:hanging="709"/>
        <w:rPr>
          <w:lang w:val="uk-UA"/>
        </w:rPr>
      </w:pPr>
      <w:r w:rsidRPr="0019498D">
        <w:rPr>
          <w:lang w:val="uk-UA"/>
        </w:rPr>
        <w:t>Егоров Е.Е. Действие кислорода на культуры фибробластов человека / Е.Е. Егоров, М.В. Молдавер, Х.С. Вишнякова, С.М. Терехов, A.B. Зеленин // Биол</w:t>
      </w:r>
      <w:r>
        <w:rPr>
          <w:lang w:val="uk-UA"/>
        </w:rPr>
        <w:t>огические</w:t>
      </w:r>
      <w:r w:rsidRPr="0019498D">
        <w:rPr>
          <w:lang w:val="uk-UA"/>
        </w:rPr>
        <w:t xml:space="preserve"> </w:t>
      </w:r>
      <w:r>
        <w:rPr>
          <w:lang w:val="uk-UA"/>
        </w:rPr>
        <w:t>м</w:t>
      </w:r>
      <w:r w:rsidRPr="0019498D">
        <w:rPr>
          <w:lang w:val="uk-UA"/>
        </w:rPr>
        <w:t>ембраны</w:t>
      </w:r>
      <w:r>
        <w:rPr>
          <w:lang w:val="uk-UA"/>
        </w:rPr>
        <w:t xml:space="preserve">. </w:t>
      </w:r>
      <w:r w:rsidRPr="0019498D">
        <w:t>–</w:t>
      </w:r>
      <w:r w:rsidRPr="0019498D">
        <w:rPr>
          <w:lang w:val="uk-UA"/>
        </w:rPr>
        <w:t xml:space="preserve"> 2005</w:t>
      </w:r>
      <w:r>
        <w:rPr>
          <w:lang w:val="uk-UA"/>
        </w:rPr>
        <w:t>.</w:t>
      </w:r>
      <w:r w:rsidRPr="0019498D">
        <w:rPr>
          <w:lang w:val="uk-UA"/>
        </w:rPr>
        <w:t xml:space="preserve"> </w:t>
      </w:r>
      <w:r w:rsidRPr="0019498D">
        <w:t>–</w:t>
      </w:r>
      <w:r>
        <w:t xml:space="preserve"> Т. </w:t>
      </w:r>
      <w:r w:rsidRPr="0019498D">
        <w:rPr>
          <w:lang w:val="uk-UA"/>
        </w:rPr>
        <w:t>22</w:t>
      </w:r>
      <w:r>
        <w:rPr>
          <w:lang w:val="uk-UA"/>
        </w:rPr>
        <w:t>.</w:t>
      </w:r>
      <w:r w:rsidRPr="0019498D">
        <w:rPr>
          <w:lang w:val="uk-UA"/>
        </w:rPr>
        <w:t xml:space="preserve"> </w:t>
      </w:r>
      <w:r w:rsidRPr="0019498D">
        <w:t>–</w:t>
      </w:r>
      <w:r>
        <w:t xml:space="preserve"> С. </w:t>
      </w:r>
      <w:r w:rsidRPr="0019498D">
        <w:rPr>
          <w:lang w:val="uk-UA"/>
        </w:rPr>
        <w:t>43-51.</w:t>
      </w:r>
    </w:p>
    <w:p w:rsidR="00037379" w:rsidRPr="0019498D" w:rsidRDefault="00037379" w:rsidP="00037379">
      <w:pPr>
        <w:numPr>
          <w:ilvl w:val="0"/>
          <w:numId w:val="7"/>
        </w:numPr>
        <w:ind w:left="709" w:hanging="709"/>
      </w:pPr>
      <w:r w:rsidRPr="0019498D">
        <w:t>Жамбалова А.П.</w:t>
      </w:r>
      <w:r w:rsidRPr="0019498D">
        <w:rPr>
          <w:lang w:val="uk-UA"/>
        </w:rPr>
        <w:t xml:space="preserve"> </w:t>
      </w:r>
      <w:r w:rsidRPr="0019498D">
        <w:t xml:space="preserve">Влияние пониженного содержания кислорода на дифференцировку мультипотентных мезенхимальных стромальных клеток костного мозга человека </w:t>
      </w:r>
      <w:r w:rsidRPr="0019498D">
        <w:rPr>
          <w:i/>
          <w:iCs/>
        </w:rPr>
        <w:t>in vitro</w:t>
      </w:r>
      <w:r w:rsidRPr="0019498D">
        <w:t xml:space="preserve"> /</w:t>
      </w:r>
      <w:r w:rsidRPr="00F51DAC">
        <w:t xml:space="preserve"> </w:t>
      </w:r>
      <w:r w:rsidRPr="0019498D">
        <w:t>А.П. Жамбалова,</w:t>
      </w:r>
      <w:r w:rsidRPr="00F51DAC">
        <w:t xml:space="preserve"> </w:t>
      </w:r>
      <w:r w:rsidRPr="0019498D">
        <w:t>Ю.Г. Гершович,</w:t>
      </w:r>
      <w:r w:rsidRPr="00F51DAC">
        <w:t xml:space="preserve"> </w:t>
      </w:r>
      <w:r w:rsidRPr="0019498D">
        <w:t>Л.Б. Буравкова,</w:t>
      </w:r>
      <w:r w:rsidRPr="00F51DAC">
        <w:t xml:space="preserve"> </w:t>
      </w:r>
      <w:r w:rsidRPr="0019498D">
        <w:t>C.B. Гальчук, Ю.А.</w:t>
      </w:r>
      <w:r>
        <w:t xml:space="preserve"> </w:t>
      </w:r>
      <w:r w:rsidRPr="0019498D">
        <w:t>Романов // Клеточная трансплантология и тканевая инженерия. – 2009. –Т. 4, №3. – С. 47-51.</w:t>
      </w:r>
    </w:p>
    <w:p w:rsidR="00037379" w:rsidRPr="0019498D" w:rsidRDefault="007B4274" w:rsidP="00037379">
      <w:pPr>
        <w:numPr>
          <w:ilvl w:val="0"/>
          <w:numId w:val="7"/>
        </w:numPr>
        <w:ind w:left="709" w:hanging="709"/>
      </w:pPr>
      <w:r>
        <w:rPr>
          <w:lang w:val="uk-UA"/>
        </w:rPr>
        <w:lastRenderedPageBreak/>
        <w:t>Зорина А.И.</w:t>
      </w:r>
      <w:r w:rsidRPr="0019498D">
        <w:rPr>
          <w:lang w:val="uk-UA"/>
        </w:rPr>
        <w:t xml:space="preserve"> Дермальные фибробласты: разнообразие фе</w:t>
      </w:r>
      <w:r>
        <w:rPr>
          <w:lang w:val="uk-UA"/>
        </w:rPr>
        <w:t>нотипов и физиологических функци</w:t>
      </w:r>
      <w:r w:rsidRPr="0019498D">
        <w:rPr>
          <w:lang w:val="uk-UA"/>
        </w:rPr>
        <w:t xml:space="preserve">й, роль в старении кожи </w:t>
      </w:r>
      <w:r>
        <w:rPr>
          <w:lang w:val="uk-UA"/>
        </w:rPr>
        <w:t>/</w:t>
      </w:r>
      <w:r w:rsidRPr="002B1A2C">
        <w:rPr>
          <w:lang w:val="uk-UA"/>
        </w:rPr>
        <w:t xml:space="preserve"> </w:t>
      </w:r>
      <w:r w:rsidRPr="0019498D">
        <w:rPr>
          <w:lang w:val="uk-UA"/>
        </w:rPr>
        <w:t>А.И.</w:t>
      </w:r>
      <w:r>
        <w:rPr>
          <w:lang w:val="uk-UA"/>
        </w:rPr>
        <w:t xml:space="preserve"> </w:t>
      </w:r>
      <w:r w:rsidRPr="0019498D">
        <w:rPr>
          <w:lang w:val="uk-UA"/>
        </w:rPr>
        <w:t>Зорина,</w:t>
      </w:r>
      <w:r w:rsidRPr="002B1A2C">
        <w:rPr>
          <w:lang w:val="uk-UA"/>
        </w:rPr>
        <w:t xml:space="preserve"> </w:t>
      </w:r>
      <w:r w:rsidRPr="0019498D">
        <w:rPr>
          <w:lang w:val="uk-UA"/>
        </w:rPr>
        <w:t>В.Л. Зорин, В.Р. Черкасов // Эстетическая медицина. – 2012. – Т. 11, №1. – С. 15-31.</w:t>
      </w:r>
    </w:p>
    <w:p w:rsidR="00037379" w:rsidRPr="0019498D" w:rsidRDefault="007B4274" w:rsidP="00037379">
      <w:pPr>
        <w:numPr>
          <w:ilvl w:val="0"/>
          <w:numId w:val="7"/>
        </w:numPr>
        <w:ind w:left="709" w:hanging="709"/>
      </w:pPr>
      <w:r>
        <w:t>Зуева Н.Н. Свойства, получение и практическое применение щелочной фосфатазы / Н.Н. Зуева, П.Г. Далев, Д.Л. Лазарова // Биохимия. – 1993. – Т. 58, №7. – С. 1009-1022.</w:t>
      </w:r>
    </w:p>
    <w:p w:rsidR="00037379" w:rsidRPr="0019498D" w:rsidRDefault="00037379" w:rsidP="00037379">
      <w:pPr>
        <w:numPr>
          <w:ilvl w:val="0"/>
          <w:numId w:val="7"/>
        </w:numPr>
        <w:ind w:left="709" w:hanging="709"/>
      </w:pPr>
      <w:r>
        <w:t>Казначеева А.И.</w:t>
      </w:r>
      <w:r w:rsidRPr="0019498D">
        <w:t xml:space="preserve"> Содержание свободных аминокислот у практически здоровых лиц в плазме крови, эритроцитах и моче</w:t>
      </w:r>
      <w:r>
        <w:t xml:space="preserve"> / </w:t>
      </w:r>
      <w:r w:rsidRPr="0019498D">
        <w:t>А.И.</w:t>
      </w:r>
      <w:r>
        <w:t xml:space="preserve"> </w:t>
      </w:r>
      <w:r w:rsidRPr="0019498D">
        <w:t>Казначеева, Н.З. Злыднев // Лаб. дело. – 1976. – №8. – С. 479-480.</w:t>
      </w:r>
    </w:p>
    <w:p w:rsidR="00037379" w:rsidRPr="0019498D" w:rsidRDefault="00037379" w:rsidP="00037379">
      <w:pPr>
        <w:numPr>
          <w:ilvl w:val="0"/>
          <w:numId w:val="7"/>
        </w:numPr>
        <w:ind w:left="709" w:hanging="709"/>
      </w:pPr>
      <w:r w:rsidRPr="0019498D">
        <w:t>Караев А.Л.</w:t>
      </w:r>
      <w:r w:rsidRPr="0019498D">
        <w:rPr>
          <w:lang w:val="uk-UA"/>
        </w:rPr>
        <w:t xml:space="preserve"> </w:t>
      </w:r>
      <w:r w:rsidRPr="0019498D">
        <w:t xml:space="preserve">Аминокислоты </w:t>
      </w:r>
      <w:r w:rsidRPr="0019498D">
        <w:rPr>
          <w:lang w:val="uk-UA"/>
        </w:rPr>
        <w:t>–</w:t>
      </w:r>
      <w:r w:rsidRPr="0019498D">
        <w:t xml:space="preserve"> основа жизни / А.Л. Караев // Профилактика заболеваний и укрепление здоровья. </w:t>
      </w:r>
      <w:r w:rsidRPr="0019498D">
        <w:rPr>
          <w:lang w:val="uk-UA"/>
        </w:rPr>
        <w:t>–</w:t>
      </w:r>
      <w:r w:rsidRPr="0019498D">
        <w:t xml:space="preserve"> 2008. </w:t>
      </w:r>
      <w:r w:rsidRPr="0019498D">
        <w:rPr>
          <w:lang w:val="uk-UA"/>
        </w:rPr>
        <w:t>–</w:t>
      </w:r>
      <w:r w:rsidRPr="0019498D">
        <w:t xml:space="preserve"> Т</w:t>
      </w:r>
      <w:r w:rsidRPr="0019498D">
        <w:rPr>
          <w:lang w:val="uk-UA"/>
        </w:rPr>
        <w:t xml:space="preserve">. </w:t>
      </w:r>
      <w:r w:rsidRPr="0019498D">
        <w:t xml:space="preserve">11, </w:t>
      </w:r>
      <w:r w:rsidRPr="0019498D">
        <w:rPr>
          <w:lang w:val="uk-UA"/>
        </w:rPr>
        <w:t>№</w:t>
      </w:r>
      <w:r w:rsidRPr="0019498D">
        <w:t xml:space="preserve">3. </w:t>
      </w:r>
      <w:r w:rsidRPr="0019498D">
        <w:rPr>
          <w:lang w:val="uk-UA"/>
        </w:rPr>
        <w:t>–</w:t>
      </w:r>
      <w:r w:rsidRPr="0019498D">
        <w:t xml:space="preserve"> С. 37-39 .</w:t>
      </w:r>
    </w:p>
    <w:p w:rsidR="00037379" w:rsidRPr="0019498D" w:rsidRDefault="00037379" w:rsidP="00037379">
      <w:pPr>
        <w:numPr>
          <w:ilvl w:val="0"/>
          <w:numId w:val="7"/>
        </w:numPr>
        <w:ind w:left="709" w:hanging="709"/>
      </w:pPr>
      <w:r>
        <w:t>Киселева Е.В.</w:t>
      </w:r>
      <w:r w:rsidRPr="0019498D">
        <w:t xml:space="preserve"> Сравнение дифференцировочных потенций фибробластоподобных клеток стромы костного мозга, жировой ткани, волосяного сосочка и фибробластов дермы человека</w:t>
      </w:r>
      <w:r>
        <w:t xml:space="preserve"> / Е.</w:t>
      </w:r>
      <w:r w:rsidRPr="0019498D">
        <w:t>В.</w:t>
      </w:r>
      <w:r>
        <w:t xml:space="preserve"> Киселева, Э.С. Чермных, Е.А. Воротеляк, А.</w:t>
      </w:r>
      <w:r w:rsidRPr="0019498D">
        <w:t>И.</w:t>
      </w:r>
      <w:r>
        <w:t xml:space="preserve"> Воложин</w:t>
      </w:r>
      <w:r w:rsidRPr="0019498D">
        <w:t>, А.</w:t>
      </w:r>
      <w:r>
        <w:t xml:space="preserve">В. </w:t>
      </w:r>
      <w:r w:rsidRPr="0019498D">
        <w:t>Васильев</w:t>
      </w:r>
      <w:r>
        <w:t>, В.</w:t>
      </w:r>
      <w:r w:rsidRPr="0019498D">
        <w:t xml:space="preserve">В. </w:t>
      </w:r>
      <w:r>
        <w:t>Терских //</w:t>
      </w:r>
      <w:r w:rsidRPr="0019498D">
        <w:t xml:space="preserve"> Цитология. </w:t>
      </w:r>
      <w:r w:rsidRPr="0019498D">
        <w:rPr>
          <w:lang w:val="uk-UA"/>
        </w:rPr>
        <w:t>–</w:t>
      </w:r>
      <w:r>
        <w:rPr>
          <w:lang w:val="uk-UA"/>
        </w:rPr>
        <w:t xml:space="preserve"> </w:t>
      </w:r>
      <w:r w:rsidRPr="0019498D">
        <w:t>2009.</w:t>
      </w:r>
      <w:r>
        <w:t xml:space="preserve"> </w:t>
      </w:r>
      <w:r w:rsidRPr="0019498D">
        <w:rPr>
          <w:lang w:val="uk-UA"/>
        </w:rPr>
        <w:t>–</w:t>
      </w:r>
      <w:r>
        <w:rPr>
          <w:lang w:val="uk-UA"/>
        </w:rPr>
        <w:t xml:space="preserve"> Т. </w:t>
      </w:r>
      <w:r w:rsidRPr="0019498D">
        <w:t>51</w:t>
      </w:r>
      <w:r>
        <w:t>,</w:t>
      </w:r>
      <w:r w:rsidRPr="0019498D">
        <w:t xml:space="preserve"> </w:t>
      </w:r>
      <w:r>
        <w:t>№</w:t>
      </w:r>
      <w:r w:rsidRPr="0019498D">
        <w:t>1</w:t>
      </w:r>
      <w:r>
        <w:t>.</w:t>
      </w:r>
      <w:r w:rsidRPr="0019498D">
        <w:t xml:space="preserve"> </w:t>
      </w:r>
      <w:r w:rsidRPr="0019498D">
        <w:rPr>
          <w:lang w:val="uk-UA"/>
        </w:rPr>
        <w:t>–</w:t>
      </w:r>
      <w:r>
        <w:rPr>
          <w:lang w:val="uk-UA"/>
        </w:rPr>
        <w:t xml:space="preserve"> С. </w:t>
      </w:r>
      <w:r w:rsidRPr="0019498D">
        <w:t>12-19</w:t>
      </w:r>
      <w:r>
        <w:t>.</w:t>
      </w:r>
    </w:p>
    <w:p w:rsidR="00037379" w:rsidRPr="0019498D" w:rsidRDefault="00037379" w:rsidP="00037379">
      <w:pPr>
        <w:numPr>
          <w:ilvl w:val="0"/>
          <w:numId w:val="7"/>
        </w:numPr>
        <w:ind w:left="709" w:hanging="709"/>
      </w:pPr>
      <w:r>
        <w:rPr>
          <w:lang w:val="uk-UA"/>
        </w:rPr>
        <w:t>Коваленко В.М.</w:t>
      </w:r>
      <w:r w:rsidRPr="0019498D">
        <w:rPr>
          <w:lang w:val="uk-UA"/>
        </w:rPr>
        <w:t xml:space="preserve"> Дослідження впливу хондроїтину сульфату, глюкозаміну гідрохлориду та їх комбінації на культуру стовбурових стромальних клітин кісткового мозку людини </w:t>
      </w:r>
      <w:r>
        <w:rPr>
          <w:lang w:val="uk-UA"/>
        </w:rPr>
        <w:t>/</w:t>
      </w:r>
      <w:r w:rsidRPr="00904A97">
        <w:rPr>
          <w:lang w:val="uk-UA"/>
        </w:rPr>
        <w:t xml:space="preserve"> </w:t>
      </w:r>
      <w:r w:rsidRPr="0019498D">
        <w:rPr>
          <w:lang w:val="uk-UA"/>
        </w:rPr>
        <w:t>В.М.</w:t>
      </w:r>
      <w:r>
        <w:rPr>
          <w:lang w:val="uk-UA"/>
        </w:rPr>
        <w:t xml:space="preserve"> </w:t>
      </w:r>
      <w:r w:rsidRPr="0019498D">
        <w:rPr>
          <w:lang w:val="uk-UA"/>
        </w:rPr>
        <w:t>Коваленко, І.В.</w:t>
      </w:r>
      <w:r>
        <w:rPr>
          <w:lang w:val="uk-UA"/>
        </w:rPr>
        <w:t xml:space="preserve"> </w:t>
      </w:r>
      <w:r w:rsidRPr="0019498D">
        <w:rPr>
          <w:lang w:val="uk-UA"/>
        </w:rPr>
        <w:t xml:space="preserve">Лисенко, Л.М. Панченко </w:t>
      </w:r>
      <w:r w:rsidRPr="0019498D">
        <w:t>//</w:t>
      </w:r>
      <w:r w:rsidRPr="0019498D">
        <w:rPr>
          <w:lang w:val="uk-UA"/>
        </w:rPr>
        <w:t xml:space="preserve"> Український ревматологічний журнал. </w:t>
      </w:r>
      <w:r w:rsidRPr="0019498D">
        <w:t>– 20</w:t>
      </w:r>
      <w:r w:rsidRPr="0019498D">
        <w:rPr>
          <w:lang w:val="uk-UA"/>
        </w:rPr>
        <w:t>07</w:t>
      </w:r>
      <w:r w:rsidRPr="0019498D">
        <w:t>. – Т.</w:t>
      </w:r>
      <w:r w:rsidRPr="0019498D">
        <w:rPr>
          <w:lang w:val="uk-UA"/>
        </w:rPr>
        <w:t xml:space="preserve"> 28</w:t>
      </w:r>
      <w:r w:rsidRPr="0019498D">
        <w:t>, №</w:t>
      </w:r>
      <w:r w:rsidRPr="0019498D">
        <w:rPr>
          <w:lang w:val="uk-UA"/>
        </w:rPr>
        <w:t>2</w:t>
      </w:r>
      <w:r w:rsidRPr="0019498D">
        <w:t xml:space="preserve">. – С. </w:t>
      </w:r>
      <w:r w:rsidRPr="0019498D">
        <w:rPr>
          <w:lang w:val="uk-UA"/>
        </w:rPr>
        <w:t>51</w:t>
      </w:r>
      <w:r w:rsidRPr="0019498D">
        <w:t>-</w:t>
      </w:r>
      <w:r w:rsidRPr="0019498D">
        <w:rPr>
          <w:lang w:val="uk-UA"/>
        </w:rPr>
        <w:t>55</w:t>
      </w:r>
      <w:r w:rsidRPr="0019498D">
        <w:t>.</w:t>
      </w:r>
    </w:p>
    <w:p w:rsidR="00037379" w:rsidRPr="0019498D" w:rsidRDefault="00037379" w:rsidP="00037379">
      <w:pPr>
        <w:numPr>
          <w:ilvl w:val="0"/>
          <w:numId w:val="7"/>
        </w:numPr>
        <w:ind w:left="709" w:hanging="709"/>
      </w:pPr>
      <w:r>
        <w:t>Коржов В.И.</w:t>
      </w:r>
      <w:r w:rsidRPr="0019498D">
        <w:t xml:space="preserve"> Монооксид углерода </w:t>
      </w:r>
      <w:r>
        <w:t xml:space="preserve">/ </w:t>
      </w:r>
      <w:r w:rsidRPr="0019498D">
        <w:t>В.И.</w:t>
      </w:r>
      <w:r>
        <w:t xml:space="preserve"> </w:t>
      </w:r>
      <w:r w:rsidRPr="0019498D">
        <w:t>Коржов, А.В.</w:t>
      </w:r>
      <w:r>
        <w:t xml:space="preserve"> </w:t>
      </w:r>
      <w:r w:rsidRPr="0019498D">
        <w:t>Видмаченко, М.В. Коржов // Журн. АМН Украины. – 2010. – Т.</w:t>
      </w:r>
      <w:r>
        <w:t xml:space="preserve"> </w:t>
      </w:r>
      <w:r w:rsidRPr="0019498D">
        <w:t>16, №1. – С. 23-37.</w:t>
      </w:r>
    </w:p>
    <w:p w:rsidR="00037379" w:rsidRPr="0019498D" w:rsidRDefault="00037379" w:rsidP="00037379">
      <w:pPr>
        <w:numPr>
          <w:ilvl w:val="0"/>
          <w:numId w:val="7"/>
        </w:numPr>
        <w:ind w:left="709" w:hanging="709"/>
      </w:pPr>
      <w:r>
        <w:t>Коробейникова Э.М.</w:t>
      </w:r>
      <w:r w:rsidRPr="0019498D">
        <w:t xml:space="preserve"> Определение содержания свободных аминокислот в сыворотке крови и моче здоровых детей </w:t>
      </w:r>
      <w:r>
        <w:t xml:space="preserve">/ </w:t>
      </w:r>
      <w:r w:rsidRPr="0019498D">
        <w:t>Э.М.</w:t>
      </w:r>
      <w:r>
        <w:t xml:space="preserve"> </w:t>
      </w:r>
      <w:r w:rsidRPr="0019498D">
        <w:t>Коробейникова, Г.В. Мещерякова // Лаб. дело. – 1981. – №4. – С. 221-224.</w:t>
      </w:r>
    </w:p>
    <w:p w:rsidR="00037379" w:rsidRPr="0019498D" w:rsidRDefault="00037379" w:rsidP="00037379">
      <w:pPr>
        <w:numPr>
          <w:ilvl w:val="0"/>
          <w:numId w:val="7"/>
        </w:numPr>
        <w:ind w:left="709" w:hanging="709"/>
      </w:pPr>
      <w:r>
        <w:lastRenderedPageBreak/>
        <w:t>Кругляков П.В.</w:t>
      </w:r>
      <w:r w:rsidRPr="0019498D">
        <w:t xml:space="preserve"> Стволовые клетки дифференцированных тканей взрослого организма </w:t>
      </w:r>
      <w:r>
        <w:t xml:space="preserve">/ </w:t>
      </w:r>
      <w:r w:rsidRPr="0019498D">
        <w:t>П.В.</w:t>
      </w:r>
      <w:r>
        <w:t xml:space="preserve"> </w:t>
      </w:r>
      <w:r w:rsidRPr="0019498D">
        <w:t>Кругляков, И.Б.</w:t>
      </w:r>
      <w:r>
        <w:t xml:space="preserve"> </w:t>
      </w:r>
      <w:r w:rsidRPr="0019498D">
        <w:t>Соколова, Д.Г.</w:t>
      </w:r>
      <w:r>
        <w:t xml:space="preserve"> </w:t>
      </w:r>
      <w:r w:rsidRPr="0019498D">
        <w:t>Полынцев // Цитология – 2008. –</w:t>
      </w:r>
      <w:r w:rsidRPr="0019498D">
        <w:rPr>
          <w:lang w:val="uk-UA"/>
        </w:rPr>
        <w:t xml:space="preserve"> Т</w:t>
      </w:r>
      <w:r w:rsidRPr="0019498D">
        <w:t>. 50, №7. – С. 557</w:t>
      </w:r>
      <w:r w:rsidRPr="0019498D">
        <w:rPr>
          <w:lang w:val="uk-UA"/>
        </w:rPr>
        <w:t>-</w:t>
      </w:r>
      <w:r w:rsidRPr="0019498D">
        <w:t>567.</w:t>
      </w:r>
    </w:p>
    <w:p w:rsidR="00037379" w:rsidRPr="00296AA4" w:rsidRDefault="00037379" w:rsidP="00037379">
      <w:pPr>
        <w:numPr>
          <w:ilvl w:val="0"/>
          <w:numId w:val="7"/>
        </w:numPr>
        <w:ind w:left="709" w:hanging="709"/>
      </w:pPr>
      <w:r>
        <w:t xml:space="preserve">Кушнірук В.О. </w:t>
      </w:r>
      <w:r w:rsidRPr="0019498D">
        <w:t>Дослідження каріотипу нової лінії клітин людини 4</w:t>
      </w:r>
      <w:r w:rsidRPr="00301D8B">
        <w:rPr>
          <w:i/>
          <w:iCs/>
        </w:rPr>
        <w:t>BL</w:t>
      </w:r>
      <w:r w:rsidRPr="0019498D">
        <w:t xml:space="preserve">6 при тривалому культивуванні </w:t>
      </w:r>
      <w:r w:rsidRPr="00301D8B">
        <w:rPr>
          <w:i/>
          <w:iCs/>
        </w:rPr>
        <w:t>in vitro</w:t>
      </w:r>
      <w:r w:rsidRPr="0019498D">
        <w:t xml:space="preserve"> </w:t>
      </w:r>
      <w:r>
        <w:t xml:space="preserve">/ </w:t>
      </w:r>
      <w:r w:rsidRPr="0019498D">
        <w:t>В.О.</w:t>
      </w:r>
      <w:r>
        <w:t xml:space="preserve"> </w:t>
      </w:r>
      <w:r w:rsidRPr="0019498D">
        <w:t>Кушнірук, Т.П.</w:t>
      </w:r>
      <w:r>
        <w:t xml:space="preserve"> </w:t>
      </w:r>
      <w:r w:rsidRPr="0019498D">
        <w:t>Кочубей, Л.Л.</w:t>
      </w:r>
      <w:r>
        <w:t xml:space="preserve"> </w:t>
      </w:r>
      <w:r w:rsidRPr="0019498D">
        <w:t>Мацевич, Т.П.</w:t>
      </w:r>
      <w:r>
        <w:t xml:space="preserve"> </w:t>
      </w:r>
      <w:r w:rsidRPr="0019498D">
        <w:t>Рубан, Л.Л. Лукаш // Фактори експериментальної еволюції організмів</w:t>
      </w:r>
      <w:r w:rsidRPr="0019498D">
        <w:rPr>
          <w:lang w:val="uk-UA"/>
        </w:rPr>
        <w:t>.</w:t>
      </w:r>
      <w:r w:rsidRPr="0019498D">
        <w:t xml:space="preserve"> – 2012. –</w:t>
      </w:r>
      <w:r w:rsidRPr="0019498D">
        <w:rPr>
          <w:lang w:val="uk-UA"/>
        </w:rPr>
        <w:t xml:space="preserve"> Т</w:t>
      </w:r>
      <w:r w:rsidRPr="0019498D">
        <w:t>. 3. – С. 313</w:t>
      </w:r>
      <w:r w:rsidRPr="0019498D">
        <w:rPr>
          <w:lang w:val="uk-UA"/>
        </w:rPr>
        <w:t>-</w:t>
      </w:r>
      <w:r w:rsidRPr="0019498D">
        <w:t>318.</w:t>
      </w:r>
    </w:p>
    <w:p w:rsidR="00296AA4" w:rsidRPr="0019498D" w:rsidRDefault="00296AA4" w:rsidP="00037379">
      <w:pPr>
        <w:numPr>
          <w:ilvl w:val="0"/>
          <w:numId w:val="7"/>
        </w:numPr>
        <w:ind w:left="709" w:hanging="709"/>
      </w:pPr>
      <w:r w:rsidRPr="006B7C8E">
        <w:rPr>
          <w:bCs/>
          <w:lang w:val="uk-UA"/>
        </w:rPr>
        <w:t xml:space="preserve">Кушнірук В.О. Морфологічні та ростові особливості нової лінії клітин людини 4BL </w:t>
      </w:r>
      <w:r>
        <w:rPr>
          <w:bCs/>
          <w:lang w:val="uk-UA"/>
        </w:rPr>
        <w:t xml:space="preserve">/ </w:t>
      </w:r>
      <w:r w:rsidRPr="006B7C8E">
        <w:rPr>
          <w:bCs/>
          <w:lang w:val="uk-UA"/>
        </w:rPr>
        <w:t>В.О.</w:t>
      </w:r>
      <w:r>
        <w:rPr>
          <w:bCs/>
          <w:lang w:val="uk-UA"/>
        </w:rPr>
        <w:t xml:space="preserve"> </w:t>
      </w:r>
      <w:r w:rsidRPr="006B7C8E">
        <w:rPr>
          <w:bCs/>
          <w:lang w:val="uk-UA"/>
        </w:rPr>
        <w:t>Кушнірук, Т.П.</w:t>
      </w:r>
      <w:r>
        <w:rPr>
          <w:bCs/>
          <w:lang w:val="uk-UA"/>
        </w:rPr>
        <w:t xml:space="preserve"> </w:t>
      </w:r>
      <w:r w:rsidRPr="006B7C8E">
        <w:rPr>
          <w:bCs/>
          <w:lang w:val="uk-UA"/>
        </w:rPr>
        <w:t xml:space="preserve">Рубан, Л.Л. Лукаш // Фактори експериментальної еволюції організмів . </w:t>
      </w:r>
      <w:r w:rsidRPr="006B7C8E">
        <w:rPr>
          <w:lang w:val="uk-UA"/>
        </w:rPr>
        <w:t>–</w:t>
      </w:r>
      <w:r w:rsidRPr="006B7C8E">
        <w:rPr>
          <w:bCs/>
          <w:lang w:val="uk-UA"/>
        </w:rPr>
        <w:t xml:space="preserve"> 2013. </w:t>
      </w:r>
      <w:r w:rsidRPr="006B7C8E">
        <w:rPr>
          <w:lang w:val="uk-UA"/>
        </w:rPr>
        <w:t>–</w:t>
      </w:r>
      <w:r w:rsidRPr="006B7C8E">
        <w:rPr>
          <w:bCs/>
          <w:lang w:val="uk-UA"/>
        </w:rPr>
        <w:t xml:space="preserve"> Т. 13. </w:t>
      </w:r>
      <w:r w:rsidRPr="006B7C8E">
        <w:rPr>
          <w:lang w:val="uk-UA"/>
        </w:rPr>
        <w:t>–</w:t>
      </w:r>
      <w:r w:rsidRPr="006B7C8E">
        <w:rPr>
          <w:bCs/>
          <w:lang w:val="uk-UA"/>
        </w:rPr>
        <w:t xml:space="preserve"> С. 315-319.</w:t>
      </w:r>
    </w:p>
    <w:p w:rsidR="00037379" w:rsidRPr="0019498D" w:rsidRDefault="00037379" w:rsidP="00037379">
      <w:pPr>
        <w:numPr>
          <w:ilvl w:val="0"/>
          <w:numId w:val="7"/>
        </w:numPr>
        <w:ind w:left="709" w:hanging="709"/>
      </w:pPr>
      <w:r>
        <w:t>Литовка И.Г.</w:t>
      </w:r>
      <w:r w:rsidRPr="0019498D">
        <w:t xml:space="preserve"> Органический матрикс в адаптации и ремоделировании костной ткани</w:t>
      </w:r>
      <w:r>
        <w:t xml:space="preserve"> / </w:t>
      </w:r>
      <w:r w:rsidRPr="0019498D">
        <w:t>И.Г.</w:t>
      </w:r>
      <w:r>
        <w:t xml:space="preserve"> </w:t>
      </w:r>
      <w:r w:rsidRPr="0019498D">
        <w:t>Литовка, В.А.</w:t>
      </w:r>
      <w:r>
        <w:t xml:space="preserve"> </w:t>
      </w:r>
      <w:r w:rsidRPr="0019498D">
        <w:t>Березовский. – Донецк: Издатель Заславский А.Ю., 2014. – 256 с.</w:t>
      </w:r>
    </w:p>
    <w:p w:rsidR="00037379" w:rsidRPr="0019498D" w:rsidRDefault="00037379" w:rsidP="00037379">
      <w:pPr>
        <w:numPr>
          <w:ilvl w:val="0"/>
          <w:numId w:val="7"/>
        </w:numPr>
        <w:ind w:left="709" w:hanging="709"/>
      </w:pPr>
      <w:r w:rsidRPr="0019498D">
        <w:t>Лісяний</w:t>
      </w:r>
      <w:r>
        <w:t xml:space="preserve"> М.</w:t>
      </w:r>
      <w:r w:rsidRPr="0019498D">
        <w:t>І. Мезенхімальні стовбурові клітин</w:t>
      </w:r>
      <w:r>
        <w:t>и та їх імунні властивості / М.</w:t>
      </w:r>
      <w:r w:rsidRPr="0019498D">
        <w:t>І. Лісяний // Фізіологічний журнал. – 2013. – Т. 59, №3. – С. 126-134.</w:t>
      </w:r>
    </w:p>
    <w:p w:rsidR="00037379" w:rsidRPr="0019498D" w:rsidRDefault="00037379" w:rsidP="00037379">
      <w:pPr>
        <w:numPr>
          <w:ilvl w:val="0"/>
          <w:numId w:val="7"/>
        </w:numPr>
        <w:ind w:left="709" w:hanging="709"/>
      </w:pPr>
      <w:r w:rsidRPr="0019498D">
        <w:rPr>
          <w:lang w:val="uk-UA"/>
        </w:rPr>
        <w:t>Літовка І.Г. Кісткова тканина в умовах дефіциту навантаження</w:t>
      </w:r>
      <w:r>
        <w:rPr>
          <w:lang w:val="uk-UA"/>
        </w:rPr>
        <w:t xml:space="preserve"> / </w:t>
      </w:r>
      <w:r w:rsidRPr="0019498D">
        <w:rPr>
          <w:lang w:val="uk-UA"/>
        </w:rPr>
        <w:t>І.Г.</w:t>
      </w:r>
      <w:r>
        <w:rPr>
          <w:lang w:val="uk-UA"/>
        </w:rPr>
        <w:t xml:space="preserve"> </w:t>
      </w:r>
      <w:r w:rsidRPr="0019498D">
        <w:rPr>
          <w:lang w:val="uk-UA"/>
        </w:rPr>
        <w:t xml:space="preserve">Літовка. </w:t>
      </w:r>
      <w:r w:rsidRPr="0019498D">
        <w:t>–</w:t>
      </w:r>
      <w:r w:rsidRPr="0019498D">
        <w:rPr>
          <w:lang w:val="uk-UA"/>
        </w:rPr>
        <w:t xml:space="preserve"> К.: ДП «Інформаційно-аналітичне агенство», 2011. </w:t>
      </w:r>
      <w:r w:rsidRPr="0019498D">
        <w:t>–</w:t>
      </w:r>
      <w:r w:rsidRPr="0019498D">
        <w:rPr>
          <w:lang w:val="uk-UA"/>
        </w:rPr>
        <w:t xml:space="preserve"> 243 с.</w:t>
      </w:r>
    </w:p>
    <w:p w:rsidR="00037379" w:rsidRPr="0019498D" w:rsidRDefault="00037379" w:rsidP="00037379">
      <w:pPr>
        <w:numPr>
          <w:ilvl w:val="0"/>
          <w:numId w:val="7"/>
        </w:numPr>
        <w:ind w:left="709" w:hanging="709"/>
      </w:pPr>
      <w:r w:rsidRPr="0019498D">
        <w:rPr>
          <w:lang w:val="uk-UA"/>
        </w:rPr>
        <w:t xml:space="preserve">Літовка І.Г. Ремоделювання кісткової тканини у низько- і високоактивних щурів в умовах 45-добової гіпокінезії та впливу дозованої кисневої депривації </w:t>
      </w:r>
      <w:r>
        <w:rPr>
          <w:lang w:val="uk-UA"/>
        </w:rPr>
        <w:t xml:space="preserve">/ </w:t>
      </w:r>
      <w:r w:rsidRPr="0019498D">
        <w:rPr>
          <w:lang w:val="uk-UA"/>
        </w:rPr>
        <w:t>І.Г. Літовка // Косм. наука і технологія. – 2003. – Т. 9, №1. – С. 92-95.</w:t>
      </w:r>
    </w:p>
    <w:p w:rsidR="00037379" w:rsidRPr="0019498D" w:rsidRDefault="00037379" w:rsidP="00037379">
      <w:pPr>
        <w:numPr>
          <w:ilvl w:val="0"/>
          <w:numId w:val="7"/>
        </w:numPr>
        <w:ind w:left="709" w:hanging="709"/>
      </w:pPr>
      <w:r w:rsidRPr="0019498D">
        <w:rPr>
          <w:lang w:val="uk-UA"/>
        </w:rPr>
        <w:t xml:space="preserve">Літовка І.Г. Ремоделювання кісткової тканини щурів при гіпокінезії різної тривалості </w:t>
      </w:r>
      <w:r>
        <w:rPr>
          <w:lang w:val="uk-UA"/>
        </w:rPr>
        <w:t xml:space="preserve">/ </w:t>
      </w:r>
      <w:r w:rsidRPr="0019498D">
        <w:rPr>
          <w:lang w:val="uk-UA"/>
        </w:rPr>
        <w:t>І.Г. Літовка // Укр. мед. альманах. – 2003а. – Т. 6, №2. – С. 171-174.</w:t>
      </w:r>
    </w:p>
    <w:p w:rsidR="00037379" w:rsidRPr="0019498D" w:rsidRDefault="00037379" w:rsidP="00037379">
      <w:pPr>
        <w:numPr>
          <w:ilvl w:val="0"/>
          <w:numId w:val="7"/>
        </w:numPr>
        <w:ind w:left="709" w:hanging="709"/>
      </w:pPr>
      <w:r w:rsidRPr="0019498D">
        <w:t>Л</w:t>
      </w:r>
      <w:r w:rsidRPr="0019498D">
        <w:rPr>
          <w:lang w:val="uk-UA"/>
        </w:rPr>
        <w:t>і</w:t>
      </w:r>
      <w:r w:rsidRPr="0019498D">
        <w:t xml:space="preserve">товка </w:t>
      </w:r>
      <w:r w:rsidRPr="0019498D">
        <w:rPr>
          <w:lang w:val="uk-UA"/>
        </w:rPr>
        <w:t xml:space="preserve">І.Г. Киснева депривація як ініціатор остеогенезу при гіпокінезії </w:t>
      </w:r>
      <w:r>
        <w:rPr>
          <w:lang w:val="uk-UA"/>
        </w:rPr>
        <w:t>/</w:t>
      </w:r>
      <w:r w:rsidRPr="00C36460">
        <w:rPr>
          <w:lang w:val="uk-UA"/>
        </w:rPr>
        <w:t xml:space="preserve"> </w:t>
      </w:r>
      <w:r w:rsidRPr="0019498D">
        <w:rPr>
          <w:lang w:val="uk-UA"/>
        </w:rPr>
        <w:t>І.Г.</w:t>
      </w:r>
      <w:r>
        <w:rPr>
          <w:lang w:val="uk-UA"/>
        </w:rPr>
        <w:t xml:space="preserve"> </w:t>
      </w:r>
      <w:r w:rsidRPr="0019498D">
        <w:t>Л</w:t>
      </w:r>
      <w:r w:rsidRPr="0019498D">
        <w:rPr>
          <w:lang w:val="uk-UA"/>
        </w:rPr>
        <w:t>і</w:t>
      </w:r>
      <w:r w:rsidRPr="0019498D">
        <w:t>товка</w:t>
      </w:r>
      <w:r w:rsidRPr="0019498D">
        <w:rPr>
          <w:lang w:val="uk-UA"/>
        </w:rPr>
        <w:t>, О.П.</w:t>
      </w:r>
      <w:r>
        <w:rPr>
          <w:lang w:val="uk-UA"/>
        </w:rPr>
        <w:t xml:space="preserve"> </w:t>
      </w:r>
      <w:r w:rsidRPr="0019498D">
        <w:rPr>
          <w:lang w:val="uk-UA"/>
        </w:rPr>
        <w:t xml:space="preserve">Березовська // Фізіол. журн. </w:t>
      </w:r>
      <w:r w:rsidRPr="0019498D">
        <w:t>–</w:t>
      </w:r>
      <w:r w:rsidRPr="0019498D">
        <w:rPr>
          <w:lang w:val="uk-UA"/>
        </w:rPr>
        <w:t xml:space="preserve"> 2003. </w:t>
      </w:r>
      <w:r w:rsidRPr="0019498D">
        <w:t>–</w:t>
      </w:r>
      <w:r w:rsidRPr="0019498D">
        <w:rPr>
          <w:lang w:val="uk-UA"/>
        </w:rPr>
        <w:t xml:space="preserve"> Т. 49, №2. – С. 58-65.</w:t>
      </w:r>
    </w:p>
    <w:p w:rsidR="00037379" w:rsidRPr="0019498D" w:rsidRDefault="00037379" w:rsidP="00037379">
      <w:pPr>
        <w:numPr>
          <w:ilvl w:val="0"/>
          <w:numId w:val="7"/>
        </w:numPr>
        <w:shd w:val="clear" w:color="auto" w:fill="FFFFFF"/>
        <w:ind w:left="709" w:hanging="709"/>
      </w:pPr>
      <w:r w:rsidRPr="0019498D">
        <w:t>Лукаш Л.Л. Репрограммирование соматических клеток взрослого человека in vitro</w:t>
      </w:r>
      <w:r>
        <w:t xml:space="preserve"> /</w:t>
      </w:r>
      <w:r w:rsidRPr="00C36460">
        <w:t xml:space="preserve"> </w:t>
      </w:r>
      <w:r w:rsidRPr="0019498D">
        <w:t>Л.Л.</w:t>
      </w:r>
      <w:r>
        <w:t xml:space="preserve"> </w:t>
      </w:r>
      <w:r w:rsidRPr="0019498D">
        <w:t>Лукаш,</w:t>
      </w:r>
      <w:r w:rsidRPr="00C36460">
        <w:t xml:space="preserve"> </w:t>
      </w:r>
      <w:r w:rsidRPr="0019498D">
        <w:t>А.П. Яцишина,</w:t>
      </w:r>
      <w:r w:rsidRPr="00C36460">
        <w:t xml:space="preserve"> </w:t>
      </w:r>
      <w:r w:rsidRPr="0019498D">
        <w:t>В.О. Кушнирук, О.В.</w:t>
      </w:r>
      <w:r>
        <w:t xml:space="preserve"> </w:t>
      </w:r>
      <w:r w:rsidRPr="0019498D">
        <w:lastRenderedPageBreak/>
        <w:t>Пидпала // Фактори експериментальної еволюції організмів. – 2011. –</w:t>
      </w:r>
      <w:r w:rsidRPr="0019498D">
        <w:rPr>
          <w:lang w:val="uk-UA"/>
        </w:rPr>
        <w:t xml:space="preserve"> Т</w:t>
      </w:r>
      <w:r w:rsidRPr="0019498D">
        <w:t>.</w:t>
      </w:r>
      <w:r w:rsidRPr="0019498D">
        <w:rPr>
          <w:lang w:val="uk-UA"/>
        </w:rPr>
        <w:t xml:space="preserve"> </w:t>
      </w:r>
      <w:r w:rsidRPr="0019498D">
        <w:t>11</w:t>
      </w:r>
      <w:r w:rsidRPr="0019498D">
        <w:rPr>
          <w:lang w:val="uk-UA"/>
        </w:rPr>
        <w:t xml:space="preserve">. </w:t>
      </w:r>
      <w:r w:rsidRPr="0019498D">
        <w:t>– С. 493</w:t>
      </w:r>
      <w:r w:rsidRPr="0019498D">
        <w:rPr>
          <w:lang w:val="uk-UA"/>
        </w:rPr>
        <w:t>-</w:t>
      </w:r>
      <w:r w:rsidRPr="0019498D">
        <w:t>498.</w:t>
      </w:r>
    </w:p>
    <w:p w:rsidR="00037379" w:rsidRPr="006308D8" w:rsidRDefault="00037379" w:rsidP="00037379">
      <w:pPr>
        <w:numPr>
          <w:ilvl w:val="0"/>
          <w:numId w:val="7"/>
        </w:numPr>
        <w:ind w:left="709" w:hanging="709"/>
      </w:pPr>
      <w:r w:rsidRPr="0019498D">
        <w:t xml:space="preserve">Лукьянова Л.Д. Сигнальные механизмы адаптации к гипоксии и их роль в системной регуляции </w:t>
      </w:r>
      <w:r>
        <w:t>/</w:t>
      </w:r>
      <w:r w:rsidRPr="00C36460">
        <w:t xml:space="preserve"> </w:t>
      </w:r>
      <w:r w:rsidRPr="0019498D">
        <w:t>Л.Д.</w:t>
      </w:r>
      <w:r>
        <w:t xml:space="preserve"> </w:t>
      </w:r>
      <w:r w:rsidRPr="0019498D">
        <w:t>Лукьянова,</w:t>
      </w:r>
      <w:r w:rsidRPr="00C36460">
        <w:t xml:space="preserve"> </w:t>
      </w:r>
      <w:r w:rsidRPr="0019498D">
        <w:t>Ю.И. Кирова, Г.В. Сукоян // Биологические мембраны. – 2012. – Т.</w:t>
      </w:r>
      <w:r>
        <w:t xml:space="preserve"> </w:t>
      </w:r>
      <w:r w:rsidRPr="0019498D">
        <w:t>29, №4. – С. 238-252.</w:t>
      </w:r>
    </w:p>
    <w:p w:rsidR="006308D8" w:rsidRPr="006E3458" w:rsidRDefault="006308D8" w:rsidP="00037379">
      <w:pPr>
        <w:numPr>
          <w:ilvl w:val="0"/>
          <w:numId w:val="7"/>
        </w:numPr>
        <w:ind w:left="709" w:hanging="709"/>
      </w:pPr>
      <w:r>
        <w:rPr>
          <w:lang w:val="uk-UA"/>
        </w:rPr>
        <w:t>Маньковська І.М. Мітохондрії як мішень інтервальної гіпоксії / І.М. Маньковська, Т.В. Серебровська // Фізіол. журн. – 2014. – Т. 60. №6. – С. 75-87.</w:t>
      </w:r>
    </w:p>
    <w:p w:rsidR="00037379" w:rsidRPr="0019498D" w:rsidRDefault="00037379" w:rsidP="00037379">
      <w:pPr>
        <w:numPr>
          <w:ilvl w:val="0"/>
          <w:numId w:val="7"/>
        </w:numPr>
        <w:ind w:left="709" w:hanging="709"/>
      </w:pPr>
      <w:r w:rsidRPr="006E3458">
        <w:t>Медик В.А. С</w:t>
      </w:r>
      <w:r>
        <w:t>татистика в медицине и биологии</w:t>
      </w:r>
      <w:r>
        <w:rPr>
          <w:lang w:val="uk-UA"/>
        </w:rPr>
        <w:t xml:space="preserve"> / </w:t>
      </w:r>
      <w:r w:rsidRPr="006E3458">
        <w:t>В.А.</w:t>
      </w:r>
      <w:r>
        <w:rPr>
          <w:lang w:val="uk-UA"/>
        </w:rPr>
        <w:t xml:space="preserve"> </w:t>
      </w:r>
      <w:r w:rsidRPr="006E3458">
        <w:t>Медик, М.С.</w:t>
      </w:r>
      <w:r>
        <w:rPr>
          <w:lang w:val="uk-UA"/>
        </w:rPr>
        <w:t xml:space="preserve"> </w:t>
      </w:r>
      <w:r w:rsidRPr="006E3458">
        <w:t>Токмачев, Б.Б.</w:t>
      </w:r>
      <w:r>
        <w:rPr>
          <w:lang w:val="uk-UA"/>
        </w:rPr>
        <w:t xml:space="preserve"> </w:t>
      </w:r>
      <w:r w:rsidRPr="006E3458">
        <w:t>Фишман</w:t>
      </w:r>
      <w:r>
        <w:rPr>
          <w:lang w:val="uk-UA"/>
        </w:rPr>
        <w:t xml:space="preserve">. </w:t>
      </w:r>
      <w:r w:rsidRPr="0019498D">
        <w:t>–</w:t>
      </w:r>
      <w:r>
        <w:rPr>
          <w:lang w:val="uk-UA"/>
        </w:rPr>
        <w:t xml:space="preserve"> </w:t>
      </w:r>
      <w:r w:rsidRPr="006E3458">
        <w:rPr>
          <w:lang w:val="uk-UA"/>
        </w:rPr>
        <w:t xml:space="preserve">М.: Медицина, 2000. </w:t>
      </w:r>
      <w:r w:rsidRPr="0019498D">
        <w:t>–</w:t>
      </w:r>
      <w:r w:rsidRPr="006E3458">
        <w:rPr>
          <w:lang w:val="uk-UA"/>
        </w:rPr>
        <w:t xml:space="preserve"> 412 с.</w:t>
      </w:r>
    </w:p>
    <w:p w:rsidR="00037379" w:rsidRPr="0019498D" w:rsidRDefault="00037379" w:rsidP="00037379">
      <w:pPr>
        <w:numPr>
          <w:ilvl w:val="0"/>
          <w:numId w:val="7"/>
        </w:numPr>
        <w:ind w:left="709" w:hanging="709"/>
      </w:pPr>
      <w:r w:rsidRPr="0019498D">
        <w:t xml:space="preserve">Мисюрин А.В. Молекулярный патогенез миелопролиферативных заболеваний </w:t>
      </w:r>
      <w:r>
        <w:t xml:space="preserve">/ </w:t>
      </w:r>
      <w:r w:rsidRPr="0019498D">
        <w:t xml:space="preserve">А.В. Мисюрин // Онкогематология. – 2009. – </w:t>
      </w:r>
      <w:r>
        <w:rPr>
          <w:lang w:val="uk-UA"/>
        </w:rPr>
        <w:t xml:space="preserve">Т. </w:t>
      </w:r>
      <w:r w:rsidRPr="0019498D">
        <w:t>2, №3. – С. 211-219.</w:t>
      </w:r>
    </w:p>
    <w:p w:rsidR="00037379" w:rsidRPr="0019498D" w:rsidRDefault="00037379" w:rsidP="00037379">
      <w:pPr>
        <w:numPr>
          <w:ilvl w:val="0"/>
          <w:numId w:val="7"/>
        </w:numPr>
        <w:ind w:left="709" w:hanging="709"/>
        <w:rPr>
          <w:lang w:val="uk-UA"/>
        </w:rPr>
      </w:pPr>
      <w:r w:rsidRPr="0019498D">
        <w:rPr>
          <w:lang w:val="uk-UA"/>
        </w:rPr>
        <w:t xml:space="preserve">Мишуніна Т.М. Механізми, переваги та наслідки активації гліколізу у пухлинних клітинах </w:t>
      </w:r>
      <w:r>
        <w:rPr>
          <w:lang w:val="uk-UA"/>
        </w:rPr>
        <w:t xml:space="preserve">/ </w:t>
      </w:r>
      <w:r w:rsidRPr="0019498D">
        <w:rPr>
          <w:lang w:val="uk-UA"/>
        </w:rPr>
        <w:t>Т.М.</w:t>
      </w:r>
      <w:r>
        <w:rPr>
          <w:lang w:val="uk-UA"/>
        </w:rPr>
        <w:t xml:space="preserve"> </w:t>
      </w:r>
      <w:r w:rsidRPr="0019498D">
        <w:rPr>
          <w:lang w:val="uk-UA"/>
        </w:rPr>
        <w:t xml:space="preserve">Мишуніна // Журн. АМН України. </w:t>
      </w:r>
      <w:r w:rsidRPr="0019498D">
        <w:t>–</w:t>
      </w:r>
      <w:r w:rsidRPr="0019498D">
        <w:rPr>
          <w:lang w:val="uk-UA"/>
        </w:rPr>
        <w:t xml:space="preserve"> 2009. </w:t>
      </w:r>
      <w:r w:rsidRPr="0019498D">
        <w:t>–</w:t>
      </w:r>
      <w:r w:rsidRPr="0019498D">
        <w:rPr>
          <w:lang w:val="uk-UA"/>
        </w:rPr>
        <w:t xml:space="preserve"> </w:t>
      </w:r>
      <w:r>
        <w:rPr>
          <w:lang w:val="uk-UA"/>
        </w:rPr>
        <w:t xml:space="preserve">Т. </w:t>
      </w:r>
      <w:r w:rsidRPr="0019498D">
        <w:rPr>
          <w:lang w:val="uk-UA"/>
        </w:rPr>
        <w:t>15, №3. – С. 417-447.</w:t>
      </w:r>
    </w:p>
    <w:p w:rsidR="00037379" w:rsidRPr="0019498D" w:rsidRDefault="00037379" w:rsidP="00037379">
      <w:pPr>
        <w:numPr>
          <w:ilvl w:val="0"/>
          <w:numId w:val="7"/>
        </w:numPr>
        <w:ind w:left="709" w:hanging="709"/>
        <w:rPr>
          <w:lang w:val="uk-UA"/>
        </w:rPr>
      </w:pPr>
      <w:r w:rsidRPr="0019498D">
        <w:rPr>
          <w:lang w:val="uk-UA"/>
        </w:rPr>
        <w:t>Молдавер М.В. Влияние кислорода на теломеризованные клетки разного типа, полученные от одного донора / М.В. Молдавер, Э.Б. Дашинимаев, Х.С. Вишнякова, П.М. Чумаков, Е.Е, Егоров // Биол. мембраны</w:t>
      </w:r>
      <w:r>
        <w:rPr>
          <w:lang w:val="uk-UA"/>
        </w:rPr>
        <w:t xml:space="preserve">. </w:t>
      </w:r>
      <w:r w:rsidRPr="0019498D">
        <w:rPr>
          <w:lang w:val="uk-UA"/>
        </w:rPr>
        <w:t>–</w:t>
      </w:r>
      <w:r>
        <w:rPr>
          <w:lang w:val="uk-UA"/>
        </w:rPr>
        <w:t xml:space="preserve"> 2007.</w:t>
      </w:r>
      <w:r w:rsidRPr="0019498D">
        <w:rPr>
          <w:lang w:val="uk-UA"/>
        </w:rPr>
        <w:t xml:space="preserve"> –</w:t>
      </w:r>
      <w:r>
        <w:rPr>
          <w:lang w:val="uk-UA"/>
        </w:rPr>
        <w:t xml:space="preserve">Т. </w:t>
      </w:r>
      <w:r w:rsidRPr="0019498D">
        <w:rPr>
          <w:lang w:val="uk-UA"/>
        </w:rPr>
        <w:t>24</w:t>
      </w:r>
      <w:r>
        <w:rPr>
          <w:lang w:val="uk-UA"/>
        </w:rPr>
        <w:t>.</w:t>
      </w:r>
      <w:r w:rsidRPr="0019498D">
        <w:rPr>
          <w:lang w:val="uk-UA"/>
        </w:rPr>
        <w:t xml:space="preserve"> –</w:t>
      </w:r>
      <w:r>
        <w:rPr>
          <w:lang w:val="uk-UA"/>
        </w:rPr>
        <w:t xml:space="preserve"> С. </w:t>
      </w:r>
      <w:r w:rsidRPr="0019498D">
        <w:rPr>
          <w:lang w:val="uk-UA"/>
        </w:rPr>
        <w:t>388-398</w:t>
      </w:r>
    </w:p>
    <w:p w:rsidR="00037379" w:rsidRPr="0019498D" w:rsidRDefault="00037379" w:rsidP="00037379">
      <w:pPr>
        <w:numPr>
          <w:ilvl w:val="0"/>
          <w:numId w:val="7"/>
        </w:numPr>
        <w:ind w:left="709" w:hanging="709"/>
      </w:pPr>
      <w:r>
        <w:t>Мясоедова О.А.</w:t>
      </w:r>
      <w:r w:rsidRPr="0019498D">
        <w:t xml:space="preserve"> Роль сероводорода в реализации физиологических функций организма </w:t>
      </w:r>
      <w:r>
        <w:rPr>
          <w:lang w:val="uk-UA"/>
        </w:rPr>
        <w:t xml:space="preserve">/ </w:t>
      </w:r>
      <w:r w:rsidRPr="0019498D">
        <w:t>О.А.</w:t>
      </w:r>
      <w:r>
        <w:rPr>
          <w:lang w:val="uk-UA"/>
        </w:rPr>
        <w:t xml:space="preserve"> </w:t>
      </w:r>
      <w:r w:rsidRPr="0019498D">
        <w:t>Мясоедова, В.И.</w:t>
      </w:r>
      <w:r>
        <w:rPr>
          <w:lang w:val="uk-UA"/>
        </w:rPr>
        <w:t xml:space="preserve"> </w:t>
      </w:r>
      <w:r w:rsidRPr="0019498D">
        <w:t>Коржов // Журн. НАМН Украины. – 2011. – Т.</w:t>
      </w:r>
      <w:r>
        <w:rPr>
          <w:lang w:val="uk-UA"/>
        </w:rPr>
        <w:t xml:space="preserve"> </w:t>
      </w:r>
      <w:r w:rsidRPr="0019498D">
        <w:t>17, №3. – С. 191-199.</w:t>
      </w:r>
    </w:p>
    <w:p w:rsidR="00037379" w:rsidRPr="0019498D" w:rsidRDefault="00037379" w:rsidP="00037379">
      <w:pPr>
        <w:numPr>
          <w:ilvl w:val="0"/>
          <w:numId w:val="7"/>
        </w:numPr>
        <w:ind w:left="709" w:hanging="709"/>
      </w:pPr>
      <w:r>
        <w:t>Новицкий В.В</w:t>
      </w:r>
      <w:r w:rsidRPr="0019498D">
        <w:t>. Регуляция апоптоза клеток с использованием газовых трансмиттеров (оксида азота, монооксид углерода и сульфид водорода)</w:t>
      </w:r>
      <w:r>
        <w:rPr>
          <w:lang w:val="uk-UA"/>
        </w:rPr>
        <w:t xml:space="preserve"> / </w:t>
      </w:r>
      <w:r w:rsidRPr="0019498D">
        <w:t>В.В.</w:t>
      </w:r>
      <w:r>
        <w:t xml:space="preserve"> </w:t>
      </w:r>
      <w:r w:rsidRPr="0019498D">
        <w:t>Новицкий,</w:t>
      </w:r>
      <w:r w:rsidRPr="00202037">
        <w:t xml:space="preserve"> </w:t>
      </w:r>
      <w:r w:rsidRPr="0019498D">
        <w:t>Н.В. Рязанцева,</w:t>
      </w:r>
      <w:r w:rsidRPr="00202037">
        <w:t xml:space="preserve"> </w:t>
      </w:r>
      <w:r w:rsidRPr="0019498D">
        <w:t>Е.Г. Старикова</w:t>
      </w:r>
      <w:r>
        <w:rPr>
          <w:lang w:val="uk-UA"/>
        </w:rPr>
        <w:t>,</w:t>
      </w:r>
      <w:r w:rsidRPr="0019498D">
        <w:t xml:space="preserve"> </w:t>
      </w:r>
      <w:r>
        <w:t>Л.А</w:t>
      </w:r>
      <w:r w:rsidRPr="0019498D">
        <w:t xml:space="preserve">. </w:t>
      </w:r>
      <w:r>
        <w:rPr>
          <w:lang w:val="uk-UA"/>
        </w:rPr>
        <w:t>Т</w:t>
      </w:r>
      <w:r>
        <w:t xml:space="preserve">аширева </w:t>
      </w:r>
      <w:r w:rsidRPr="0019498D">
        <w:t>// Вестник науки Сибири. – 2011. – Т.</w:t>
      </w:r>
      <w:r>
        <w:t xml:space="preserve"> </w:t>
      </w:r>
      <w:r w:rsidRPr="0019498D">
        <w:t>1, №1. – С. 635-640.</w:t>
      </w:r>
    </w:p>
    <w:p w:rsidR="00037379" w:rsidRPr="0019498D" w:rsidRDefault="00037379" w:rsidP="00037379">
      <w:pPr>
        <w:numPr>
          <w:ilvl w:val="0"/>
          <w:numId w:val="7"/>
        </w:numPr>
        <w:ind w:left="709" w:hanging="709"/>
      </w:pPr>
      <w:r>
        <w:t>Обухов Д.К.</w:t>
      </w:r>
      <w:r w:rsidRPr="0019498D">
        <w:t xml:space="preserve"> Газообразные медиаторы в ЦНС позвоночных животных </w:t>
      </w:r>
      <w:r>
        <w:t>/</w:t>
      </w:r>
      <w:r w:rsidRPr="000C05BE">
        <w:t xml:space="preserve"> </w:t>
      </w:r>
      <w:r w:rsidRPr="0019498D">
        <w:t>Д.К.</w:t>
      </w:r>
      <w:r>
        <w:t xml:space="preserve"> </w:t>
      </w:r>
      <w:r w:rsidRPr="0019498D">
        <w:t>Обухов,</w:t>
      </w:r>
      <w:r w:rsidRPr="000C05BE">
        <w:t xml:space="preserve"> </w:t>
      </w:r>
      <w:r w:rsidRPr="0019498D">
        <w:t>Е.В. Пущина, А.А. Вараксин // Материалы конференций «Успехи современного естествознания». – 2011. – №12. – С. 49-51.</w:t>
      </w:r>
    </w:p>
    <w:p w:rsidR="00037379" w:rsidRPr="00D84164" w:rsidRDefault="00037379" w:rsidP="00037379">
      <w:pPr>
        <w:numPr>
          <w:ilvl w:val="0"/>
          <w:numId w:val="7"/>
        </w:numPr>
        <w:ind w:left="709" w:hanging="709"/>
      </w:pPr>
      <w:r>
        <w:lastRenderedPageBreak/>
        <w:t>Панюхин Н.В.</w:t>
      </w:r>
      <w:r w:rsidRPr="0019498D">
        <w:t xml:space="preserve"> Влияние парциального давления кислорода на выживаемость, пролиферацию и дифференцировку мезенхимальных стволовых клеток из костного мозга мыши </w:t>
      </w:r>
      <w:r>
        <w:t>/</w:t>
      </w:r>
      <w:r w:rsidRPr="000C05BE">
        <w:t xml:space="preserve"> </w:t>
      </w:r>
      <w:r w:rsidRPr="0019498D">
        <w:t>Н.В.</w:t>
      </w:r>
      <w:r>
        <w:t xml:space="preserve"> </w:t>
      </w:r>
      <w:r w:rsidRPr="0019498D">
        <w:t>Панюхин,</w:t>
      </w:r>
      <w:r w:rsidRPr="000C05BE">
        <w:t xml:space="preserve"> </w:t>
      </w:r>
      <w:r w:rsidRPr="0019498D">
        <w:t>Х.С. Вишнякова, Е.Е.</w:t>
      </w:r>
      <w:r>
        <w:t xml:space="preserve"> </w:t>
      </w:r>
      <w:r w:rsidRPr="0019498D">
        <w:t>Егоров // Биологические мембраны. – 2008. –</w:t>
      </w:r>
      <w:r w:rsidRPr="0019498D">
        <w:rPr>
          <w:lang w:val="uk-UA"/>
        </w:rPr>
        <w:t xml:space="preserve"> Т. </w:t>
      </w:r>
      <w:r w:rsidRPr="0019498D">
        <w:t xml:space="preserve">25, №5. – </w:t>
      </w:r>
      <w:r>
        <w:t xml:space="preserve">С. </w:t>
      </w:r>
      <w:r w:rsidRPr="0019498D">
        <w:t>352-359.</w:t>
      </w:r>
    </w:p>
    <w:p w:rsidR="00037379" w:rsidRPr="00D84164" w:rsidRDefault="00037379" w:rsidP="00037379">
      <w:pPr>
        <w:numPr>
          <w:ilvl w:val="0"/>
          <w:numId w:val="7"/>
        </w:numPr>
        <w:ind w:left="709" w:hanging="709"/>
      </w:pPr>
      <w:r w:rsidRPr="00D84164">
        <w:t>Поляченко</w:t>
      </w:r>
      <w:r w:rsidRPr="00D84164">
        <w:rPr>
          <w:lang w:val="uk-UA"/>
        </w:rPr>
        <w:t xml:space="preserve"> </w:t>
      </w:r>
      <w:r w:rsidRPr="00D84164">
        <w:t>Ю.В.</w:t>
      </w:r>
      <w:r w:rsidRPr="00D84164">
        <w:rPr>
          <w:lang w:val="uk-UA"/>
        </w:rPr>
        <w:t xml:space="preserve"> </w:t>
      </w:r>
      <w:r>
        <w:rPr>
          <w:lang w:val="uk-UA"/>
        </w:rPr>
        <w:t>Н</w:t>
      </w:r>
      <w:r w:rsidRPr="00D84164">
        <w:rPr>
          <w:lang w:val="uk-UA"/>
        </w:rPr>
        <w:t>аправлена диференціація стовбурових клітин, що виділені з жирової тканини / Ю.В. Поляченко,</w:t>
      </w:r>
      <w:r>
        <w:rPr>
          <w:lang w:val="uk-UA"/>
        </w:rPr>
        <w:t xml:space="preserve"> Е.М. Запольська, Р.В. Салютін</w:t>
      </w:r>
      <w:r w:rsidRPr="00D84164">
        <w:rPr>
          <w:lang w:val="uk-UA"/>
        </w:rPr>
        <w:t xml:space="preserve"> //</w:t>
      </w:r>
      <w:r>
        <w:rPr>
          <w:lang w:val="uk-UA"/>
        </w:rPr>
        <w:t xml:space="preserve"> </w:t>
      </w:r>
      <w:r w:rsidRPr="00D84164">
        <w:rPr>
          <w:lang w:val="uk-UA"/>
        </w:rPr>
        <w:t>Буковинський медичний вісник</w:t>
      </w:r>
      <w:r>
        <w:rPr>
          <w:lang w:val="uk-UA"/>
        </w:rPr>
        <w:t xml:space="preserve">. – </w:t>
      </w:r>
      <w:r w:rsidRPr="00D84164">
        <w:rPr>
          <w:lang w:val="uk-UA"/>
        </w:rPr>
        <w:t xml:space="preserve"> 2013. – </w:t>
      </w:r>
      <w:r>
        <w:rPr>
          <w:lang w:val="uk-UA"/>
        </w:rPr>
        <w:t>Т. 17, №1. – С</w:t>
      </w:r>
      <w:r w:rsidRPr="00D84164">
        <w:rPr>
          <w:lang w:val="uk-UA"/>
        </w:rPr>
        <w:t>. 90-92</w:t>
      </w:r>
    </w:p>
    <w:p w:rsidR="00037379" w:rsidRPr="0019498D" w:rsidRDefault="00037379" w:rsidP="00037379">
      <w:pPr>
        <w:numPr>
          <w:ilvl w:val="0"/>
          <w:numId w:val="7"/>
        </w:numPr>
        <w:ind w:left="709" w:hanging="709"/>
        <w:rPr>
          <w:lang w:val="uk-UA"/>
        </w:rPr>
      </w:pPr>
      <w:r w:rsidRPr="0019498D">
        <w:rPr>
          <w:lang w:val="uk-UA"/>
        </w:rPr>
        <w:t>Пулин А</w:t>
      </w:r>
      <w:r>
        <w:rPr>
          <w:lang w:val="uk-UA"/>
        </w:rPr>
        <w:t>.А.</w:t>
      </w:r>
      <w:r w:rsidRPr="0019498D">
        <w:rPr>
          <w:lang w:val="uk-UA"/>
        </w:rPr>
        <w:t xml:space="preserve"> Поверхностные маркеры, характеризующие мульт</w:t>
      </w:r>
      <w:r>
        <w:rPr>
          <w:lang w:val="uk-UA"/>
        </w:rPr>
        <w:t>и</w:t>
      </w:r>
      <w:r w:rsidRPr="0019498D">
        <w:rPr>
          <w:lang w:val="uk-UA"/>
        </w:rPr>
        <w:t>потентные мезенхимальные стромальные клетки костного мозга человека</w:t>
      </w:r>
      <w:r>
        <w:rPr>
          <w:lang w:val="uk-UA"/>
        </w:rPr>
        <w:t xml:space="preserve"> / </w:t>
      </w:r>
      <w:r w:rsidRPr="0019498D">
        <w:rPr>
          <w:lang w:val="uk-UA"/>
        </w:rPr>
        <w:t>А.А.</w:t>
      </w:r>
      <w:r>
        <w:rPr>
          <w:lang w:val="uk-UA"/>
        </w:rPr>
        <w:t xml:space="preserve"> </w:t>
      </w:r>
      <w:r w:rsidRPr="0019498D">
        <w:rPr>
          <w:lang w:val="uk-UA"/>
        </w:rPr>
        <w:t>Пулин, И.Н.</w:t>
      </w:r>
      <w:r>
        <w:rPr>
          <w:lang w:val="uk-UA"/>
        </w:rPr>
        <w:t xml:space="preserve"> </w:t>
      </w:r>
      <w:r w:rsidRPr="0019498D">
        <w:rPr>
          <w:lang w:val="uk-UA"/>
        </w:rPr>
        <w:t>Сабурина, В.С.</w:t>
      </w:r>
      <w:r>
        <w:rPr>
          <w:lang w:val="uk-UA"/>
        </w:rPr>
        <w:t xml:space="preserve"> </w:t>
      </w:r>
      <w:r w:rsidRPr="0019498D">
        <w:rPr>
          <w:lang w:val="uk-UA"/>
        </w:rPr>
        <w:t xml:space="preserve">Репин </w:t>
      </w:r>
      <w:r>
        <w:rPr>
          <w:lang w:val="uk-UA"/>
        </w:rPr>
        <w:t>//</w:t>
      </w:r>
      <w:r w:rsidRPr="0019498D">
        <w:rPr>
          <w:lang w:val="uk-UA"/>
        </w:rPr>
        <w:t xml:space="preserve"> Клеточная трансплантология и тканевая инженерия. </w:t>
      </w:r>
      <w:r w:rsidRPr="0019498D">
        <w:t>–</w:t>
      </w:r>
      <w:r>
        <w:t xml:space="preserve"> </w:t>
      </w:r>
      <w:r w:rsidRPr="0019498D">
        <w:rPr>
          <w:lang w:val="uk-UA"/>
        </w:rPr>
        <w:t>2008.</w:t>
      </w:r>
      <w:r>
        <w:rPr>
          <w:lang w:val="uk-UA"/>
        </w:rPr>
        <w:t xml:space="preserve"> </w:t>
      </w:r>
      <w:r w:rsidRPr="0019498D">
        <w:t>–</w:t>
      </w:r>
      <w:r>
        <w:t xml:space="preserve"> Т. </w:t>
      </w:r>
      <w:r w:rsidRPr="0019498D">
        <w:rPr>
          <w:lang w:val="uk-UA"/>
        </w:rPr>
        <w:t>3</w:t>
      </w:r>
      <w:r>
        <w:rPr>
          <w:lang w:val="uk-UA"/>
        </w:rPr>
        <w:t>,</w:t>
      </w:r>
      <w:r w:rsidRPr="0019498D">
        <w:rPr>
          <w:lang w:val="uk-UA"/>
        </w:rPr>
        <w:t xml:space="preserve"> </w:t>
      </w:r>
      <w:r>
        <w:rPr>
          <w:lang w:val="uk-UA"/>
        </w:rPr>
        <w:t>№</w:t>
      </w:r>
      <w:r w:rsidRPr="0019498D">
        <w:rPr>
          <w:lang w:val="uk-UA"/>
        </w:rPr>
        <w:t>3</w:t>
      </w:r>
      <w:r>
        <w:rPr>
          <w:lang w:val="uk-UA"/>
        </w:rPr>
        <w:t>.</w:t>
      </w:r>
      <w:r w:rsidRPr="0019498D">
        <w:rPr>
          <w:lang w:val="uk-UA"/>
        </w:rPr>
        <w:t xml:space="preserve"> </w:t>
      </w:r>
      <w:r w:rsidRPr="0019498D">
        <w:t>–</w:t>
      </w:r>
      <w:r>
        <w:t xml:space="preserve"> С. </w:t>
      </w:r>
      <w:r w:rsidRPr="0019498D">
        <w:rPr>
          <w:lang w:val="uk-UA"/>
        </w:rPr>
        <w:t>25-30.</w:t>
      </w:r>
    </w:p>
    <w:p w:rsidR="00037379" w:rsidRPr="0019498D" w:rsidRDefault="00037379" w:rsidP="00037379">
      <w:pPr>
        <w:numPr>
          <w:ilvl w:val="0"/>
          <w:numId w:val="7"/>
        </w:numPr>
        <w:ind w:left="709" w:hanging="709"/>
      </w:pPr>
      <w:r w:rsidRPr="0019498D">
        <w:rPr>
          <w:lang w:val="uk-UA"/>
        </w:rPr>
        <w:t xml:space="preserve">Расулов </w:t>
      </w:r>
      <w:r w:rsidRPr="0019498D">
        <w:t xml:space="preserve">М.Ф. Использование мезенхимальных стволовых клеток костного мозга и эмбриональных фибробластов в лечении ожоговых ран </w:t>
      </w:r>
      <w:r>
        <w:t xml:space="preserve">/ </w:t>
      </w:r>
      <w:r w:rsidRPr="0019498D">
        <w:t xml:space="preserve">М.Ф. </w:t>
      </w:r>
      <w:r w:rsidRPr="0019498D">
        <w:rPr>
          <w:lang w:val="uk-UA"/>
        </w:rPr>
        <w:t xml:space="preserve">Расулов </w:t>
      </w:r>
      <w:r w:rsidRPr="0019498D">
        <w:t xml:space="preserve">// </w:t>
      </w:r>
      <w:r w:rsidRPr="0019498D">
        <w:rPr>
          <w:lang w:val="en-US"/>
        </w:rPr>
        <w:t>Pacific</w:t>
      </w:r>
      <w:r w:rsidRPr="0019498D">
        <w:t xml:space="preserve"> </w:t>
      </w:r>
      <w:r w:rsidRPr="0019498D">
        <w:rPr>
          <w:lang w:val="en-US"/>
        </w:rPr>
        <w:t>Medical</w:t>
      </w:r>
      <w:r w:rsidRPr="0019498D">
        <w:t xml:space="preserve"> </w:t>
      </w:r>
      <w:r w:rsidRPr="0019498D">
        <w:rPr>
          <w:lang w:val="en-US"/>
        </w:rPr>
        <w:t>Journal</w:t>
      </w:r>
      <w:r w:rsidRPr="0019498D">
        <w:t>. – 2004. – №4. – С. 7-9.</w:t>
      </w:r>
    </w:p>
    <w:p w:rsidR="00037379" w:rsidRPr="0019498D" w:rsidRDefault="00037379" w:rsidP="00037379">
      <w:pPr>
        <w:numPr>
          <w:ilvl w:val="0"/>
          <w:numId w:val="7"/>
        </w:numPr>
        <w:ind w:left="709" w:hanging="709"/>
      </w:pPr>
      <w:r>
        <w:t>Резник Н.</w:t>
      </w:r>
      <w:r w:rsidRPr="0019498D">
        <w:t xml:space="preserve">Л. Третий газ: сульфид водорода как нейротрансмиттер </w:t>
      </w:r>
      <w:r>
        <w:t>/ Н.</w:t>
      </w:r>
      <w:r w:rsidRPr="0019498D">
        <w:t>Л.</w:t>
      </w:r>
      <w:r>
        <w:t xml:space="preserve"> Резник </w:t>
      </w:r>
      <w:r w:rsidRPr="0019498D">
        <w:t>// Химия и жизнь. – 2009. – T.</w:t>
      </w:r>
      <w:r>
        <w:t xml:space="preserve"> </w:t>
      </w:r>
      <w:r w:rsidRPr="0019498D">
        <w:t>10. – C. 24-29.</w:t>
      </w:r>
    </w:p>
    <w:p w:rsidR="00037379" w:rsidRPr="0019498D" w:rsidRDefault="00037379" w:rsidP="00037379">
      <w:pPr>
        <w:numPr>
          <w:ilvl w:val="0"/>
          <w:numId w:val="7"/>
        </w:numPr>
        <w:ind w:left="709" w:hanging="709"/>
      </w:pPr>
      <w:r>
        <w:t>Рылова Ю.В.</w:t>
      </w:r>
      <w:r w:rsidRPr="0019498D">
        <w:t xml:space="preserve"> Пролиферация и метаболический статус мезенхимальных стромальных клеток из жировой ткани при различном содержании кислорода в среде культивирования </w:t>
      </w:r>
      <w:r>
        <w:t xml:space="preserve">/ </w:t>
      </w:r>
      <w:r w:rsidRPr="0019498D">
        <w:t>Ю.В.</w:t>
      </w:r>
      <w:r>
        <w:t xml:space="preserve"> </w:t>
      </w:r>
      <w:r w:rsidRPr="0019498D">
        <w:t>Рылова, Е.Р.</w:t>
      </w:r>
      <w:r>
        <w:t xml:space="preserve"> </w:t>
      </w:r>
      <w:r w:rsidRPr="0019498D">
        <w:t>Андреева, Л.Б. Буравкова // Авиакосмическая и экологическая медицина. – 2010. – Т.</w:t>
      </w:r>
      <w:r>
        <w:t xml:space="preserve"> </w:t>
      </w:r>
      <w:r w:rsidRPr="0019498D">
        <w:t>44</w:t>
      </w:r>
      <w:r w:rsidRPr="0019498D">
        <w:rPr>
          <w:lang w:val="uk-UA"/>
        </w:rPr>
        <w:t>,</w:t>
      </w:r>
      <w:r w:rsidRPr="0019498D">
        <w:t xml:space="preserve"> №5. – С.</w:t>
      </w:r>
      <w:r>
        <w:t xml:space="preserve"> </w:t>
      </w:r>
      <w:r w:rsidRPr="0019498D">
        <w:t>38-41.</w:t>
      </w:r>
    </w:p>
    <w:p w:rsidR="00037379" w:rsidRPr="00074836" w:rsidRDefault="00037379" w:rsidP="00037379">
      <w:pPr>
        <w:numPr>
          <w:ilvl w:val="0"/>
          <w:numId w:val="7"/>
        </w:numPr>
        <w:ind w:left="709" w:hanging="709"/>
      </w:pPr>
      <w:r>
        <w:t>Рылова Ю.В.</w:t>
      </w:r>
      <w:r w:rsidRPr="0019498D">
        <w:t xml:space="preserve"> Постоянное культивирование мультипотентых мезенхимных стромальных клеток при пониженном содержании кислорода </w:t>
      </w:r>
      <w:r>
        <w:t>/</w:t>
      </w:r>
      <w:r w:rsidRPr="00641EE6">
        <w:t xml:space="preserve"> </w:t>
      </w:r>
      <w:r w:rsidRPr="0019498D">
        <w:t>Ю.В.</w:t>
      </w:r>
      <w:r>
        <w:t xml:space="preserve"> </w:t>
      </w:r>
      <w:r w:rsidRPr="0019498D">
        <w:t>Рылова, Л.Б. Буравкова // Цитология</w:t>
      </w:r>
      <w:r>
        <w:t xml:space="preserve">. </w:t>
      </w:r>
      <w:r w:rsidRPr="0019498D">
        <w:t>– 2013.</w:t>
      </w:r>
      <w:r w:rsidRPr="009D7A8C">
        <w:t xml:space="preserve"> </w:t>
      </w:r>
      <w:r w:rsidRPr="0019498D">
        <w:t>–</w:t>
      </w:r>
      <w:r>
        <w:t xml:space="preserve"> №</w:t>
      </w:r>
      <w:r w:rsidRPr="0019498D">
        <w:t>12.</w:t>
      </w:r>
      <w:r w:rsidRPr="009D7A8C">
        <w:t xml:space="preserve"> </w:t>
      </w:r>
      <w:r w:rsidRPr="0019498D">
        <w:t>–</w:t>
      </w:r>
      <w:r>
        <w:t xml:space="preserve"> </w:t>
      </w:r>
      <w:r w:rsidRPr="0019498D">
        <w:t>С.</w:t>
      </w:r>
      <w:r>
        <w:t xml:space="preserve"> </w:t>
      </w:r>
      <w:r w:rsidRPr="0019498D">
        <w:t>852-859.</w:t>
      </w:r>
    </w:p>
    <w:p w:rsidR="00037379" w:rsidRPr="00074836" w:rsidRDefault="00037379" w:rsidP="00037379">
      <w:pPr>
        <w:numPr>
          <w:ilvl w:val="0"/>
          <w:numId w:val="7"/>
        </w:numPr>
        <w:ind w:left="709" w:hanging="709"/>
      </w:pPr>
      <w:r>
        <w:t>Сагач В.Ф.</w:t>
      </w:r>
      <w:r w:rsidRPr="00074836">
        <w:t xml:space="preserve"> Вплив стимуляції та блокади синтезу ендогенного сірководню на функцію серця в умовах ішемії-реперфузії </w:t>
      </w:r>
      <w:r>
        <w:t>/ В.</w:t>
      </w:r>
      <w:r w:rsidRPr="00074836">
        <w:t>Ф.</w:t>
      </w:r>
      <w:r>
        <w:t xml:space="preserve"> Сагач, </w:t>
      </w:r>
      <w:r>
        <w:lastRenderedPageBreak/>
        <w:t>Т.В. Шиманська, Ю.</w:t>
      </w:r>
      <w:r w:rsidRPr="00074836">
        <w:t>В.</w:t>
      </w:r>
      <w:r>
        <w:t xml:space="preserve"> Гошовська </w:t>
      </w:r>
      <w:r w:rsidRPr="00074836">
        <w:t xml:space="preserve">// Фізіол. журн. </w:t>
      </w:r>
      <w:r w:rsidRPr="0019498D">
        <w:t>–</w:t>
      </w:r>
      <w:r w:rsidRPr="00074836">
        <w:t xml:space="preserve">2013. </w:t>
      </w:r>
      <w:r w:rsidRPr="0019498D">
        <w:t>–</w:t>
      </w:r>
      <w:r w:rsidRPr="00074836">
        <w:t xml:space="preserve"> </w:t>
      </w:r>
      <w:r>
        <w:t>Т. 59, №</w:t>
      </w:r>
      <w:r w:rsidRPr="00074836">
        <w:t xml:space="preserve">4. </w:t>
      </w:r>
      <w:r w:rsidRPr="0019498D">
        <w:t>–</w:t>
      </w:r>
      <w:r w:rsidRPr="00074836">
        <w:t xml:space="preserve"> С. 8-15.</w:t>
      </w:r>
    </w:p>
    <w:p w:rsidR="00037379" w:rsidRPr="0019498D" w:rsidRDefault="00037379" w:rsidP="00037379">
      <w:pPr>
        <w:numPr>
          <w:ilvl w:val="0"/>
          <w:numId w:val="7"/>
        </w:numPr>
        <w:ind w:left="709" w:hanging="709"/>
      </w:pPr>
      <w:r>
        <w:rPr>
          <w:lang w:val="uk-UA"/>
        </w:rPr>
        <w:t>Сагач В.Ф.</w:t>
      </w:r>
      <w:r w:rsidRPr="0019498D">
        <w:rPr>
          <w:lang w:val="uk-UA"/>
        </w:rPr>
        <w:t xml:space="preserve"> Фактор, який вивільнюється під час реперфузії ішемізованого серця, може бути маркером відкриття мітохондріальної пори </w:t>
      </w:r>
      <w:r>
        <w:rPr>
          <w:lang w:val="uk-UA"/>
        </w:rPr>
        <w:t xml:space="preserve">/ </w:t>
      </w:r>
      <w:r w:rsidRPr="0019498D">
        <w:rPr>
          <w:lang w:val="uk-UA"/>
        </w:rPr>
        <w:t>В.Ф.</w:t>
      </w:r>
      <w:r>
        <w:rPr>
          <w:lang w:val="uk-UA"/>
        </w:rPr>
        <w:t xml:space="preserve"> </w:t>
      </w:r>
      <w:r w:rsidRPr="0019498D">
        <w:rPr>
          <w:lang w:val="uk-UA"/>
        </w:rPr>
        <w:t>Сагач,</w:t>
      </w:r>
      <w:r w:rsidRPr="000710D1">
        <w:rPr>
          <w:lang w:val="uk-UA"/>
        </w:rPr>
        <w:t xml:space="preserve"> </w:t>
      </w:r>
      <w:r w:rsidRPr="0019498D">
        <w:rPr>
          <w:lang w:val="uk-UA"/>
        </w:rPr>
        <w:t>Т.В. Шиманська, С.М. Надточій // Фізіол. журн. – 2003. – Т.</w:t>
      </w:r>
      <w:r>
        <w:rPr>
          <w:lang w:val="uk-UA"/>
        </w:rPr>
        <w:t xml:space="preserve"> </w:t>
      </w:r>
      <w:r w:rsidRPr="0019498D">
        <w:rPr>
          <w:lang w:val="uk-UA"/>
        </w:rPr>
        <w:t>49, №4. – С. 6-12.</w:t>
      </w:r>
    </w:p>
    <w:p w:rsidR="00037379" w:rsidRPr="0019498D" w:rsidRDefault="00037379" w:rsidP="00037379">
      <w:pPr>
        <w:numPr>
          <w:ilvl w:val="0"/>
          <w:numId w:val="7"/>
        </w:numPr>
        <w:ind w:left="709" w:hanging="709"/>
      </w:pPr>
      <w:r w:rsidRPr="0019498D">
        <w:t>Сазонтова Т.Г.</w:t>
      </w:r>
      <w:r>
        <w:t xml:space="preserve"> </w:t>
      </w:r>
      <w:r w:rsidRPr="0019498D">
        <w:t xml:space="preserve">Роль активных форм кислорода и редокс-сигнализации при адаптации к изменению содержания кислорода </w:t>
      </w:r>
      <w:r>
        <w:t>/</w:t>
      </w:r>
      <w:r w:rsidRPr="00482044">
        <w:t xml:space="preserve"> </w:t>
      </w:r>
      <w:r w:rsidRPr="0019498D">
        <w:t>Т.Г.</w:t>
      </w:r>
      <w:r>
        <w:t xml:space="preserve"> </w:t>
      </w:r>
      <w:r w:rsidRPr="0019498D">
        <w:t>Сазонтова,</w:t>
      </w:r>
      <w:r w:rsidRPr="00482044">
        <w:t xml:space="preserve"> </w:t>
      </w:r>
      <w:r w:rsidRPr="0019498D">
        <w:t>Н.А. Анчишкина, А.Г.</w:t>
      </w:r>
      <w:r>
        <w:t xml:space="preserve"> </w:t>
      </w:r>
      <w:r w:rsidRPr="0019498D">
        <w:t>Жукова</w:t>
      </w:r>
      <w:r>
        <w:t>,</w:t>
      </w:r>
      <w:r w:rsidRPr="0019498D">
        <w:t xml:space="preserve"> </w:t>
      </w:r>
      <w:r>
        <w:t xml:space="preserve">И.В. Бедарева, Е.А. Пылаева, Н.А. Кривенцова, А.А. Полянская, А.Р. Юрасов, Ю.В. Архипенко </w:t>
      </w:r>
      <w:r w:rsidRPr="0019498D">
        <w:t>// Ф</w:t>
      </w:r>
      <w:r>
        <w:rPr>
          <w:lang w:val="uk-UA"/>
        </w:rPr>
        <w:t>і</w:t>
      </w:r>
      <w:r w:rsidRPr="0019498D">
        <w:t>з</w:t>
      </w:r>
      <w:r>
        <w:rPr>
          <w:lang w:val="uk-UA"/>
        </w:rPr>
        <w:t>і</w:t>
      </w:r>
      <w:r w:rsidRPr="0019498D">
        <w:t xml:space="preserve">ол. </w:t>
      </w:r>
      <w:r w:rsidRPr="0019498D">
        <w:rPr>
          <w:lang w:val="uk-UA"/>
        </w:rPr>
        <w:t>ж</w:t>
      </w:r>
      <w:r w:rsidRPr="0019498D">
        <w:t xml:space="preserve">урн. – 2008. – </w:t>
      </w:r>
      <w:r>
        <w:rPr>
          <w:lang w:val="uk-UA"/>
        </w:rPr>
        <w:t xml:space="preserve">Т. </w:t>
      </w:r>
      <w:r w:rsidRPr="0019498D">
        <w:t>54, №2. – С. 18-32.</w:t>
      </w:r>
    </w:p>
    <w:p w:rsidR="00037379" w:rsidRPr="0019498D" w:rsidRDefault="00037379" w:rsidP="00037379">
      <w:pPr>
        <w:numPr>
          <w:ilvl w:val="0"/>
          <w:numId w:val="7"/>
        </w:numPr>
        <w:ind w:left="709" w:hanging="709"/>
      </w:pPr>
      <w:r w:rsidRPr="0019498D">
        <w:rPr>
          <w:lang w:val="uk-UA"/>
        </w:rPr>
        <w:t>Самойлов В.И.</w:t>
      </w:r>
      <w:r w:rsidRPr="0019498D">
        <w:t xml:space="preserve"> Механизмы социального поведения тканевых клеток позвоночных: культуральные модели </w:t>
      </w:r>
      <w:r>
        <w:rPr>
          <w:lang w:val="uk-UA"/>
        </w:rPr>
        <w:t xml:space="preserve">/ </w:t>
      </w:r>
      <w:r w:rsidRPr="0019498D">
        <w:rPr>
          <w:lang w:val="uk-UA"/>
        </w:rPr>
        <w:t>В.И.</w:t>
      </w:r>
      <w:r>
        <w:rPr>
          <w:lang w:val="uk-UA"/>
        </w:rPr>
        <w:t xml:space="preserve"> </w:t>
      </w:r>
      <w:r w:rsidRPr="0019498D">
        <w:rPr>
          <w:lang w:val="uk-UA"/>
        </w:rPr>
        <w:t>Самойлов, Ю.М.</w:t>
      </w:r>
      <w:r w:rsidRPr="0019498D">
        <w:t xml:space="preserve"> </w:t>
      </w:r>
      <w:r w:rsidRPr="0019498D">
        <w:rPr>
          <w:lang w:val="uk-UA"/>
        </w:rPr>
        <w:t xml:space="preserve">Васильев </w:t>
      </w:r>
      <w:r w:rsidRPr="0019498D">
        <w:t>// Журнал общей биологии. – 2009.</w:t>
      </w:r>
      <w:r w:rsidRPr="0019498D">
        <w:rPr>
          <w:lang w:val="uk-UA"/>
        </w:rPr>
        <w:t xml:space="preserve"> </w:t>
      </w:r>
      <w:r w:rsidRPr="0019498D">
        <w:t>–</w:t>
      </w:r>
      <w:r w:rsidRPr="0019498D">
        <w:rPr>
          <w:lang w:val="uk-UA"/>
        </w:rPr>
        <w:t xml:space="preserve"> </w:t>
      </w:r>
      <w:r w:rsidRPr="0019498D">
        <w:t>Т</w:t>
      </w:r>
      <w:r w:rsidRPr="0019498D">
        <w:rPr>
          <w:lang w:val="uk-UA"/>
        </w:rPr>
        <w:t>.</w:t>
      </w:r>
      <w:r>
        <w:rPr>
          <w:lang w:val="uk-UA"/>
        </w:rPr>
        <w:t xml:space="preserve"> </w:t>
      </w:r>
      <w:r w:rsidRPr="0019498D">
        <w:t>70, № 3</w:t>
      </w:r>
      <w:r w:rsidRPr="0019498D">
        <w:rPr>
          <w:lang w:val="uk-UA"/>
        </w:rPr>
        <w:t xml:space="preserve">. </w:t>
      </w:r>
      <w:r w:rsidRPr="0019498D">
        <w:t xml:space="preserve">– </w:t>
      </w:r>
      <w:r w:rsidRPr="0019498D">
        <w:rPr>
          <w:lang w:val="uk-UA"/>
        </w:rPr>
        <w:t>С</w:t>
      </w:r>
      <w:r w:rsidRPr="0019498D">
        <w:t>. 239-244</w:t>
      </w:r>
      <w:r w:rsidRPr="0019498D">
        <w:rPr>
          <w:lang w:val="uk-UA"/>
        </w:rPr>
        <w:t>.</w:t>
      </w:r>
    </w:p>
    <w:p w:rsidR="00037379" w:rsidRPr="0019498D" w:rsidRDefault="00037379" w:rsidP="00037379">
      <w:pPr>
        <w:numPr>
          <w:ilvl w:val="0"/>
          <w:numId w:val="7"/>
        </w:numPr>
        <w:ind w:left="709" w:hanging="709"/>
      </w:pPr>
      <w:r w:rsidRPr="0019498D">
        <w:rPr>
          <w:lang w:val="uk-UA"/>
        </w:rPr>
        <w:t xml:space="preserve">Северин Е.С. Биохимия: Учеб. для вузов </w:t>
      </w:r>
      <w:r>
        <w:rPr>
          <w:lang w:val="uk-UA"/>
        </w:rPr>
        <w:t xml:space="preserve">/ </w:t>
      </w:r>
      <w:r w:rsidRPr="0019498D">
        <w:rPr>
          <w:lang w:val="uk-UA"/>
        </w:rPr>
        <w:t>Е.С.</w:t>
      </w:r>
      <w:r>
        <w:rPr>
          <w:lang w:val="uk-UA"/>
        </w:rPr>
        <w:t xml:space="preserve"> </w:t>
      </w:r>
      <w:r w:rsidRPr="0019498D">
        <w:rPr>
          <w:lang w:val="uk-UA"/>
        </w:rPr>
        <w:t>Северин</w:t>
      </w:r>
      <w:r>
        <w:rPr>
          <w:lang w:val="uk-UA"/>
        </w:rPr>
        <w:t xml:space="preserve">. </w:t>
      </w:r>
      <w:r w:rsidRPr="0019498D">
        <w:rPr>
          <w:lang w:val="uk-UA"/>
        </w:rPr>
        <w:t>–</w:t>
      </w:r>
      <w:r>
        <w:rPr>
          <w:lang w:val="uk-UA"/>
        </w:rPr>
        <w:t xml:space="preserve"> М.:</w:t>
      </w:r>
      <w:r w:rsidRPr="0019498D">
        <w:rPr>
          <w:lang w:val="uk-UA"/>
        </w:rPr>
        <w:t xml:space="preserve"> ГЭОТАР-МЕД</w:t>
      </w:r>
      <w:r>
        <w:rPr>
          <w:lang w:val="uk-UA"/>
        </w:rPr>
        <w:t>,</w:t>
      </w:r>
      <w:r w:rsidRPr="0019498D">
        <w:rPr>
          <w:lang w:val="uk-UA"/>
        </w:rPr>
        <w:t xml:space="preserve"> 2003. – 779 с.</w:t>
      </w:r>
    </w:p>
    <w:p w:rsidR="00037379" w:rsidRPr="0019498D" w:rsidRDefault="00037379" w:rsidP="00037379">
      <w:pPr>
        <w:numPr>
          <w:ilvl w:val="0"/>
          <w:numId w:val="7"/>
        </w:numPr>
        <w:ind w:left="709" w:hanging="709"/>
      </w:pPr>
      <w:r w:rsidRPr="0019498D">
        <w:rPr>
          <w:lang w:val="uk-UA"/>
        </w:rPr>
        <w:t>Семенихіна О.М. Сірководень пригнічує кальційіндуковане відкривання мітохондріальної пори у серці дорослих і старих щурів / О.М. Семенихіна, Н.А. Струтинська, А.Ю. Будько, Г.Л. Вавілова, В.Ф. Сагач // Фізіол. журн. – 2013. – Т.</w:t>
      </w:r>
      <w:r>
        <w:rPr>
          <w:lang w:val="uk-UA"/>
        </w:rPr>
        <w:t xml:space="preserve"> </w:t>
      </w:r>
      <w:r w:rsidRPr="0019498D">
        <w:rPr>
          <w:lang w:val="uk-UA"/>
        </w:rPr>
        <w:t>59, №2. – С. 9-17.</w:t>
      </w:r>
    </w:p>
    <w:p w:rsidR="00037379" w:rsidRPr="0019498D" w:rsidRDefault="00037379" w:rsidP="00037379">
      <w:pPr>
        <w:numPr>
          <w:ilvl w:val="0"/>
          <w:numId w:val="7"/>
        </w:numPr>
        <w:ind w:left="709" w:hanging="709"/>
      </w:pPr>
      <w:r w:rsidRPr="0019498D">
        <w:t xml:space="preserve">Ситдикова Г.Ф. Сероводород: от канализации Парижа к сигнальной молекуле </w:t>
      </w:r>
      <w:r>
        <w:t xml:space="preserve">/ </w:t>
      </w:r>
      <w:r w:rsidRPr="0019498D">
        <w:t>Г.Ф.</w:t>
      </w:r>
      <w:r>
        <w:t xml:space="preserve"> </w:t>
      </w:r>
      <w:r w:rsidRPr="0019498D">
        <w:t>Ситдикова, А.Л.</w:t>
      </w:r>
      <w:r>
        <w:t xml:space="preserve"> </w:t>
      </w:r>
      <w:r w:rsidRPr="0019498D">
        <w:t>Зефиров // Природа. – 2010. – №9. – С. 29-37.</w:t>
      </w:r>
    </w:p>
    <w:p w:rsidR="00037379" w:rsidRPr="0019498D" w:rsidRDefault="00037379" w:rsidP="00037379">
      <w:pPr>
        <w:numPr>
          <w:ilvl w:val="0"/>
          <w:numId w:val="7"/>
        </w:numPr>
        <w:ind w:left="709" w:hanging="709"/>
      </w:pPr>
      <w:r w:rsidRPr="0019498D">
        <w:t xml:space="preserve">Старикова Е.Г. Роль внутриклеточных газовых трансмиттеров сульфида водорода и оксида азота в регуляции апоптоза нормальных и бласттрансформированных клеток </w:t>
      </w:r>
      <w:r>
        <w:t xml:space="preserve">/ </w:t>
      </w:r>
      <w:r w:rsidRPr="0019498D">
        <w:t>Е.Г.</w:t>
      </w:r>
      <w:r>
        <w:t xml:space="preserve"> </w:t>
      </w:r>
      <w:r w:rsidRPr="0019498D">
        <w:t>Старикова, Н.В.</w:t>
      </w:r>
      <w:r>
        <w:t xml:space="preserve"> </w:t>
      </w:r>
      <w:r w:rsidRPr="0019498D">
        <w:t>Рязанцева, В.В.</w:t>
      </w:r>
      <w:r>
        <w:t xml:space="preserve"> </w:t>
      </w:r>
      <w:r w:rsidRPr="0019498D">
        <w:t>Новицкий</w:t>
      </w:r>
      <w:r>
        <w:t xml:space="preserve">, </w:t>
      </w:r>
      <w:r w:rsidRPr="00335E36">
        <w:t>Л.А.</w:t>
      </w:r>
      <w:r>
        <w:t xml:space="preserve"> </w:t>
      </w:r>
      <w:r w:rsidRPr="00335E36">
        <w:t>Таширева, Ю.В.</w:t>
      </w:r>
      <w:r>
        <w:t xml:space="preserve"> </w:t>
      </w:r>
      <w:r w:rsidRPr="00335E36">
        <w:t>Стариков, Е.А.</w:t>
      </w:r>
      <w:r>
        <w:t xml:space="preserve"> </w:t>
      </w:r>
      <w:r w:rsidRPr="00335E36">
        <w:t>Степовая, И.А.</w:t>
      </w:r>
      <w:r>
        <w:t xml:space="preserve"> </w:t>
      </w:r>
      <w:r w:rsidRPr="00335E36">
        <w:t>Осихов, О.А.</w:t>
      </w:r>
      <w:r>
        <w:t xml:space="preserve"> </w:t>
      </w:r>
      <w:r w:rsidRPr="00335E36">
        <w:t>Васильева, В.Д.</w:t>
      </w:r>
      <w:r>
        <w:t xml:space="preserve"> </w:t>
      </w:r>
      <w:r w:rsidRPr="00335E36">
        <w:t xml:space="preserve">Якушина </w:t>
      </w:r>
      <w:r w:rsidRPr="0019498D">
        <w:t>// Бюллетень сибирской медицины. – 2011. – № 6. – С. 40-45.</w:t>
      </w:r>
    </w:p>
    <w:p w:rsidR="00037379" w:rsidRPr="0019498D" w:rsidRDefault="00037379" w:rsidP="00037379">
      <w:pPr>
        <w:numPr>
          <w:ilvl w:val="0"/>
          <w:numId w:val="7"/>
        </w:numPr>
        <w:ind w:left="709" w:hanging="709"/>
      </w:pPr>
      <w:r w:rsidRPr="0019498D">
        <w:lastRenderedPageBreak/>
        <w:t xml:space="preserve">Степовая Е.А. Регуляторная роль оксида азота в апоптозе нейтрофилов </w:t>
      </w:r>
      <w:r>
        <w:t xml:space="preserve">/ </w:t>
      </w:r>
      <w:r w:rsidRPr="0019498D">
        <w:t>Е.А.</w:t>
      </w:r>
      <w:r>
        <w:t xml:space="preserve"> </w:t>
      </w:r>
      <w:r w:rsidRPr="0019498D">
        <w:t>Степовая, Т.В.</w:t>
      </w:r>
      <w:r>
        <w:t xml:space="preserve"> </w:t>
      </w:r>
      <w:r w:rsidRPr="0019498D">
        <w:t>Жаворонок, Ю.В.</w:t>
      </w:r>
      <w:r>
        <w:t xml:space="preserve"> </w:t>
      </w:r>
      <w:r w:rsidRPr="0019498D">
        <w:t>Стариков</w:t>
      </w:r>
      <w:r>
        <w:t xml:space="preserve">, </w:t>
      </w:r>
      <w:r w:rsidRPr="00746F95">
        <w:t>В.А.</w:t>
      </w:r>
      <w:r>
        <w:t xml:space="preserve"> </w:t>
      </w:r>
      <w:r w:rsidRPr="00746F95">
        <w:t>Бычков</w:t>
      </w:r>
      <w:r>
        <w:t xml:space="preserve">, </w:t>
      </w:r>
      <w:r w:rsidRPr="00746F95">
        <w:t>Н.Ю.</w:t>
      </w:r>
      <w:r>
        <w:t xml:space="preserve"> </w:t>
      </w:r>
      <w:r w:rsidRPr="00746F95">
        <w:t>Часовских</w:t>
      </w:r>
      <w:r>
        <w:t xml:space="preserve">, </w:t>
      </w:r>
      <w:r w:rsidRPr="00746F95">
        <w:t>Е.Г.</w:t>
      </w:r>
      <w:r>
        <w:t xml:space="preserve"> </w:t>
      </w:r>
      <w:r w:rsidRPr="00746F95">
        <w:t>Старикова</w:t>
      </w:r>
      <w:r>
        <w:t xml:space="preserve">, </w:t>
      </w:r>
      <w:r w:rsidRPr="00746F95">
        <w:t>Г.В.</w:t>
      </w:r>
      <w:r>
        <w:t xml:space="preserve"> </w:t>
      </w:r>
      <w:r w:rsidRPr="00746F95">
        <w:t>Петина</w:t>
      </w:r>
      <w:r>
        <w:t xml:space="preserve">, </w:t>
      </w:r>
      <w:r w:rsidRPr="00746F95">
        <w:t>В.В.</w:t>
      </w:r>
      <w:r>
        <w:t xml:space="preserve"> </w:t>
      </w:r>
      <w:r w:rsidRPr="00746F95">
        <w:t>Новицкий</w:t>
      </w:r>
      <w:r>
        <w:t xml:space="preserve">, </w:t>
      </w:r>
      <w:r w:rsidRPr="00746F95">
        <w:t>Н.В.</w:t>
      </w:r>
      <w:r>
        <w:t xml:space="preserve"> </w:t>
      </w:r>
      <w:r w:rsidRPr="00746F95">
        <w:t xml:space="preserve">Рязанцева </w:t>
      </w:r>
      <w:r w:rsidRPr="0019498D">
        <w:t>// Бюл. эксперим. биологии и медицины. – 2008. – Т.</w:t>
      </w:r>
      <w:r>
        <w:t xml:space="preserve"> </w:t>
      </w:r>
      <w:r w:rsidRPr="0019498D">
        <w:t>146, № 12. – С. 646-650.</w:t>
      </w:r>
    </w:p>
    <w:p w:rsidR="00037379" w:rsidRPr="0019498D" w:rsidRDefault="00037379" w:rsidP="00037379">
      <w:pPr>
        <w:numPr>
          <w:ilvl w:val="0"/>
          <w:numId w:val="7"/>
        </w:numPr>
        <w:ind w:left="709" w:hanging="709"/>
        <w:rPr>
          <w:lang w:val="uk-UA"/>
        </w:rPr>
      </w:pPr>
      <w:r w:rsidRPr="0019498D">
        <w:rPr>
          <w:lang w:val="uk-UA"/>
        </w:rPr>
        <w:t>Струтинська Н.А. Сірководень пригнічує кальційіндуковане відкривання мітохондріальної пори у серці дорослих і старих щурів / Н.А. Струтинська, О.М. Семенихіна, С.В. Чорна, Г.Л. Вавілова, В.Ф. Сагач // Фізіол. журн. – 2011. – Т.</w:t>
      </w:r>
      <w:r>
        <w:rPr>
          <w:lang w:val="uk-UA"/>
        </w:rPr>
        <w:t xml:space="preserve"> </w:t>
      </w:r>
      <w:r w:rsidRPr="0019498D">
        <w:rPr>
          <w:lang w:val="uk-UA"/>
        </w:rPr>
        <w:t xml:space="preserve">57, №6. – С. 3-14. </w:t>
      </w:r>
    </w:p>
    <w:p w:rsidR="00037379" w:rsidRPr="0019498D" w:rsidRDefault="00037379" w:rsidP="00037379">
      <w:pPr>
        <w:numPr>
          <w:ilvl w:val="0"/>
          <w:numId w:val="7"/>
        </w:numPr>
        <w:ind w:left="709" w:hanging="709"/>
        <w:rPr>
          <w:lang w:val="uk-UA"/>
        </w:rPr>
      </w:pPr>
      <w:r w:rsidRPr="0019498D">
        <w:rPr>
          <w:lang w:val="uk-UA"/>
        </w:rPr>
        <w:t>Струтинська Н.А. Сірководень пригнічує кальційіндуковане відкривання мітохондріальної пори у серці щурів зі спонтанною гіпертензією / Н.А. Струтинська, Н.О. Дорофеєва, Г.Л. Вавілова, В.Ф. Сагач // Фізіол. журн. – 2013. – Т.</w:t>
      </w:r>
      <w:r>
        <w:rPr>
          <w:lang w:val="uk-UA"/>
        </w:rPr>
        <w:t xml:space="preserve"> </w:t>
      </w:r>
      <w:r w:rsidRPr="0019498D">
        <w:rPr>
          <w:lang w:val="uk-UA"/>
        </w:rPr>
        <w:t>59, №1. – С. 3-10.</w:t>
      </w:r>
    </w:p>
    <w:p w:rsidR="00037379" w:rsidRDefault="00037379" w:rsidP="00037379">
      <w:pPr>
        <w:numPr>
          <w:ilvl w:val="0"/>
          <w:numId w:val="7"/>
        </w:numPr>
        <w:ind w:left="709" w:hanging="709"/>
        <w:rPr>
          <w:lang w:val="uk-UA"/>
        </w:rPr>
      </w:pPr>
      <w:r>
        <w:rPr>
          <w:lang w:val="uk-UA"/>
        </w:rPr>
        <w:t>Суздальцева Ю.Г.</w:t>
      </w:r>
      <w:r w:rsidRPr="0019498D">
        <w:rPr>
          <w:lang w:val="uk-UA"/>
        </w:rPr>
        <w:t xml:space="preserve"> «Сравнение способности к дифференцировке мезенхимальных клеток человека, выделенных из разных источников, в ткани мезодермального происхождения»</w:t>
      </w:r>
      <w:r>
        <w:rPr>
          <w:lang w:val="uk-UA"/>
        </w:rPr>
        <w:t xml:space="preserve"> / </w:t>
      </w:r>
      <w:r w:rsidRPr="0019498D">
        <w:rPr>
          <w:lang w:val="uk-UA"/>
        </w:rPr>
        <w:t>Ю.Г.</w:t>
      </w:r>
      <w:r>
        <w:rPr>
          <w:lang w:val="uk-UA"/>
        </w:rPr>
        <w:t xml:space="preserve"> </w:t>
      </w:r>
      <w:r w:rsidRPr="0019498D">
        <w:rPr>
          <w:lang w:val="uk-UA"/>
        </w:rPr>
        <w:t>Суздальцева, В.В.</w:t>
      </w:r>
      <w:r>
        <w:rPr>
          <w:lang w:val="uk-UA"/>
        </w:rPr>
        <w:t xml:space="preserve"> </w:t>
      </w:r>
      <w:r w:rsidRPr="0019498D">
        <w:rPr>
          <w:lang w:val="uk-UA"/>
        </w:rPr>
        <w:t>Бурунова, И.В.</w:t>
      </w:r>
      <w:r>
        <w:rPr>
          <w:lang w:val="uk-UA"/>
        </w:rPr>
        <w:t xml:space="preserve"> </w:t>
      </w:r>
      <w:r w:rsidRPr="0019498D">
        <w:rPr>
          <w:lang w:val="uk-UA"/>
        </w:rPr>
        <w:t>Вахрушев, В.Н.</w:t>
      </w:r>
      <w:r>
        <w:rPr>
          <w:lang w:val="uk-UA"/>
        </w:rPr>
        <w:t xml:space="preserve"> </w:t>
      </w:r>
      <w:r w:rsidRPr="0019498D">
        <w:rPr>
          <w:lang w:val="uk-UA"/>
        </w:rPr>
        <w:t>Ярыгин, К.Н.</w:t>
      </w:r>
      <w:r>
        <w:rPr>
          <w:lang w:val="uk-UA"/>
        </w:rPr>
        <w:t xml:space="preserve"> </w:t>
      </w:r>
      <w:r w:rsidRPr="0019498D">
        <w:rPr>
          <w:lang w:val="uk-UA"/>
        </w:rPr>
        <w:t xml:space="preserve">Ярыгин </w:t>
      </w:r>
      <w:r>
        <w:rPr>
          <w:lang w:val="uk-UA"/>
        </w:rPr>
        <w:t>//</w:t>
      </w:r>
      <w:r w:rsidRPr="0019498D">
        <w:rPr>
          <w:lang w:val="uk-UA"/>
        </w:rPr>
        <w:t xml:space="preserve"> Клеточн. технологии биологии и мед.</w:t>
      </w:r>
      <w:r>
        <w:rPr>
          <w:lang w:val="uk-UA"/>
        </w:rPr>
        <w:t xml:space="preserve"> </w:t>
      </w:r>
      <w:r w:rsidRPr="0019498D">
        <w:rPr>
          <w:lang w:val="uk-UA"/>
        </w:rPr>
        <w:t>– 2007</w:t>
      </w:r>
      <w:r>
        <w:rPr>
          <w:lang w:val="uk-UA"/>
        </w:rPr>
        <w:t>.</w:t>
      </w:r>
      <w:r w:rsidRPr="0019498D">
        <w:rPr>
          <w:lang w:val="uk-UA"/>
        </w:rPr>
        <w:t xml:space="preserve"> –</w:t>
      </w:r>
      <w:r>
        <w:rPr>
          <w:lang w:val="uk-UA"/>
        </w:rPr>
        <w:t xml:space="preserve"> №</w:t>
      </w:r>
      <w:r w:rsidRPr="0019498D">
        <w:rPr>
          <w:lang w:val="uk-UA"/>
        </w:rPr>
        <w:t>1</w:t>
      </w:r>
      <w:r>
        <w:rPr>
          <w:lang w:val="uk-UA"/>
        </w:rPr>
        <w:t>.</w:t>
      </w:r>
      <w:r w:rsidRPr="0019498D">
        <w:rPr>
          <w:lang w:val="uk-UA"/>
        </w:rPr>
        <w:t xml:space="preserve"> –</w:t>
      </w:r>
      <w:r>
        <w:rPr>
          <w:lang w:val="uk-UA"/>
        </w:rPr>
        <w:t xml:space="preserve"> С. </w:t>
      </w:r>
      <w:r w:rsidRPr="0019498D">
        <w:rPr>
          <w:lang w:val="uk-UA"/>
        </w:rPr>
        <w:t>3-10.</w:t>
      </w:r>
    </w:p>
    <w:p w:rsidR="00037379" w:rsidRDefault="00037379" w:rsidP="00037379">
      <w:pPr>
        <w:numPr>
          <w:ilvl w:val="0"/>
          <w:numId w:val="7"/>
        </w:numPr>
        <w:ind w:left="709" w:hanging="709"/>
        <w:rPr>
          <w:lang w:val="uk-UA"/>
        </w:rPr>
      </w:pPr>
      <w:r w:rsidRPr="00074836">
        <w:rPr>
          <w:lang w:val="uk-UA"/>
        </w:rPr>
        <w:t>Сукманський</w:t>
      </w:r>
      <w:r>
        <w:rPr>
          <w:lang w:val="uk-UA"/>
        </w:rPr>
        <w:t xml:space="preserve"> А.І. Г</w:t>
      </w:r>
      <w:r w:rsidRPr="00074836">
        <w:rPr>
          <w:lang w:val="uk-UA"/>
        </w:rPr>
        <w:t>азотрансмітери – новий вид біорегуляторів</w:t>
      </w:r>
      <w:r>
        <w:rPr>
          <w:lang w:val="uk-UA"/>
        </w:rPr>
        <w:t xml:space="preserve"> / О.І. </w:t>
      </w:r>
      <w:r w:rsidRPr="00074836">
        <w:rPr>
          <w:lang w:val="uk-UA"/>
        </w:rPr>
        <w:t>Сукманський</w:t>
      </w:r>
      <w:r>
        <w:rPr>
          <w:lang w:val="uk-UA"/>
        </w:rPr>
        <w:t>, І.</w:t>
      </w:r>
      <w:r w:rsidRPr="00074836">
        <w:rPr>
          <w:lang w:val="uk-UA"/>
        </w:rPr>
        <w:t>О. Сукманський</w:t>
      </w:r>
      <w:r>
        <w:rPr>
          <w:lang w:val="uk-UA"/>
        </w:rPr>
        <w:t xml:space="preserve"> // Журнал НАМН України. </w:t>
      </w:r>
      <w:r w:rsidRPr="00074836">
        <w:rPr>
          <w:lang w:val="uk-UA"/>
        </w:rPr>
        <w:t>– 2014</w:t>
      </w:r>
      <w:r>
        <w:rPr>
          <w:lang w:val="uk-UA"/>
        </w:rPr>
        <w:t xml:space="preserve">. </w:t>
      </w:r>
      <w:r w:rsidRPr="00074836">
        <w:rPr>
          <w:lang w:val="uk-UA"/>
        </w:rPr>
        <w:t xml:space="preserve">– </w:t>
      </w:r>
      <w:r>
        <w:rPr>
          <w:lang w:val="uk-UA"/>
        </w:rPr>
        <w:t>Т</w:t>
      </w:r>
      <w:r w:rsidRPr="00074836">
        <w:rPr>
          <w:lang w:val="uk-UA"/>
        </w:rPr>
        <w:t>. 20, № 2. – С. 153-159.</w:t>
      </w:r>
    </w:p>
    <w:p w:rsidR="00037379" w:rsidRPr="0019498D" w:rsidRDefault="00037379" w:rsidP="00037379">
      <w:pPr>
        <w:numPr>
          <w:ilvl w:val="0"/>
          <w:numId w:val="7"/>
        </w:numPr>
        <w:ind w:left="709" w:hanging="709"/>
        <w:rPr>
          <w:lang w:val="uk-UA"/>
        </w:rPr>
      </w:pPr>
      <w:r>
        <w:rPr>
          <w:lang w:val="uk-UA"/>
        </w:rPr>
        <w:t>Тимчук Л. Стовбурові клітини. Їх диференціація та принципи взаємодії / Л. Тимчук // Біологія. – 2013. – Т. 715, №7. – С. 10-16.</w:t>
      </w:r>
    </w:p>
    <w:p w:rsidR="00037379" w:rsidRPr="0019498D" w:rsidRDefault="00037379" w:rsidP="00037379">
      <w:pPr>
        <w:numPr>
          <w:ilvl w:val="0"/>
          <w:numId w:val="7"/>
        </w:numPr>
        <w:ind w:left="709" w:hanging="709"/>
      </w:pPr>
      <w:r w:rsidRPr="0019498D">
        <w:rPr>
          <w:lang w:val="uk-UA"/>
        </w:rPr>
        <w:t xml:space="preserve">Топчий М.К. </w:t>
      </w:r>
      <w:r w:rsidRPr="0019498D">
        <w:t>Руководство к практическим занятиям по вирусологии</w:t>
      </w:r>
      <w:r>
        <w:t xml:space="preserve"> / </w:t>
      </w:r>
      <w:r w:rsidRPr="0019498D">
        <w:rPr>
          <w:lang w:val="uk-UA"/>
        </w:rPr>
        <w:t>М.К.</w:t>
      </w:r>
      <w:r>
        <w:rPr>
          <w:lang w:val="uk-UA"/>
        </w:rPr>
        <w:t xml:space="preserve"> </w:t>
      </w:r>
      <w:r w:rsidRPr="0019498D">
        <w:rPr>
          <w:lang w:val="uk-UA"/>
        </w:rPr>
        <w:t>Топчий, Н.П.</w:t>
      </w:r>
      <w:r>
        <w:rPr>
          <w:lang w:val="uk-UA"/>
        </w:rPr>
        <w:t xml:space="preserve"> </w:t>
      </w:r>
      <w:r w:rsidRPr="0019498D">
        <w:rPr>
          <w:lang w:val="uk-UA"/>
        </w:rPr>
        <w:t>Корнюшенко</w:t>
      </w:r>
      <w:r>
        <w:rPr>
          <w:lang w:val="uk-UA"/>
        </w:rPr>
        <w:t>.</w:t>
      </w:r>
      <w:r w:rsidRPr="0019498D">
        <w:rPr>
          <w:lang w:val="uk-UA"/>
        </w:rPr>
        <w:t xml:space="preserve"> </w:t>
      </w:r>
      <w:r w:rsidRPr="0019498D">
        <w:t xml:space="preserve">– </w:t>
      </w:r>
      <w:r w:rsidRPr="0019498D">
        <w:rPr>
          <w:lang w:val="uk-UA"/>
        </w:rPr>
        <w:t xml:space="preserve">К.: </w:t>
      </w:r>
      <w:r w:rsidRPr="0019498D">
        <w:t>Изд-во Киев. ун-та</w:t>
      </w:r>
      <w:r w:rsidRPr="0019498D">
        <w:rPr>
          <w:lang w:val="uk-UA"/>
        </w:rPr>
        <w:t>,</w:t>
      </w:r>
      <w:r w:rsidRPr="0019498D">
        <w:t xml:space="preserve"> 1967. – 93 с.</w:t>
      </w:r>
    </w:p>
    <w:p w:rsidR="00037379" w:rsidRPr="0019498D" w:rsidRDefault="00037379" w:rsidP="00037379">
      <w:pPr>
        <w:numPr>
          <w:ilvl w:val="0"/>
          <w:numId w:val="7"/>
        </w:numPr>
        <w:ind w:left="709" w:hanging="709"/>
      </w:pPr>
      <w:r w:rsidRPr="0019498D">
        <w:rPr>
          <w:lang w:val="uk-UA"/>
        </w:rPr>
        <w:t>Фриденштейн А.Я. И</w:t>
      </w:r>
      <w:r w:rsidRPr="0019498D">
        <w:t xml:space="preserve">ндукция костной ткани и остеогенные клетки-предшественники / </w:t>
      </w:r>
      <w:r w:rsidRPr="0019498D">
        <w:rPr>
          <w:lang w:val="uk-UA"/>
        </w:rPr>
        <w:t>А.Я. Фриденштейн, К.С. Лалыкина. – М.: Медицина, 1973. – 223 с.</w:t>
      </w:r>
    </w:p>
    <w:p w:rsidR="00037379" w:rsidRPr="0019498D" w:rsidRDefault="00037379" w:rsidP="00037379">
      <w:pPr>
        <w:numPr>
          <w:ilvl w:val="0"/>
          <w:numId w:val="7"/>
        </w:numPr>
        <w:ind w:left="709" w:hanging="709"/>
      </w:pPr>
      <w:r w:rsidRPr="0019498D">
        <w:rPr>
          <w:lang w:val="uk-UA"/>
        </w:rPr>
        <w:t>Фриденштейн А.Я. Клеточные основы кроветворного микроокружения</w:t>
      </w:r>
      <w:r w:rsidRPr="0019498D">
        <w:t xml:space="preserve"> / </w:t>
      </w:r>
      <w:r w:rsidRPr="0019498D">
        <w:rPr>
          <w:lang w:val="uk-UA"/>
        </w:rPr>
        <w:t>А.Я. Фриденштейн, Е.А. Лурия. – М.: Медицина, 1980. – 214 с.</w:t>
      </w:r>
    </w:p>
    <w:p w:rsidR="00037379" w:rsidRPr="0019498D" w:rsidRDefault="00037379" w:rsidP="00037379">
      <w:pPr>
        <w:numPr>
          <w:ilvl w:val="0"/>
          <w:numId w:val="7"/>
        </w:numPr>
        <w:ind w:left="709" w:hanging="709"/>
        <w:rPr>
          <w:lang w:val="uk-UA"/>
        </w:rPr>
      </w:pPr>
      <w:r w:rsidRPr="0019498D">
        <w:rPr>
          <w:lang w:val="uk-UA"/>
        </w:rPr>
        <w:lastRenderedPageBreak/>
        <w:t>Шиманська Т.В. Вплив сірководню на реакції ізольованого серця щурів при навантаженні об’ємом і ішемії</w:t>
      </w:r>
      <w:r>
        <w:rPr>
          <w:lang w:val="uk-UA"/>
        </w:rPr>
        <w:t>-</w:t>
      </w:r>
      <w:r w:rsidRPr="0019498D">
        <w:rPr>
          <w:lang w:val="uk-UA"/>
        </w:rPr>
        <w:t xml:space="preserve">реперфузії </w:t>
      </w:r>
      <w:r>
        <w:rPr>
          <w:lang w:val="uk-UA"/>
        </w:rPr>
        <w:t xml:space="preserve">/ </w:t>
      </w:r>
      <w:r w:rsidRPr="0019498D">
        <w:rPr>
          <w:lang w:val="uk-UA"/>
        </w:rPr>
        <w:t>Т.В.</w:t>
      </w:r>
      <w:r>
        <w:rPr>
          <w:lang w:val="uk-UA"/>
        </w:rPr>
        <w:t xml:space="preserve"> </w:t>
      </w:r>
      <w:r w:rsidRPr="0019498D">
        <w:rPr>
          <w:lang w:val="uk-UA"/>
        </w:rPr>
        <w:t>Шиманська, Ю.В.</w:t>
      </w:r>
      <w:r>
        <w:rPr>
          <w:lang w:val="uk-UA"/>
        </w:rPr>
        <w:t xml:space="preserve"> </w:t>
      </w:r>
      <w:r w:rsidRPr="0019498D">
        <w:rPr>
          <w:lang w:val="uk-UA"/>
        </w:rPr>
        <w:t xml:space="preserve">Гошовська, О.М. </w:t>
      </w:r>
      <w:r>
        <w:rPr>
          <w:lang w:val="uk-UA"/>
        </w:rPr>
        <w:t>Семенихіна,</w:t>
      </w:r>
      <w:r w:rsidRPr="0019498D">
        <w:rPr>
          <w:lang w:val="uk-UA"/>
        </w:rPr>
        <w:t xml:space="preserve"> </w:t>
      </w:r>
      <w:r>
        <w:rPr>
          <w:lang w:val="uk-UA"/>
        </w:rPr>
        <w:t xml:space="preserve">В.Ф. Сагач </w:t>
      </w:r>
      <w:r w:rsidRPr="0019498D">
        <w:rPr>
          <w:lang w:val="uk-UA"/>
        </w:rPr>
        <w:t>// Фізіол. журн. – 2012. – Т.</w:t>
      </w:r>
      <w:r>
        <w:rPr>
          <w:lang w:val="uk-UA"/>
        </w:rPr>
        <w:t xml:space="preserve"> </w:t>
      </w:r>
      <w:r w:rsidRPr="0019498D">
        <w:rPr>
          <w:lang w:val="uk-UA"/>
        </w:rPr>
        <w:t>58, №6. – С. 57-66.</w:t>
      </w:r>
    </w:p>
    <w:p w:rsidR="00037379" w:rsidRPr="0019498D" w:rsidRDefault="00037379" w:rsidP="00037379">
      <w:pPr>
        <w:numPr>
          <w:ilvl w:val="0"/>
          <w:numId w:val="7"/>
        </w:numPr>
        <w:ind w:left="709" w:hanging="709"/>
      </w:pPr>
      <w:r>
        <w:rPr>
          <w:lang w:val="uk-UA"/>
        </w:rPr>
        <w:t>Шипунова И.</w:t>
      </w:r>
      <w:r w:rsidRPr="0019498D">
        <w:rPr>
          <w:lang w:val="uk-UA"/>
        </w:rPr>
        <w:t xml:space="preserve">Н. Мезенхимные стволовые клетки (МСК) и мультипотентные мезенхимные стромальные клетки (ММСК) </w:t>
      </w:r>
      <w:r>
        <w:rPr>
          <w:lang w:val="uk-UA"/>
        </w:rPr>
        <w:t>/ И.Н. Шипунова, А.Е. Бигильдеев, О.А. Жиронкина, Н.В. Сац, Н.</w:t>
      </w:r>
      <w:r w:rsidRPr="0019498D">
        <w:rPr>
          <w:lang w:val="uk-UA"/>
        </w:rPr>
        <w:t>И.</w:t>
      </w:r>
      <w:r>
        <w:rPr>
          <w:lang w:val="uk-UA"/>
        </w:rPr>
        <w:t xml:space="preserve"> Дризе //</w:t>
      </w:r>
      <w:r w:rsidRPr="0019498D">
        <w:rPr>
          <w:lang w:val="uk-UA"/>
        </w:rPr>
        <w:t xml:space="preserve"> Стволов</w:t>
      </w:r>
      <w:r w:rsidRPr="0019498D">
        <w:t>ые клетки и регенеративная медицина. IV Всероссийская научная школа-конференция. Москва, 24-27 октября 2011 года. – С. 30-32.</w:t>
      </w:r>
    </w:p>
    <w:p w:rsidR="00037379" w:rsidRPr="0019498D" w:rsidRDefault="00037379" w:rsidP="00037379">
      <w:pPr>
        <w:numPr>
          <w:ilvl w:val="0"/>
          <w:numId w:val="7"/>
        </w:numPr>
        <w:ind w:left="709" w:hanging="709"/>
        <w:rPr>
          <w:lang w:val="uk-UA"/>
        </w:rPr>
      </w:pPr>
      <w:r w:rsidRPr="0019498D">
        <w:rPr>
          <w:lang w:val="uk-UA"/>
        </w:rPr>
        <w:t>Шувалова Н.С. Культивування мезенхімальних стовбурових клітин пуповинного канатика людини при знижених концентраціях кисню / Н.С. Шувалова, О.Г. Дерябіна, С.М. Жукова, М.П. Сорока // Журн. АМН України. – 2010. – Т. 16, додаток. – С. 191.</w:t>
      </w:r>
    </w:p>
    <w:p w:rsidR="00037379" w:rsidRPr="0019498D" w:rsidRDefault="00037379" w:rsidP="00037379">
      <w:pPr>
        <w:numPr>
          <w:ilvl w:val="0"/>
          <w:numId w:val="7"/>
        </w:numPr>
        <w:ind w:left="709" w:hanging="709"/>
        <w:rPr>
          <w:lang w:val="uk-UA"/>
        </w:rPr>
      </w:pPr>
      <w:r w:rsidRPr="0019498D">
        <w:rPr>
          <w:lang w:val="uk-UA"/>
        </w:rPr>
        <w:t xml:space="preserve">Яцишина А.П. Цитоморфологічна характеристика нової клітинної лінії миші </w:t>
      </w:r>
      <w:r w:rsidRPr="0019498D">
        <w:rPr>
          <w:lang w:val="en-US"/>
        </w:rPr>
        <w:t>G</w:t>
      </w:r>
      <w:r w:rsidRPr="0019498D">
        <w:rPr>
          <w:lang w:val="uk-UA"/>
        </w:rPr>
        <w:t xml:space="preserve">1 </w:t>
      </w:r>
      <w:r>
        <w:rPr>
          <w:lang w:val="uk-UA"/>
        </w:rPr>
        <w:t>/</w:t>
      </w:r>
      <w:r w:rsidRPr="004C41E1">
        <w:rPr>
          <w:lang w:val="uk-UA"/>
        </w:rPr>
        <w:t xml:space="preserve"> </w:t>
      </w:r>
      <w:r w:rsidRPr="0019498D">
        <w:rPr>
          <w:lang w:val="uk-UA"/>
        </w:rPr>
        <w:t>А.П.</w:t>
      </w:r>
      <w:r>
        <w:rPr>
          <w:lang w:val="uk-UA"/>
        </w:rPr>
        <w:t xml:space="preserve"> </w:t>
      </w:r>
      <w:r w:rsidRPr="0019498D">
        <w:rPr>
          <w:lang w:val="uk-UA"/>
        </w:rPr>
        <w:t>Яцишина, О.В.</w:t>
      </w:r>
      <w:r>
        <w:rPr>
          <w:lang w:val="uk-UA"/>
        </w:rPr>
        <w:t xml:space="preserve"> </w:t>
      </w:r>
      <w:r w:rsidRPr="0019498D">
        <w:rPr>
          <w:lang w:val="uk-UA"/>
        </w:rPr>
        <w:t>Підпала, Т.П.</w:t>
      </w:r>
      <w:r>
        <w:rPr>
          <w:lang w:val="uk-UA"/>
        </w:rPr>
        <w:t xml:space="preserve"> </w:t>
      </w:r>
      <w:r w:rsidRPr="0019498D">
        <w:rPr>
          <w:lang w:val="uk-UA"/>
        </w:rPr>
        <w:t>Рубан, О.В.</w:t>
      </w:r>
      <w:r>
        <w:rPr>
          <w:lang w:val="uk-UA"/>
        </w:rPr>
        <w:t xml:space="preserve"> </w:t>
      </w:r>
      <w:r w:rsidRPr="0019498D">
        <w:rPr>
          <w:lang w:val="uk-UA"/>
        </w:rPr>
        <w:t>Тімощук, Л.Л.</w:t>
      </w:r>
      <w:r>
        <w:rPr>
          <w:lang w:val="uk-UA"/>
        </w:rPr>
        <w:t xml:space="preserve"> </w:t>
      </w:r>
      <w:r w:rsidRPr="0019498D">
        <w:rPr>
          <w:lang w:val="uk-UA"/>
        </w:rPr>
        <w:t>Лукаш // Цитология и генетика. – 2006. – №3. – С. 49-58.</w:t>
      </w:r>
    </w:p>
    <w:p w:rsidR="00037379" w:rsidRPr="0019498D" w:rsidRDefault="00037379" w:rsidP="00037379">
      <w:pPr>
        <w:numPr>
          <w:ilvl w:val="0"/>
          <w:numId w:val="7"/>
        </w:numPr>
        <w:ind w:left="709" w:hanging="709"/>
        <w:rPr>
          <w:lang w:val="en-US"/>
        </w:rPr>
      </w:pPr>
      <w:r w:rsidRPr="0019498D">
        <w:rPr>
          <w:lang w:val="en-US"/>
        </w:rPr>
        <w:t>Abe</w:t>
      </w:r>
      <w:r w:rsidRPr="0019498D">
        <w:rPr>
          <w:lang w:val="uk-UA"/>
        </w:rPr>
        <w:t xml:space="preserve"> </w:t>
      </w:r>
      <w:r w:rsidRPr="0019498D">
        <w:rPr>
          <w:lang w:val="en-US"/>
        </w:rPr>
        <w:t>R</w:t>
      </w:r>
      <w:r w:rsidRPr="0019498D">
        <w:rPr>
          <w:lang w:val="uk-UA"/>
        </w:rPr>
        <w:t xml:space="preserve">. </w:t>
      </w:r>
      <w:r w:rsidRPr="0019498D">
        <w:rPr>
          <w:lang w:val="en-US"/>
        </w:rPr>
        <w:t>Peripheral</w:t>
      </w:r>
      <w:r w:rsidRPr="0019498D">
        <w:rPr>
          <w:lang w:val="uk-UA"/>
        </w:rPr>
        <w:t xml:space="preserve"> </w:t>
      </w:r>
      <w:r w:rsidRPr="0019498D">
        <w:rPr>
          <w:lang w:val="en-US"/>
        </w:rPr>
        <w:t>blood</w:t>
      </w:r>
      <w:r w:rsidRPr="0019498D">
        <w:rPr>
          <w:lang w:val="uk-UA"/>
        </w:rPr>
        <w:t xml:space="preserve"> </w:t>
      </w:r>
      <w:r w:rsidRPr="0019498D">
        <w:rPr>
          <w:lang w:val="en-US"/>
        </w:rPr>
        <w:t>fibrocytes</w:t>
      </w:r>
      <w:r w:rsidRPr="0019498D">
        <w:rPr>
          <w:lang w:val="uk-UA"/>
        </w:rPr>
        <w:t xml:space="preserve">: </w:t>
      </w:r>
      <w:r w:rsidRPr="0019498D">
        <w:rPr>
          <w:lang w:val="en-US"/>
        </w:rPr>
        <w:t>differentiation</w:t>
      </w:r>
      <w:r w:rsidRPr="0019498D">
        <w:rPr>
          <w:lang w:val="uk-UA"/>
        </w:rPr>
        <w:t xml:space="preserve"> </w:t>
      </w:r>
      <w:r w:rsidRPr="0019498D">
        <w:rPr>
          <w:lang w:val="en-US"/>
        </w:rPr>
        <w:t>pathway</w:t>
      </w:r>
      <w:r w:rsidRPr="0019498D">
        <w:rPr>
          <w:lang w:val="uk-UA"/>
        </w:rPr>
        <w:t xml:space="preserve"> </w:t>
      </w:r>
      <w:r w:rsidRPr="0019498D">
        <w:rPr>
          <w:lang w:val="en-US"/>
        </w:rPr>
        <w:t>and</w:t>
      </w:r>
      <w:r w:rsidRPr="0019498D">
        <w:rPr>
          <w:lang w:val="uk-UA"/>
        </w:rPr>
        <w:t xml:space="preserve"> </w:t>
      </w:r>
      <w:r w:rsidRPr="0019498D">
        <w:rPr>
          <w:lang w:val="en-US"/>
        </w:rPr>
        <w:t>migrationto</w:t>
      </w:r>
      <w:r w:rsidRPr="0019498D">
        <w:rPr>
          <w:lang w:val="uk-UA"/>
        </w:rPr>
        <w:t xml:space="preserve"> </w:t>
      </w:r>
      <w:r w:rsidRPr="0019498D">
        <w:rPr>
          <w:lang w:val="en-US"/>
        </w:rPr>
        <w:t>wound</w:t>
      </w:r>
      <w:r w:rsidRPr="0019498D">
        <w:rPr>
          <w:lang w:val="uk-UA"/>
        </w:rPr>
        <w:t xml:space="preserve"> </w:t>
      </w:r>
      <w:r w:rsidRPr="0019498D">
        <w:rPr>
          <w:lang w:val="en-US"/>
        </w:rPr>
        <w:t>sites</w:t>
      </w:r>
      <w:r w:rsidRPr="0019498D">
        <w:rPr>
          <w:lang w:val="uk-UA"/>
        </w:rPr>
        <w:t xml:space="preserve"> / </w:t>
      </w:r>
      <w:r w:rsidRPr="0019498D">
        <w:rPr>
          <w:lang w:val="en-US"/>
        </w:rPr>
        <w:t>R</w:t>
      </w:r>
      <w:r w:rsidRPr="0019498D">
        <w:rPr>
          <w:lang w:val="uk-UA"/>
        </w:rPr>
        <w:t xml:space="preserve">. </w:t>
      </w:r>
      <w:r w:rsidRPr="0019498D">
        <w:rPr>
          <w:lang w:val="en-US"/>
        </w:rPr>
        <w:t>Abe</w:t>
      </w:r>
      <w:r w:rsidRPr="0019498D">
        <w:rPr>
          <w:lang w:val="uk-UA"/>
        </w:rPr>
        <w:t xml:space="preserve">, </w:t>
      </w:r>
      <w:r>
        <w:rPr>
          <w:lang w:val="en-US"/>
        </w:rPr>
        <w:t>S</w:t>
      </w:r>
      <w:r w:rsidRPr="0019498D">
        <w:rPr>
          <w:lang w:val="uk-UA"/>
        </w:rPr>
        <w:t xml:space="preserve">. </w:t>
      </w:r>
      <w:r>
        <w:rPr>
          <w:lang w:val="en-US"/>
        </w:rPr>
        <w:t>Donnelly, T. Peng, R. Bucala, C</w:t>
      </w:r>
      <w:r w:rsidRPr="0019498D">
        <w:rPr>
          <w:lang w:val="en-US"/>
        </w:rPr>
        <w:t>.</w:t>
      </w:r>
      <w:r w:rsidRPr="0019498D">
        <w:rPr>
          <w:lang w:val="uk-UA"/>
        </w:rPr>
        <w:t xml:space="preserve"> </w:t>
      </w:r>
      <w:r w:rsidRPr="0019498D">
        <w:rPr>
          <w:lang w:val="en-US"/>
        </w:rPr>
        <w:t xml:space="preserve">Metz </w:t>
      </w:r>
      <w:r w:rsidRPr="0019498D">
        <w:rPr>
          <w:lang w:val="uk-UA"/>
        </w:rPr>
        <w:t>//</w:t>
      </w:r>
      <w:r w:rsidRPr="0019498D">
        <w:rPr>
          <w:lang w:val="en-US"/>
        </w:rPr>
        <w:t xml:space="preserve"> J. Immunol.</w:t>
      </w:r>
      <w:r w:rsidRPr="0019498D">
        <w:rPr>
          <w:lang w:val="uk-UA"/>
        </w:rPr>
        <w:t xml:space="preserve"> </w:t>
      </w:r>
      <w:r w:rsidRPr="0019498D">
        <w:rPr>
          <w:lang w:val="en-US"/>
        </w:rPr>
        <w:t>– 2001.</w:t>
      </w:r>
      <w:r w:rsidRPr="0019498D">
        <w:rPr>
          <w:lang w:val="uk-UA"/>
        </w:rPr>
        <w:t xml:space="preserve"> </w:t>
      </w:r>
      <w:r w:rsidRPr="0019498D">
        <w:rPr>
          <w:lang w:val="en-US"/>
        </w:rPr>
        <w:t>–</w:t>
      </w:r>
      <w:r w:rsidRPr="0019498D">
        <w:rPr>
          <w:lang w:val="uk-UA"/>
        </w:rPr>
        <w:t xml:space="preserve"> </w:t>
      </w:r>
      <w:r w:rsidRPr="0019498D">
        <w:rPr>
          <w:lang w:val="en-US"/>
        </w:rPr>
        <w:t>Vol. 166. – P. 7556-7562.</w:t>
      </w:r>
    </w:p>
    <w:p w:rsidR="00037379" w:rsidRPr="0019498D" w:rsidRDefault="00037379" w:rsidP="00037379">
      <w:pPr>
        <w:numPr>
          <w:ilvl w:val="0"/>
          <w:numId w:val="7"/>
        </w:numPr>
        <w:ind w:left="709" w:hanging="709"/>
        <w:rPr>
          <w:lang w:val="en-US"/>
        </w:rPr>
      </w:pPr>
      <w:r w:rsidRPr="0019498D">
        <w:rPr>
          <w:lang w:val="en-US"/>
        </w:rPr>
        <w:t>Adhikari S. H</w:t>
      </w:r>
      <w:r w:rsidRPr="0019498D">
        <w:rPr>
          <w:vertAlign w:val="subscript"/>
          <w:lang w:val="en-US"/>
        </w:rPr>
        <w:t>2</w:t>
      </w:r>
      <w:r w:rsidRPr="0019498D">
        <w:rPr>
          <w:lang w:val="en-US"/>
        </w:rPr>
        <w:t xml:space="preserve">S induced pancreatic acinar cell apoptosis is mediated via Jnk and p38 MAP / S. Adhikari, M. Bhatia // J. Cell. Biol. Med. – 2007. – Vol. 12, №4. – P. 1374-1383. </w:t>
      </w:r>
    </w:p>
    <w:p w:rsidR="00037379" w:rsidRPr="0019498D" w:rsidRDefault="00037379" w:rsidP="00037379">
      <w:pPr>
        <w:numPr>
          <w:ilvl w:val="0"/>
          <w:numId w:val="7"/>
        </w:numPr>
        <w:ind w:left="709" w:hanging="709"/>
        <w:rPr>
          <w:lang w:val="uk-UA"/>
        </w:rPr>
      </w:pPr>
      <w:r w:rsidRPr="0019498D">
        <w:rPr>
          <w:lang w:val="uk-UA"/>
        </w:rPr>
        <w:t>Aggarwal S. Human mesenchymal stem cells modulate allogeneic immune cell responses</w:t>
      </w:r>
      <w:r w:rsidRPr="0019498D">
        <w:rPr>
          <w:lang w:val="en-US"/>
        </w:rPr>
        <w:t xml:space="preserve"> /</w:t>
      </w:r>
      <w:r w:rsidRPr="0019498D">
        <w:rPr>
          <w:lang w:val="uk-UA"/>
        </w:rPr>
        <w:t xml:space="preserve"> S.</w:t>
      </w:r>
      <w:r w:rsidRPr="0019498D">
        <w:rPr>
          <w:lang w:val="en-US"/>
        </w:rPr>
        <w:t xml:space="preserve"> </w:t>
      </w:r>
      <w:r>
        <w:rPr>
          <w:lang w:val="uk-UA"/>
        </w:rPr>
        <w:t>Aggarwal, M</w:t>
      </w:r>
      <w:r w:rsidRPr="0019498D">
        <w:rPr>
          <w:lang w:val="uk-UA"/>
        </w:rPr>
        <w:t>.</w:t>
      </w:r>
      <w:r w:rsidRPr="0019498D">
        <w:rPr>
          <w:lang w:val="en-US"/>
        </w:rPr>
        <w:t xml:space="preserve"> </w:t>
      </w:r>
      <w:r w:rsidRPr="0019498D">
        <w:rPr>
          <w:lang w:val="uk-UA"/>
        </w:rPr>
        <w:t xml:space="preserve">Pittenger </w:t>
      </w:r>
      <w:r w:rsidRPr="0019498D">
        <w:rPr>
          <w:lang w:val="en-US"/>
        </w:rPr>
        <w:t>//</w:t>
      </w:r>
      <w:r w:rsidRPr="0019498D">
        <w:rPr>
          <w:lang w:val="uk-UA"/>
        </w:rPr>
        <w:t xml:space="preserve"> Blood. </w:t>
      </w:r>
      <w:r w:rsidRPr="0019498D">
        <w:rPr>
          <w:lang w:val="en-US"/>
        </w:rPr>
        <w:t xml:space="preserve">– </w:t>
      </w:r>
      <w:r w:rsidRPr="0019498D">
        <w:rPr>
          <w:lang w:val="uk-UA"/>
        </w:rPr>
        <w:t>2005.</w:t>
      </w:r>
      <w:r w:rsidRPr="0019498D">
        <w:rPr>
          <w:lang w:val="en-US"/>
        </w:rPr>
        <w:t xml:space="preserve"> – Vol. </w:t>
      </w:r>
      <w:r w:rsidRPr="0019498D">
        <w:rPr>
          <w:lang w:val="uk-UA"/>
        </w:rPr>
        <w:t>105</w:t>
      </w:r>
      <w:r w:rsidRPr="0019498D">
        <w:rPr>
          <w:lang w:val="en-US"/>
        </w:rPr>
        <w:t xml:space="preserve">. – P. </w:t>
      </w:r>
      <w:r w:rsidRPr="0019498D">
        <w:rPr>
          <w:lang w:val="uk-UA"/>
        </w:rPr>
        <w:t>1815-1820.</w:t>
      </w:r>
    </w:p>
    <w:p w:rsidR="00037379" w:rsidRPr="0019498D" w:rsidRDefault="00037379" w:rsidP="00037379">
      <w:pPr>
        <w:numPr>
          <w:ilvl w:val="0"/>
          <w:numId w:val="7"/>
        </w:numPr>
        <w:ind w:left="709" w:hanging="709"/>
        <w:rPr>
          <w:lang w:val="uk-UA"/>
        </w:rPr>
      </w:pPr>
      <w:r>
        <w:rPr>
          <w:lang w:val="uk-UA"/>
        </w:rPr>
        <w:t>Amable P</w:t>
      </w:r>
      <w:r w:rsidRPr="0019498D">
        <w:rPr>
          <w:lang w:val="uk-UA"/>
        </w:rPr>
        <w:t>.</w:t>
      </w:r>
      <w:r w:rsidRPr="0019498D">
        <w:rPr>
          <w:lang w:val="en-US"/>
        </w:rPr>
        <w:t xml:space="preserve"> Protein synthesis and secretion in human mesenchymal cells derived from bone marrow, adipose tissue and Wharton's jelly / </w:t>
      </w:r>
      <w:r>
        <w:rPr>
          <w:lang w:val="uk-UA"/>
        </w:rPr>
        <w:t>P</w:t>
      </w:r>
      <w:r w:rsidRPr="0019498D">
        <w:rPr>
          <w:lang w:val="en-US"/>
        </w:rPr>
        <w:t>.</w:t>
      </w:r>
      <w:r>
        <w:rPr>
          <w:lang w:val="uk-UA"/>
        </w:rPr>
        <w:t xml:space="preserve"> Amable, M</w:t>
      </w:r>
      <w:r w:rsidRPr="0019498D">
        <w:rPr>
          <w:lang w:val="en-US"/>
        </w:rPr>
        <w:t>.</w:t>
      </w:r>
      <w:r>
        <w:rPr>
          <w:lang w:val="uk-UA"/>
        </w:rPr>
        <w:t xml:space="preserve"> Teixeira, R</w:t>
      </w:r>
      <w:r w:rsidRPr="0019498D">
        <w:rPr>
          <w:lang w:val="en-US"/>
        </w:rPr>
        <w:t>.</w:t>
      </w:r>
      <w:r>
        <w:rPr>
          <w:lang w:val="uk-UA"/>
        </w:rPr>
        <w:t xml:space="preserve"> Carias, J</w:t>
      </w:r>
      <w:r w:rsidRPr="0019498D">
        <w:rPr>
          <w:lang w:val="en-US"/>
        </w:rPr>
        <w:t>.</w:t>
      </w:r>
      <w:r w:rsidRPr="0019498D">
        <w:rPr>
          <w:lang w:val="uk-UA"/>
        </w:rPr>
        <w:t xml:space="preserve"> Granjeiro, R.</w:t>
      </w:r>
      <w:r w:rsidRPr="00FC59A2">
        <w:rPr>
          <w:lang w:val="en-US"/>
        </w:rPr>
        <w:t xml:space="preserve"> </w:t>
      </w:r>
      <w:r w:rsidRPr="0019498D">
        <w:rPr>
          <w:lang w:val="uk-UA"/>
        </w:rPr>
        <w:t>Borojevic</w:t>
      </w:r>
      <w:r w:rsidRPr="0019498D">
        <w:rPr>
          <w:lang w:val="en-US"/>
        </w:rPr>
        <w:t xml:space="preserve"> // Stem Cell Res Ther. – 2014. – Vol. 5, №2. – </w:t>
      </w:r>
      <w:r w:rsidRPr="0019498D">
        <w:t>Р</w:t>
      </w:r>
      <w:r w:rsidRPr="0019498D">
        <w:rPr>
          <w:lang w:val="en-US"/>
        </w:rPr>
        <w:t>. 53-66.</w:t>
      </w:r>
    </w:p>
    <w:p w:rsidR="00037379" w:rsidRPr="0019498D" w:rsidRDefault="00037379" w:rsidP="00037379">
      <w:pPr>
        <w:numPr>
          <w:ilvl w:val="0"/>
          <w:numId w:val="7"/>
        </w:numPr>
        <w:ind w:left="709" w:hanging="709"/>
        <w:rPr>
          <w:lang w:val="en-US"/>
        </w:rPr>
      </w:pPr>
      <w:r>
        <w:rPr>
          <w:lang w:val="en-US"/>
        </w:rPr>
        <w:lastRenderedPageBreak/>
        <w:t>Appelhoff R</w:t>
      </w:r>
      <w:r w:rsidRPr="0019498D">
        <w:rPr>
          <w:lang w:val="en-US"/>
        </w:rPr>
        <w:t xml:space="preserve">. Differential function of the prolyl hydroxylases PHD 1, PHD 2 and PHD 3 in the regulation </w:t>
      </w:r>
      <w:r>
        <w:rPr>
          <w:lang w:val="en-US"/>
        </w:rPr>
        <w:t>of hypoxia-inducible factor / R. Appelhoff, Y. Tian, R. Raval, H. Turley, A. Harris, C. Pugh, P. Ratcliffe, J</w:t>
      </w:r>
      <w:r w:rsidRPr="0019498D">
        <w:rPr>
          <w:lang w:val="en-US"/>
        </w:rPr>
        <w:t>. Gleadle // J. Biol. Chem. – 2004. – Vol. 279. – P. 38458-38465.</w:t>
      </w:r>
    </w:p>
    <w:p w:rsidR="00037379" w:rsidRPr="0019498D" w:rsidRDefault="00037379" w:rsidP="00037379">
      <w:pPr>
        <w:numPr>
          <w:ilvl w:val="0"/>
          <w:numId w:val="7"/>
        </w:numPr>
        <w:ind w:left="709" w:hanging="709"/>
        <w:rPr>
          <w:lang w:val="uk-UA"/>
        </w:rPr>
      </w:pPr>
      <w:r w:rsidRPr="0019498D">
        <w:rPr>
          <w:lang w:val="uk-UA"/>
        </w:rPr>
        <w:t xml:space="preserve">Arnett </w:t>
      </w:r>
      <w:r>
        <w:rPr>
          <w:lang w:val="en-US"/>
        </w:rPr>
        <w:t>J</w:t>
      </w:r>
      <w:r w:rsidRPr="0019498D">
        <w:rPr>
          <w:lang w:val="en-US"/>
        </w:rPr>
        <w:t>. Hypoxia is a major stimulator of osteoclast fo</w:t>
      </w:r>
      <w:r>
        <w:rPr>
          <w:lang w:val="en-US"/>
        </w:rPr>
        <w:t>rmation and bone resorption / J</w:t>
      </w:r>
      <w:r w:rsidRPr="0019498D">
        <w:rPr>
          <w:lang w:val="en-US"/>
        </w:rPr>
        <w:t xml:space="preserve">. </w:t>
      </w:r>
      <w:r w:rsidRPr="0019498D">
        <w:rPr>
          <w:lang w:val="uk-UA"/>
        </w:rPr>
        <w:t>Arnett</w:t>
      </w:r>
      <w:r>
        <w:rPr>
          <w:lang w:val="en-US"/>
        </w:rPr>
        <w:t>, D. Gibbons, J. Utting, I</w:t>
      </w:r>
      <w:r w:rsidRPr="0019498D">
        <w:rPr>
          <w:lang w:val="en-US"/>
        </w:rPr>
        <w:t>. Orriss //</w:t>
      </w:r>
      <w:r w:rsidRPr="0019498D">
        <w:rPr>
          <w:lang w:val="uk-UA"/>
        </w:rPr>
        <w:t xml:space="preserve"> </w:t>
      </w:r>
      <w:r w:rsidRPr="0019498D">
        <w:rPr>
          <w:lang w:val="en-US"/>
        </w:rPr>
        <w:t xml:space="preserve">J. Cell Physiol. – </w:t>
      </w:r>
      <w:r w:rsidRPr="0019498D">
        <w:rPr>
          <w:lang w:val="uk-UA"/>
        </w:rPr>
        <w:t>2003</w:t>
      </w:r>
      <w:r w:rsidRPr="0019498D">
        <w:rPr>
          <w:lang w:val="en-US"/>
        </w:rPr>
        <w:t xml:space="preserve">. – Vol. 196, </w:t>
      </w:r>
      <w:r w:rsidRPr="0019498D">
        <w:rPr>
          <w:lang w:val="uk-UA"/>
        </w:rPr>
        <w:t>№1. – Р. 2-8.</w:t>
      </w:r>
    </w:p>
    <w:p w:rsidR="00037379" w:rsidRPr="0019498D" w:rsidRDefault="00037379" w:rsidP="00037379">
      <w:pPr>
        <w:numPr>
          <w:ilvl w:val="0"/>
          <w:numId w:val="7"/>
        </w:numPr>
        <w:ind w:left="709" w:hanging="709"/>
        <w:rPr>
          <w:lang w:val="en-US"/>
        </w:rPr>
      </w:pPr>
      <w:r w:rsidRPr="0019498D">
        <w:rPr>
          <w:lang w:val="en-US"/>
        </w:rPr>
        <w:t xml:space="preserve">Baskar R. Hydrogen sulfide-induces DNA damage and change in apoptotic gene expression in human lung fibroblast cells / R. Baskar, L. Li, </w:t>
      </w:r>
      <w:r w:rsidRPr="0019498D">
        <w:t>Р</w:t>
      </w:r>
      <w:r w:rsidRPr="0019498D">
        <w:rPr>
          <w:lang w:val="en-US"/>
        </w:rPr>
        <w:t>. Moore1 // The FASEB Journal. – 2007. – Vol. 21. – P. 247-255.</w:t>
      </w:r>
    </w:p>
    <w:p w:rsidR="00037379" w:rsidRPr="0019498D" w:rsidRDefault="00037379" w:rsidP="00037379">
      <w:pPr>
        <w:numPr>
          <w:ilvl w:val="0"/>
          <w:numId w:val="7"/>
        </w:numPr>
        <w:ind w:left="709" w:hanging="709"/>
        <w:rPr>
          <w:lang w:val="uk-UA"/>
        </w:rPr>
      </w:pPr>
      <w:r>
        <w:rPr>
          <w:lang w:val="uk-UA"/>
        </w:rPr>
        <w:t>Bell E.</w:t>
      </w:r>
      <w:r w:rsidRPr="0019498D">
        <w:rPr>
          <w:lang w:val="uk-UA"/>
        </w:rPr>
        <w:t xml:space="preserve"> Mitochondrial reactive oxygen species trigger hypoxia-inducible factor-dependent extension of the replicative life span during hypoxia</w:t>
      </w:r>
      <w:r>
        <w:rPr>
          <w:lang w:val="uk-UA"/>
        </w:rPr>
        <w:t xml:space="preserve"> / </w:t>
      </w:r>
      <w:r w:rsidRPr="0019498D">
        <w:rPr>
          <w:lang w:val="uk-UA"/>
        </w:rPr>
        <w:t>E</w:t>
      </w:r>
      <w:r>
        <w:rPr>
          <w:lang w:val="uk-UA"/>
        </w:rPr>
        <w:t>. Bell</w:t>
      </w:r>
      <w:r w:rsidRPr="0019498D">
        <w:rPr>
          <w:lang w:val="uk-UA"/>
        </w:rPr>
        <w:t>,</w:t>
      </w:r>
      <w:r w:rsidRPr="00FC59A2">
        <w:rPr>
          <w:lang w:val="uk-UA"/>
        </w:rPr>
        <w:t xml:space="preserve"> </w:t>
      </w:r>
      <w:r w:rsidRPr="0019498D">
        <w:rPr>
          <w:lang w:val="uk-UA"/>
        </w:rPr>
        <w:t>T</w:t>
      </w:r>
      <w:r>
        <w:rPr>
          <w:lang w:val="uk-UA"/>
        </w:rPr>
        <w:t>.</w:t>
      </w:r>
      <w:r w:rsidRPr="0019498D">
        <w:rPr>
          <w:lang w:val="uk-UA"/>
        </w:rPr>
        <w:t xml:space="preserve"> Klimova, J</w:t>
      </w:r>
      <w:r>
        <w:rPr>
          <w:lang w:val="uk-UA"/>
        </w:rPr>
        <w:t>.</w:t>
      </w:r>
      <w:r w:rsidRPr="0019498D">
        <w:rPr>
          <w:lang w:val="uk-UA"/>
        </w:rPr>
        <w:t xml:space="preserve"> Eisenbart,</w:t>
      </w:r>
      <w:r w:rsidRPr="00FC59A2">
        <w:rPr>
          <w:lang w:val="uk-UA"/>
        </w:rPr>
        <w:t xml:space="preserve"> </w:t>
      </w:r>
      <w:r w:rsidRPr="0019498D">
        <w:rPr>
          <w:lang w:val="uk-UA"/>
        </w:rPr>
        <w:t>P</w:t>
      </w:r>
      <w:r>
        <w:rPr>
          <w:lang w:val="uk-UA"/>
        </w:rPr>
        <w:t>.</w:t>
      </w:r>
      <w:r w:rsidRPr="0019498D">
        <w:rPr>
          <w:lang w:val="uk-UA"/>
        </w:rPr>
        <w:t xml:space="preserve"> Schumacker,</w:t>
      </w:r>
      <w:r w:rsidRPr="00FC59A2">
        <w:rPr>
          <w:lang w:val="uk-UA"/>
        </w:rPr>
        <w:t xml:space="preserve"> </w:t>
      </w:r>
      <w:r w:rsidRPr="0019498D">
        <w:rPr>
          <w:lang w:val="uk-UA"/>
        </w:rPr>
        <w:t>N</w:t>
      </w:r>
      <w:r>
        <w:rPr>
          <w:lang w:val="uk-UA"/>
        </w:rPr>
        <w:t>.</w:t>
      </w:r>
      <w:r w:rsidRPr="0019498D">
        <w:rPr>
          <w:lang w:val="uk-UA"/>
        </w:rPr>
        <w:t xml:space="preserve"> Chandel</w:t>
      </w:r>
      <w:r>
        <w:rPr>
          <w:lang w:val="uk-UA"/>
        </w:rPr>
        <w:t xml:space="preserve"> //</w:t>
      </w:r>
      <w:r w:rsidRPr="0019498D">
        <w:rPr>
          <w:lang w:val="uk-UA"/>
        </w:rPr>
        <w:t xml:space="preserve"> Mol Cell Biol. </w:t>
      </w:r>
      <w:r w:rsidRPr="0019498D">
        <w:rPr>
          <w:lang w:val="en-US"/>
        </w:rPr>
        <w:t>–</w:t>
      </w:r>
      <w:r w:rsidRPr="00FC59A2">
        <w:rPr>
          <w:lang w:val="en-US"/>
        </w:rPr>
        <w:t xml:space="preserve"> </w:t>
      </w:r>
      <w:r w:rsidRPr="0019498D">
        <w:rPr>
          <w:lang w:val="uk-UA"/>
        </w:rPr>
        <w:t>2007</w:t>
      </w:r>
      <w:r>
        <w:rPr>
          <w:lang w:val="uk-UA"/>
        </w:rPr>
        <w:t xml:space="preserve">. </w:t>
      </w:r>
      <w:r w:rsidRPr="0019498D">
        <w:rPr>
          <w:lang w:val="en-US"/>
        </w:rPr>
        <w:t>–</w:t>
      </w:r>
      <w:r w:rsidRPr="0019498D">
        <w:rPr>
          <w:lang w:val="uk-UA"/>
        </w:rPr>
        <w:t xml:space="preserve"> </w:t>
      </w:r>
      <w:r w:rsidRPr="0019498D">
        <w:rPr>
          <w:lang w:val="en-US"/>
        </w:rPr>
        <w:t>Vol.</w:t>
      </w:r>
      <w:r w:rsidRPr="00FC59A2">
        <w:rPr>
          <w:lang w:val="en-US"/>
        </w:rPr>
        <w:t xml:space="preserve"> </w:t>
      </w:r>
      <w:r w:rsidRPr="0019498D">
        <w:rPr>
          <w:lang w:val="uk-UA"/>
        </w:rPr>
        <w:t>27</w:t>
      </w:r>
      <w:r>
        <w:rPr>
          <w:lang w:val="uk-UA"/>
        </w:rPr>
        <w:t>, №</w:t>
      </w:r>
      <w:r w:rsidRPr="0019498D">
        <w:rPr>
          <w:lang w:val="uk-UA"/>
        </w:rPr>
        <w:t>16</w:t>
      </w:r>
      <w:r>
        <w:rPr>
          <w:lang w:val="uk-UA"/>
        </w:rPr>
        <w:t>.</w:t>
      </w:r>
      <w:r w:rsidRPr="00FC59A2">
        <w:rPr>
          <w:lang w:val="en-US"/>
        </w:rPr>
        <w:t xml:space="preserve"> </w:t>
      </w:r>
      <w:r w:rsidRPr="0019498D">
        <w:rPr>
          <w:lang w:val="en-US"/>
        </w:rPr>
        <w:t>–</w:t>
      </w:r>
      <w:r w:rsidRPr="00FC59A2">
        <w:rPr>
          <w:lang w:val="en-US"/>
        </w:rPr>
        <w:t xml:space="preserve"> </w:t>
      </w:r>
      <w:r>
        <w:t>Р</w:t>
      </w:r>
      <w:r w:rsidRPr="00FC59A2">
        <w:rPr>
          <w:lang w:val="en-US"/>
        </w:rPr>
        <w:t xml:space="preserve">. </w:t>
      </w:r>
      <w:r w:rsidRPr="0019498D">
        <w:rPr>
          <w:lang w:val="uk-UA"/>
        </w:rPr>
        <w:t>5737-5745.</w:t>
      </w:r>
    </w:p>
    <w:p w:rsidR="00037379" w:rsidRPr="0019498D" w:rsidRDefault="00037379" w:rsidP="00037379">
      <w:pPr>
        <w:numPr>
          <w:ilvl w:val="0"/>
          <w:numId w:val="7"/>
        </w:numPr>
        <w:ind w:left="709" w:hanging="709"/>
        <w:rPr>
          <w:lang w:val="en-US"/>
        </w:rPr>
      </w:pPr>
      <w:r w:rsidRPr="0019498D">
        <w:rPr>
          <w:lang w:val="en-US"/>
        </w:rPr>
        <w:t>Bhatia M. Hydrogen sulfide as a vasodilator / M. Bhatia // IUBMB Life. – 2005. – Vol. 57, №9. – P. 603-606.</w:t>
      </w:r>
    </w:p>
    <w:p w:rsidR="00037379" w:rsidRPr="00B721BF" w:rsidRDefault="00037379" w:rsidP="00037379">
      <w:pPr>
        <w:numPr>
          <w:ilvl w:val="0"/>
          <w:numId w:val="7"/>
        </w:numPr>
        <w:ind w:left="709" w:hanging="709"/>
        <w:rPr>
          <w:lang w:val="en-US"/>
        </w:rPr>
      </w:pPr>
      <w:r>
        <w:rPr>
          <w:lang w:val="en-US"/>
        </w:rPr>
        <w:t>Bian J</w:t>
      </w:r>
      <w:r w:rsidRPr="0019498D">
        <w:rPr>
          <w:lang w:val="en-US"/>
        </w:rPr>
        <w:t>. Role of hydrogen sulfide in the cardioprotection caused by ischemic preconditioning in the rat</w:t>
      </w:r>
      <w:r>
        <w:rPr>
          <w:lang w:val="en-US"/>
        </w:rPr>
        <w:t xml:space="preserve"> heart and cardiac myocytes / J</w:t>
      </w:r>
      <w:r w:rsidRPr="0019498D">
        <w:rPr>
          <w:lang w:val="en-US"/>
        </w:rPr>
        <w:t>. Bian</w:t>
      </w:r>
      <w:r>
        <w:rPr>
          <w:lang w:val="en-US"/>
        </w:rPr>
        <w:t>, Q. Yong, T. Pan, Z. Feng, M. Ali, S. Zhou, P</w:t>
      </w:r>
      <w:r w:rsidRPr="0019498D">
        <w:rPr>
          <w:lang w:val="en-US"/>
        </w:rPr>
        <w:t>. Moore // J. Pharmacol. Exp. Ther. – 2006. – Vol. 316. – P. 670-678.</w:t>
      </w:r>
    </w:p>
    <w:p w:rsidR="00037379" w:rsidRPr="0019498D" w:rsidRDefault="00037379" w:rsidP="00037379">
      <w:pPr>
        <w:numPr>
          <w:ilvl w:val="0"/>
          <w:numId w:val="7"/>
        </w:numPr>
        <w:ind w:left="709" w:hanging="709"/>
        <w:rPr>
          <w:lang w:val="en-US"/>
        </w:rPr>
      </w:pPr>
      <w:r>
        <w:rPr>
          <w:lang w:val="en-US"/>
        </w:rPr>
        <w:t>Bianco P</w:t>
      </w:r>
      <w:r w:rsidRPr="00B721BF">
        <w:rPr>
          <w:lang w:val="en-US"/>
        </w:rPr>
        <w:t>.</w:t>
      </w:r>
      <w:r>
        <w:rPr>
          <w:lang w:val="uk-UA"/>
        </w:rPr>
        <w:t xml:space="preserve"> Skeletal stem cells / </w:t>
      </w:r>
      <w:r>
        <w:rPr>
          <w:lang w:val="en-US"/>
        </w:rPr>
        <w:t>P</w:t>
      </w:r>
      <w:r>
        <w:rPr>
          <w:lang w:val="uk-UA"/>
        </w:rPr>
        <w:t xml:space="preserve">. </w:t>
      </w:r>
      <w:r>
        <w:rPr>
          <w:lang w:val="en-US"/>
        </w:rPr>
        <w:t>Bianco, PG</w:t>
      </w:r>
      <w:r w:rsidRPr="00B721BF">
        <w:rPr>
          <w:lang w:val="en-US"/>
        </w:rPr>
        <w:t>.</w:t>
      </w:r>
      <w:r>
        <w:rPr>
          <w:lang w:val="uk-UA"/>
        </w:rPr>
        <w:t xml:space="preserve"> </w:t>
      </w:r>
      <w:r>
        <w:rPr>
          <w:lang w:val="en-US"/>
        </w:rPr>
        <w:t xml:space="preserve">Robey </w:t>
      </w:r>
      <w:r>
        <w:rPr>
          <w:lang w:val="uk-UA"/>
        </w:rPr>
        <w:t xml:space="preserve">// </w:t>
      </w:r>
      <w:r w:rsidRPr="00B721BF">
        <w:rPr>
          <w:lang w:val="uk-UA"/>
        </w:rPr>
        <w:t xml:space="preserve">Development. </w:t>
      </w:r>
      <w:r w:rsidRPr="0019498D">
        <w:rPr>
          <w:lang w:val="en-US"/>
        </w:rPr>
        <w:t>–</w:t>
      </w:r>
      <w:r>
        <w:rPr>
          <w:lang w:val="uk-UA"/>
        </w:rPr>
        <w:t xml:space="preserve"> </w:t>
      </w:r>
      <w:r w:rsidRPr="00B721BF">
        <w:rPr>
          <w:lang w:val="uk-UA"/>
        </w:rPr>
        <w:t>2015</w:t>
      </w:r>
      <w:r>
        <w:rPr>
          <w:lang w:val="uk-UA"/>
        </w:rPr>
        <w:t xml:space="preserve">. </w:t>
      </w:r>
      <w:r w:rsidRPr="0019498D">
        <w:rPr>
          <w:lang w:val="en-US"/>
        </w:rPr>
        <w:t>–</w:t>
      </w:r>
      <w:r>
        <w:rPr>
          <w:lang w:val="uk-UA"/>
        </w:rPr>
        <w:t xml:space="preserve"> </w:t>
      </w:r>
      <w:r w:rsidRPr="0019498D">
        <w:rPr>
          <w:lang w:val="en-US"/>
        </w:rPr>
        <w:t>Vol.</w:t>
      </w:r>
      <w:r>
        <w:rPr>
          <w:lang w:val="uk-UA"/>
        </w:rPr>
        <w:t xml:space="preserve"> </w:t>
      </w:r>
      <w:r w:rsidRPr="00B721BF">
        <w:rPr>
          <w:lang w:val="uk-UA"/>
        </w:rPr>
        <w:t>142</w:t>
      </w:r>
      <w:r>
        <w:rPr>
          <w:lang w:val="uk-UA"/>
        </w:rPr>
        <w:t xml:space="preserve">, №6. </w:t>
      </w:r>
      <w:r w:rsidRPr="0019498D">
        <w:rPr>
          <w:lang w:val="en-US"/>
        </w:rPr>
        <w:t>–</w:t>
      </w:r>
      <w:r>
        <w:rPr>
          <w:lang w:val="uk-UA"/>
        </w:rPr>
        <w:t xml:space="preserve"> Р. </w:t>
      </w:r>
      <w:r w:rsidRPr="00B721BF">
        <w:rPr>
          <w:lang w:val="uk-UA"/>
        </w:rPr>
        <w:t>1023-1027.</w:t>
      </w:r>
    </w:p>
    <w:p w:rsidR="00037379" w:rsidRPr="0019498D" w:rsidRDefault="00037379" w:rsidP="00037379">
      <w:pPr>
        <w:numPr>
          <w:ilvl w:val="0"/>
          <w:numId w:val="7"/>
        </w:numPr>
        <w:ind w:left="709" w:hanging="709"/>
        <w:rPr>
          <w:lang w:val="uk-UA"/>
        </w:rPr>
      </w:pPr>
      <w:r w:rsidRPr="0019498D">
        <w:rPr>
          <w:lang w:val="uk-UA"/>
        </w:rPr>
        <w:t>Brohlin M. Characterisation of human mesenchymal stem cells following differentiation into Schwann cell-like cells</w:t>
      </w:r>
      <w:r w:rsidRPr="0019498D">
        <w:rPr>
          <w:lang w:val="en-US"/>
        </w:rPr>
        <w:t xml:space="preserve"> /</w:t>
      </w:r>
      <w:r>
        <w:rPr>
          <w:lang w:val="uk-UA"/>
        </w:rPr>
        <w:t xml:space="preserve"> M. Brohlin, D. Mahay, L</w:t>
      </w:r>
      <w:r w:rsidRPr="0019498D">
        <w:rPr>
          <w:lang w:val="uk-UA"/>
        </w:rPr>
        <w:t>. Novikov, G.</w:t>
      </w:r>
      <w:r w:rsidRPr="0019498D">
        <w:rPr>
          <w:lang w:val="en-US"/>
        </w:rPr>
        <w:t xml:space="preserve"> </w:t>
      </w:r>
      <w:r>
        <w:rPr>
          <w:lang w:val="uk-UA"/>
        </w:rPr>
        <w:t>Terenghi, M. Wiberg, S. Shawcross, L</w:t>
      </w:r>
      <w:r w:rsidRPr="0019498D">
        <w:rPr>
          <w:lang w:val="uk-UA"/>
        </w:rPr>
        <w:t>.</w:t>
      </w:r>
      <w:r w:rsidRPr="0019498D">
        <w:rPr>
          <w:lang w:val="en-US"/>
        </w:rPr>
        <w:t xml:space="preserve"> </w:t>
      </w:r>
      <w:r w:rsidRPr="0019498D">
        <w:rPr>
          <w:lang w:val="uk-UA"/>
        </w:rPr>
        <w:t xml:space="preserve">Novikiva </w:t>
      </w:r>
      <w:r w:rsidRPr="0019498D">
        <w:rPr>
          <w:lang w:val="en-US"/>
        </w:rPr>
        <w:t xml:space="preserve">// </w:t>
      </w:r>
      <w:r w:rsidRPr="0019498D">
        <w:rPr>
          <w:lang w:val="uk-UA"/>
        </w:rPr>
        <w:t xml:space="preserve">Neurosci. Res. </w:t>
      </w:r>
      <w:r w:rsidRPr="0019498D">
        <w:rPr>
          <w:lang w:val="en-US"/>
        </w:rPr>
        <w:t xml:space="preserve">– </w:t>
      </w:r>
      <w:r w:rsidRPr="0019498D">
        <w:rPr>
          <w:lang w:val="uk-UA"/>
        </w:rPr>
        <w:t>2009.</w:t>
      </w:r>
      <w:r w:rsidRPr="0019498D">
        <w:rPr>
          <w:lang w:val="en-US"/>
        </w:rPr>
        <w:t xml:space="preserve"> – Vol. </w:t>
      </w:r>
      <w:r w:rsidRPr="0019498D">
        <w:rPr>
          <w:lang w:val="uk-UA"/>
        </w:rPr>
        <w:t>64</w:t>
      </w:r>
      <w:r w:rsidRPr="0019498D">
        <w:rPr>
          <w:lang w:val="en-US"/>
        </w:rPr>
        <w:t>. –</w:t>
      </w:r>
      <w:r w:rsidRPr="0019498D">
        <w:rPr>
          <w:lang w:val="uk-UA"/>
        </w:rPr>
        <w:t xml:space="preserve"> </w:t>
      </w:r>
      <w:r w:rsidRPr="0019498D">
        <w:rPr>
          <w:lang w:val="en-US"/>
        </w:rPr>
        <w:t xml:space="preserve">P. </w:t>
      </w:r>
      <w:r w:rsidRPr="0019498D">
        <w:rPr>
          <w:lang w:val="uk-UA"/>
        </w:rPr>
        <w:t>41-49.</w:t>
      </w:r>
    </w:p>
    <w:p w:rsidR="00037379" w:rsidRPr="0019498D" w:rsidRDefault="00037379" w:rsidP="00037379">
      <w:pPr>
        <w:numPr>
          <w:ilvl w:val="0"/>
          <w:numId w:val="7"/>
        </w:numPr>
        <w:ind w:left="709" w:hanging="709"/>
        <w:rPr>
          <w:lang w:val="uk-UA"/>
        </w:rPr>
      </w:pPr>
      <w:r>
        <w:rPr>
          <w:lang w:val="uk-UA"/>
        </w:rPr>
        <w:t>Butler A.</w:t>
      </w:r>
      <w:r w:rsidRPr="0019498D">
        <w:rPr>
          <w:lang w:val="uk-UA"/>
        </w:rPr>
        <w:t xml:space="preserve"> Induction of the proliferative phenotype in different</w:t>
      </w:r>
      <w:r>
        <w:rPr>
          <w:lang w:val="uk-UA"/>
        </w:rPr>
        <w:t>iated myogenic cells by hypoxia /</w:t>
      </w:r>
      <w:r w:rsidRPr="0019498D">
        <w:rPr>
          <w:lang w:val="uk-UA"/>
        </w:rPr>
        <w:t>A</w:t>
      </w:r>
      <w:r>
        <w:rPr>
          <w:lang w:val="uk-UA"/>
        </w:rPr>
        <w:t xml:space="preserve">. </w:t>
      </w:r>
      <w:r w:rsidRPr="0019498D">
        <w:rPr>
          <w:lang w:val="uk-UA"/>
        </w:rPr>
        <w:t>Butler,</w:t>
      </w:r>
      <w:r w:rsidRPr="008439C4">
        <w:rPr>
          <w:lang w:val="uk-UA"/>
        </w:rPr>
        <w:t xml:space="preserve"> </w:t>
      </w:r>
      <w:r w:rsidRPr="0019498D">
        <w:rPr>
          <w:lang w:val="uk-UA"/>
        </w:rPr>
        <w:t>M</w:t>
      </w:r>
      <w:r>
        <w:rPr>
          <w:lang w:val="uk-UA"/>
        </w:rPr>
        <w:t>.</w:t>
      </w:r>
      <w:r w:rsidRPr="0019498D">
        <w:rPr>
          <w:lang w:val="uk-UA"/>
        </w:rPr>
        <w:t xml:space="preserve"> Eagleton, D</w:t>
      </w:r>
      <w:r>
        <w:rPr>
          <w:lang w:val="uk-UA"/>
        </w:rPr>
        <w:t>.</w:t>
      </w:r>
      <w:r w:rsidRPr="0019498D">
        <w:rPr>
          <w:lang w:val="uk-UA"/>
        </w:rPr>
        <w:t xml:space="preserve"> Wang, R</w:t>
      </w:r>
      <w:r>
        <w:rPr>
          <w:lang w:val="uk-UA"/>
        </w:rPr>
        <w:t xml:space="preserve">. </w:t>
      </w:r>
      <w:r w:rsidRPr="0019498D">
        <w:rPr>
          <w:lang w:val="uk-UA"/>
        </w:rPr>
        <w:t>Howell, A</w:t>
      </w:r>
      <w:r>
        <w:rPr>
          <w:lang w:val="uk-UA"/>
        </w:rPr>
        <w:t xml:space="preserve">. </w:t>
      </w:r>
      <w:r w:rsidRPr="0019498D">
        <w:rPr>
          <w:lang w:val="uk-UA"/>
        </w:rPr>
        <w:t>Strauch, V</w:t>
      </w:r>
      <w:r>
        <w:rPr>
          <w:lang w:val="uk-UA"/>
        </w:rPr>
        <w:t>.</w:t>
      </w:r>
      <w:r w:rsidRPr="0019498D">
        <w:rPr>
          <w:lang w:val="uk-UA"/>
        </w:rPr>
        <w:t xml:space="preserve"> Khasgiwala, H</w:t>
      </w:r>
      <w:r>
        <w:rPr>
          <w:lang w:val="uk-UA"/>
        </w:rPr>
        <w:t xml:space="preserve">. </w:t>
      </w:r>
      <w:r w:rsidRPr="0019498D">
        <w:rPr>
          <w:lang w:val="uk-UA"/>
        </w:rPr>
        <w:t>Smith</w:t>
      </w:r>
      <w:r>
        <w:rPr>
          <w:lang w:val="uk-UA"/>
        </w:rPr>
        <w:t xml:space="preserve"> //</w:t>
      </w:r>
      <w:r w:rsidRPr="0019498D">
        <w:rPr>
          <w:lang w:val="uk-UA"/>
        </w:rPr>
        <w:t xml:space="preserve"> J Biol Chem. </w:t>
      </w:r>
      <w:r w:rsidRPr="0019498D">
        <w:rPr>
          <w:lang w:val="en-US"/>
        </w:rPr>
        <w:t>–</w:t>
      </w:r>
      <w:r w:rsidRPr="008439C4">
        <w:rPr>
          <w:lang w:val="en-US"/>
        </w:rPr>
        <w:t xml:space="preserve"> </w:t>
      </w:r>
      <w:r w:rsidRPr="0019498D">
        <w:rPr>
          <w:lang w:val="uk-UA"/>
        </w:rPr>
        <w:t>1991</w:t>
      </w:r>
      <w:r>
        <w:rPr>
          <w:lang w:val="uk-UA"/>
        </w:rPr>
        <w:t>.</w:t>
      </w:r>
      <w:r w:rsidRPr="008439C4">
        <w:rPr>
          <w:lang w:val="en-US"/>
        </w:rPr>
        <w:t xml:space="preserve"> </w:t>
      </w:r>
      <w:r w:rsidRPr="0019498D">
        <w:rPr>
          <w:lang w:val="en-US"/>
        </w:rPr>
        <w:t>–</w:t>
      </w:r>
      <w:r w:rsidRPr="008439C4">
        <w:rPr>
          <w:lang w:val="en-US"/>
        </w:rPr>
        <w:t xml:space="preserve"> </w:t>
      </w:r>
      <w:r w:rsidRPr="0019498D">
        <w:rPr>
          <w:lang w:val="en-US"/>
        </w:rPr>
        <w:t>Vol.</w:t>
      </w:r>
      <w:r w:rsidRPr="008439C4">
        <w:rPr>
          <w:lang w:val="en-US"/>
        </w:rPr>
        <w:t xml:space="preserve"> </w:t>
      </w:r>
      <w:r w:rsidRPr="0019498D">
        <w:rPr>
          <w:lang w:val="uk-UA"/>
        </w:rPr>
        <w:t>266</w:t>
      </w:r>
      <w:r>
        <w:rPr>
          <w:lang w:val="uk-UA"/>
        </w:rPr>
        <w:t>, №</w:t>
      </w:r>
      <w:r w:rsidRPr="0019498D">
        <w:rPr>
          <w:lang w:val="uk-UA"/>
        </w:rPr>
        <w:t>27</w:t>
      </w:r>
      <w:r>
        <w:rPr>
          <w:lang w:val="uk-UA"/>
        </w:rPr>
        <w:t xml:space="preserve">. </w:t>
      </w:r>
      <w:r w:rsidRPr="0019498D">
        <w:rPr>
          <w:lang w:val="en-US"/>
        </w:rPr>
        <w:t>–</w:t>
      </w:r>
      <w:r w:rsidRPr="008439C4">
        <w:rPr>
          <w:lang w:val="en-US"/>
        </w:rPr>
        <w:t xml:space="preserve"> </w:t>
      </w:r>
      <w:r>
        <w:t>Р</w:t>
      </w:r>
      <w:r w:rsidRPr="008439C4">
        <w:rPr>
          <w:lang w:val="en-US"/>
        </w:rPr>
        <w:t xml:space="preserve">. </w:t>
      </w:r>
      <w:r w:rsidRPr="0019498D">
        <w:rPr>
          <w:lang w:val="uk-UA"/>
        </w:rPr>
        <w:t>18250-18258.</w:t>
      </w:r>
    </w:p>
    <w:p w:rsidR="00037379" w:rsidRPr="00E82AA9" w:rsidRDefault="00037379" w:rsidP="00037379">
      <w:pPr>
        <w:numPr>
          <w:ilvl w:val="0"/>
          <w:numId w:val="7"/>
        </w:numPr>
        <w:ind w:left="709" w:hanging="709"/>
        <w:rPr>
          <w:rStyle w:val="3"/>
          <w:rFonts w:ascii="Times New Roman" w:hAnsi="Times New Roman" w:cs="Times New Roman"/>
          <w:sz w:val="28"/>
          <w:szCs w:val="28"/>
          <w:lang w:val="uk-UA"/>
        </w:rPr>
      </w:pPr>
      <w:r w:rsidRPr="00E82AA9">
        <w:rPr>
          <w:rStyle w:val="3"/>
          <w:rFonts w:ascii="Times New Roman" w:hAnsi="Times New Roman" w:cs="Times New Roman"/>
          <w:sz w:val="28"/>
          <w:szCs w:val="28"/>
        </w:rPr>
        <w:lastRenderedPageBreak/>
        <w:t xml:space="preserve">Cai J. Membrane properties of rat embryonic multipotent neural stem cells / J. Cai, A. Cheng, Y. Luo, C. Lu, M. Mattson, M. Rao, K. Furukawa // Journal of Neurochemistry. </w:t>
      </w:r>
      <w:r w:rsidRPr="00E82AA9">
        <w:rPr>
          <w:lang w:val="en-US"/>
        </w:rPr>
        <w:t>–</w:t>
      </w:r>
      <w:r w:rsidRPr="00E82AA9">
        <w:rPr>
          <w:rStyle w:val="3"/>
          <w:rFonts w:ascii="Times New Roman" w:hAnsi="Times New Roman" w:cs="Times New Roman"/>
          <w:sz w:val="28"/>
          <w:szCs w:val="28"/>
        </w:rPr>
        <w:t xml:space="preserve"> 2004. </w:t>
      </w:r>
      <w:r w:rsidRPr="00E82AA9">
        <w:rPr>
          <w:lang w:val="en-US"/>
        </w:rPr>
        <w:t xml:space="preserve">– Vol. </w:t>
      </w:r>
      <w:r w:rsidRPr="00E82AA9">
        <w:rPr>
          <w:rStyle w:val="3"/>
          <w:rFonts w:ascii="Times New Roman" w:hAnsi="Times New Roman" w:cs="Times New Roman"/>
          <w:sz w:val="28"/>
          <w:szCs w:val="28"/>
        </w:rPr>
        <w:t xml:space="preserve">88. </w:t>
      </w:r>
      <w:r w:rsidRPr="00E82AA9">
        <w:rPr>
          <w:lang w:val="en-US"/>
        </w:rPr>
        <w:t xml:space="preserve">– </w:t>
      </w:r>
      <w:r w:rsidRPr="00E82AA9">
        <w:t>Р</w:t>
      </w:r>
      <w:r w:rsidRPr="00E82AA9">
        <w:rPr>
          <w:lang w:val="en-US"/>
        </w:rPr>
        <w:t xml:space="preserve">. </w:t>
      </w:r>
      <w:r w:rsidRPr="00E82AA9">
        <w:rPr>
          <w:rStyle w:val="3"/>
          <w:rFonts w:ascii="Times New Roman" w:hAnsi="Times New Roman" w:cs="Times New Roman"/>
          <w:sz w:val="28"/>
          <w:szCs w:val="28"/>
        </w:rPr>
        <w:t>212-226.</w:t>
      </w:r>
    </w:p>
    <w:p w:rsidR="00037379" w:rsidRPr="0019498D" w:rsidRDefault="00037379" w:rsidP="00037379">
      <w:pPr>
        <w:numPr>
          <w:ilvl w:val="0"/>
          <w:numId w:val="7"/>
        </w:numPr>
        <w:ind w:left="709" w:hanging="709"/>
        <w:rPr>
          <w:lang w:val="uk-UA"/>
        </w:rPr>
      </w:pPr>
      <w:r w:rsidRPr="0019498D">
        <w:rPr>
          <w:lang w:val="uk-UA"/>
        </w:rPr>
        <w:t xml:space="preserve">Campagnoli </w:t>
      </w:r>
      <w:r>
        <w:rPr>
          <w:lang w:val="uk-UA"/>
        </w:rPr>
        <w:t>C.</w:t>
      </w:r>
      <w:r w:rsidRPr="0019498D">
        <w:rPr>
          <w:lang w:val="uk-UA"/>
        </w:rPr>
        <w:t xml:space="preserve"> Identification  of  mesenchymal stem/progenitor cells in human first-trimester fetal blood, liver, and bone marrow</w:t>
      </w:r>
      <w:r>
        <w:rPr>
          <w:lang w:val="uk-UA"/>
        </w:rPr>
        <w:t xml:space="preserve"> /</w:t>
      </w:r>
      <w:r w:rsidRPr="008439C4">
        <w:rPr>
          <w:lang w:val="uk-UA"/>
        </w:rPr>
        <w:t xml:space="preserve"> C</w:t>
      </w:r>
      <w:r>
        <w:rPr>
          <w:lang w:val="uk-UA"/>
        </w:rPr>
        <w:t xml:space="preserve">. </w:t>
      </w:r>
      <w:r w:rsidRPr="008439C4">
        <w:rPr>
          <w:lang w:val="uk-UA"/>
        </w:rPr>
        <w:t>Campagnoli, I</w:t>
      </w:r>
      <w:r>
        <w:rPr>
          <w:lang w:val="uk-UA"/>
        </w:rPr>
        <w:t xml:space="preserve">. </w:t>
      </w:r>
      <w:r w:rsidRPr="008439C4">
        <w:rPr>
          <w:lang w:val="uk-UA"/>
        </w:rPr>
        <w:t>Roberts, S</w:t>
      </w:r>
      <w:r>
        <w:rPr>
          <w:lang w:val="uk-UA"/>
        </w:rPr>
        <w:t>.</w:t>
      </w:r>
      <w:r w:rsidRPr="008439C4">
        <w:rPr>
          <w:lang w:val="uk-UA"/>
        </w:rPr>
        <w:t xml:space="preserve"> Kumar, P</w:t>
      </w:r>
      <w:r>
        <w:rPr>
          <w:lang w:val="uk-UA"/>
        </w:rPr>
        <w:t xml:space="preserve">. </w:t>
      </w:r>
      <w:r w:rsidRPr="008439C4">
        <w:rPr>
          <w:lang w:val="uk-UA"/>
        </w:rPr>
        <w:t>Bennett, I</w:t>
      </w:r>
      <w:r>
        <w:rPr>
          <w:lang w:val="uk-UA"/>
        </w:rPr>
        <w:t>.</w:t>
      </w:r>
      <w:r w:rsidRPr="008439C4">
        <w:rPr>
          <w:lang w:val="uk-UA"/>
        </w:rPr>
        <w:t xml:space="preserve"> Bellantuono, N.</w:t>
      </w:r>
      <w:r>
        <w:rPr>
          <w:lang w:val="uk-UA"/>
        </w:rPr>
        <w:t xml:space="preserve"> </w:t>
      </w:r>
      <w:r w:rsidRPr="008439C4">
        <w:rPr>
          <w:lang w:val="uk-UA"/>
        </w:rPr>
        <w:t xml:space="preserve">Fisk </w:t>
      </w:r>
      <w:r>
        <w:rPr>
          <w:lang w:val="uk-UA"/>
        </w:rPr>
        <w:t>//</w:t>
      </w:r>
      <w:r w:rsidRPr="0019498D">
        <w:rPr>
          <w:lang w:val="uk-UA"/>
        </w:rPr>
        <w:t xml:space="preserve"> Blood</w:t>
      </w:r>
      <w:r>
        <w:rPr>
          <w:lang w:val="uk-UA"/>
        </w:rPr>
        <w:t>.</w:t>
      </w:r>
      <w:r w:rsidRPr="0019498D">
        <w:rPr>
          <w:lang w:val="uk-UA"/>
        </w:rPr>
        <w:t xml:space="preserve"> </w:t>
      </w:r>
      <w:r w:rsidRPr="0019498D">
        <w:rPr>
          <w:lang w:val="en-US"/>
        </w:rPr>
        <w:t>–</w:t>
      </w:r>
      <w:r w:rsidRPr="008439C4">
        <w:rPr>
          <w:lang w:val="en-US"/>
        </w:rPr>
        <w:t xml:space="preserve"> </w:t>
      </w:r>
      <w:r w:rsidRPr="0019498D">
        <w:rPr>
          <w:lang w:val="uk-UA"/>
        </w:rPr>
        <w:t>2001</w:t>
      </w:r>
      <w:r>
        <w:rPr>
          <w:lang w:val="uk-UA"/>
        </w:rPr>
        <w:t xml:space="preserve">. </w:t>
      </w:r>
      <w:r w:rsidRPr="0019498D">
        <w:rPr>
          <w:lang w:val="en-US"/>
        </w:rPr>
        <w:t>–</w:t>
      </w:r>
      <w:r w:rsidRPr="008439C4">
        <w:rPr>
          <w:lang w:val="en-US"/>
        </w:rPr>
        <w:t xml:space="preserve"> </w:t>
      </w:r>
      <w:r w:rsidRPr="0019498D">
        <w:rPr>
          <w:lang w:val="en-US"/>
        </w:rPr>
        <w:t>Vol.</w:t>
      </w:r>
      <w:r w:rsidRPr="008439C4">
        <w:rPr>
          <w:lang w:val="en-US"/>
        </w:rPr>
        <w:t xml:space="preserve"> </w:t>
      </w:r>
      <w:r w:rsidRPr="0019498D">
        <w:rPr>
          <w:lang w:val="uk-UA"/>
        </w:rPr>
        <w:t>98</w:t>
      </w:r>
      <w:r>
        <w:rPr>
          <w:lang w:val="uk-UA"/>
        </w:rPr>
        <w:t>.</w:t>
      </w:r>
      <w:r w:rsidRPr="008439C4">
        <w:rPr>
          <w:lang w:val="en-US"/>
        </w:rPr>
        <w:t xml:space="preserve"> </w:t>
      </w:r>
      <w:r w:rsidRPr="0019498D">
        <w:rPr>
          <w:lang w:val="en-US"/>
        </w:rPr>
        <w:t>–</w:t>
      </w:r>
      <w:r w:rsidRPr="008439C4">
        <w:rPr>
          <w:lang w:val="en-US"/>
        </w:rPr>
        <w:t xml:space="preserve"> </w:t>
      </w:r>
      <w:r>
        <w:t>Р</w:t>
      </w:r>
      <w:r w:rsidRPr="008439C4">
        <w:rPr>
          <w:lang w:val="en-US"/>
        </w:rPr>
        <w:t xml:space="preserve">. </w:t>
      </w:r>
      <w:r>
        <w:rPr>
          <w:lang w:val="uk-UA"/>
        </w:rPr>
        <w:t>2396-2</w:t>
      </w:r>
      <w:r w:rsidRPr="0019498D">
        <w:rPr>
          <w:lang w:val="uk-UA"/>
        </w:rPr>
        <w:t>402.</w:t>
      </w:r>
    </w:p>
    <w:p w:rsidR="00037379" w:rsidRPr="0019498D" w:rsidRDefault="00037379" w:rsidP="00037379">
      <w:pPr>
        <w:numPr>
          <w:ilvl w:val="0"/>
          <w:numId w:val="7"/>
        </w:numPr>
        <w:ind w:left="709" w:hanging="709"/>
        <w:rPr>
          <w:lang w:val="en-US"/>
        </w:rPr>
      </w:pPr>
      <w:r w:rsidRPr="0019498D">
        <w:rPr>
          <w:lang w:val="en-US"/>
        </w:rPr>
        <w:t>Cao Y. Mechanism of induction of pancreatic acinar cell apoptosis by hydrogen sulﬁde / Y. Cao, S. Adhikari, AD. Ang, PK. Moore, M. Bhatia // Am. J. Physiol. Cell Physiol. – 2006. – Vol. 291, №3. – P. 503-C510.</w:t>
      </w:r>
    </w:p>
    <w:p w:rsidR="00037379" w:rsidRPr="0019498D" w:rsidRDefault="00037379" w:rsidP="00037379">
      <w:pPr>
        <w:numPr>
          <w:ilvl w:val="0"/>
          <w:numId w:val="7"/>
        </w:numPr>
        <w:ind w:left="709" w:hanging="709"/>
        <w:rPr>
          <w:lang w:val="uk-UA"/>
        </w:rPr>
      </w:pPr>
      <w:r>
        <w:rPr>
          <w:lang w:val="uk-UA"/>
        </w:rPr>
        <w:t>Caplan A</w:t>
      </w:r>
      <w:r w:rsidRPr="0019498D">
        <w:rPr>
          <w:lang w:val="en-US"/>
        </w:rPr>
        <w:t>.</w:t>
      </w:r>
      <w:r w:rsidRPr="0019498D">
        <w:rPr>
          <w:lang w:val="uk-UA"/>
        </w:rPr>
        <w:t xml:space="preserve"> Mesenchymal stem cells as trophic mediators</w:t>
      </w:r>
      <w:r w:rsidRPr="0019498D">
        <w:rPr>
          <w:lang w:val="en-US"/>
        </w:rPr>
        <w:t xml:space="preserve"> /</w:t>
      </w:r>
      <w:r>
        <w:rPr>
          <w:lang w:val="uk-UA"/>
        </w:rPr>
        <w:t xml:space="preserve"> A</w:t>
      </w:r>
      <w:r w:rsidRPr="0019498D">
        <w:rPr>
          <w:lang w:val="uk-UA"/>
        </w:rPr>
        <w:t>.</w:t>
      </w:r>
      <w:r w:rsidRPr="0019498D">
        <w:rPr>
          <w:lang w:val="en-US"/>
        </w:rPr>
        <w:t xml:space="preserve"> </w:t>
      </w:r>
      <w:r>
        <w:rPr>
          <w:lang w:val="uk-UA"/>
        </w:rPr>
        <w:t>Caplan, J</w:t>
      </w:r>
      <w:r w:rsidRPr="0019498D">
        <w:rPr>
          <w:lang w:val="uk-UA"/>
        </w:rPr>
        <w:t>.</w:t>
      </w:r>
      <w:r w:rsidRPr="0019498D">
        <w:rPr>
          <w:lang w:val="en-US"/>
        </w:rPr>
        <w:t xml:space="preserve"> </w:t>
      </w:r>
      <w:r w:rsidRPr="0019498D">
        <w:rPr>
          <w:lang w:val="uk-UA"/>
        </w:rPr>
        <w:t>Dennis</w:t>
      </w:r>
      <w:r w:rsidRPr="0019498D">
        <w:rPr>
          <w:lang w:val="en-US"/>
        </w:rPr>
        <w:t xml:space="preserve"> //</w:t>
      </w:r>
      <w:r w:rsidRPr="0019498D">
        <w:rPr>
          <w:lang w:val="uk-UA"/>
        </w:rPr>
        <w:t xml:space="preserve"> J. Cell. Biochem.</w:t>
      </w:r>
      <w:r w:rsidRPr="0019498D">
        <w:rPr>
          <w:lang w:val="en-US"/>
        </w:rPr>
        <w:t xml:space="preserve"> –</w:t>
      </w:r>
      <w:r w:rsidRPr="0019498D">
        <w:rPr>
          <w:lang w:val="uk-UA"/>
        </w:rPr>
        <w:t xml:space="preserve"> 2006.</w:t>
      </w:r>
      <w:r w:rsidRPr="0019498D">
        <w:rPr>
          <w:lang w:val="en-US"/>
        </w:rPr>
        <w:t xml:space="preserve"> – Vol. </w:t>
      </w:r>
      <w:r w:rsidRPr="0019498D">
        <w:rPr>
          <w:lang w:val="uk-UA"/>
        </w:rPr>
        <w:t>98</w:t>
      </w:r>
      <w:r w:rsidRPr="0019498D">
        <w:rPr>
          <w:lang w:val="en-US"/>
        </w:rPr>
        <w:t>. – P.</w:t>
      </w:r>
      <w:r w:rsidRPr="0019498D">
        <w:rPr>
          <w:lang w:val="uk-UA"/>
        </w:rPr>
        <w:t xml:space="preserve"> 1076-1084.</w:t>
      </w:r>
    </w:p>
    <w:p w:rsidR="00037379" w:rsidRPr="0019498D" w:rsidRDefault="00037379" w:rsidP="00037379">
      <w:pPr>
        <w:numPr>
          <w:ilvl w:val="0"/>
          <w:numId w:val="7"/>
        </w:numPr>
        <w:ind w:left="709" w:hanging="709"/>
        <w:rPr>
          <w:lang w:val="en-US"/>
        </w:rPr>
      </w:pPr>
      <w:r w:rsidRPr="0019498D">
        <w:rPr>
          <w:lang w:val="en-US"/>
        </w:rPr>
        <w:t>Carroll V. Role hypoxia-inducible factor (HIF)-1</w:t>
      </w:r>
      <w:r w:rsidRPr="0019498D">
        <w:t>α</w:t>
      </w:r>
      <w:r w:rsidRPr="0019498D">
        <w:rPr>
          <w:lang w:val="en-US"/>
        </w:rPr>
        <w:t xml:space="preserve"> versus HIF-2</w:t>
      </w:r>
      <w:r w:rsidRPr="0019498D">
        <w:t>α</w:t>
      </w:r>
      <w:r w:rsidRPr="0019498D">
        <w:rPr>
          <w:lang w:val="en-US"/>
        </w:rPr>
        <w:t xml:space="preserve"> in the regulation of HIF target genes in response to hypoxia, insulin-like growth factor-1 or loss of von Hippel-Lindau function: implications for targeting the HIF pathway</w:t>
      </w:r>
      <w:r w:rsidRPr="003F1B62">
        <w:rPr>
          <w:lang w:val="en-US"/>
        </w:rPr>
        <w:t xml:space="preserve"> / </w:t>
      </w:r>
      <w:r w:rsidRPr="0019498D">
        <w:rPr>
          <w:lang w:val="en-US"/>
        </w:rPr>
        <w:t>V.</w:t>
      </w:r>
      <w:r w:rsidRPr="003F1B62">
        <w:rPr>
          <w:lang w:val="en-US"/>
        </w:rPr>
        <w:t xml:space="preserve"> </w:t>
      </w:r>
      <w:r w:rsidRPr="0019498D">
        <w:rPr>
          <w:lang w:val="en-US"/>
        </w:rPr>
        <w:t xml:space="preserve">Carroll, M. Ashcroft </w:t>
      </w:r>
      <w:r w:rsidRPr="003F1B62">
        <w:rPr>
          <w:lang w:val="en-US"/>
        </w:rPr>
        <w:t>//</w:t>
      </w:r>
      <w:r w:rsidRPr="0019498D">
        <w:rPr>
          <w:lang w:val="en-US"/>
        </w:rPr>
        <w:t xml:space="preserve"> Cancer Res. –</w:t>
      </w:r>
      <w:r w:rsidRPr="003F1B62">
        <w:rPr>
          <w:lang w:val="en-US"/>
        </w:rPr>
        <w:t xml:space="preserve"> </w:t>
      </w:r>
      <w:r w:rsidRPr="0019498D">
        <w:rPr>
          <w:lang w:val="en-US"/>
        </w:rPr>
        <w:t>2006</w:t>
      </w:r>
      <w:r w:rsidRPr="003F1B62">
        <w:rPr>
          <w:lang w:val="en-US"/>
        </w:rPr>
        <w:t>.</w:t>
      </w:r>
      <w:r w:rsidRPr="0019498D">
        <w:rPr>
          <w:lang w:val="en-US"/>
        </w:rPr>
        <w:t xml:space="preserve"> –</w:t>
      </w:r>
      <w:r w:rsidRPr="003F1B62">
        <w:rPr>
          <w:lang w:val="en-US"/>
        </w:rPr>
        <w:t xml:space="preserve"> </w:t>
      </w:r>
      <w:r w:rsidRPr="0019498D">
        <w:rPr>
          <w:lang w:val="en-US"/>
        </w:rPr>
        <w:t>Vol. 66</w:t>
      </w:r>
      <w:r w:rsidRPr="003F1B62">
        <w:rPr>
          <w:lang w:val="en-US"/>
        </w:rPr>
        <w:t>, №</w:t>
      </w:r>
      <w:r w:rsidRPr="0019498D">
        <w:rPr>
          <w:lang w:val="en-US"/>
        </w:rPr>
        <w:t>12</w:t>
      </w:r>
      <w:r w:rsidRPr="003F1B62">
        <w:rPr>
          <w:lang w:val="en-US"/>
        </w:rPr>
        <w:t>.</w:t>
      </w:r>
      <w:r w:rsidRPr="0019498D">
        <w:rPr>
          <w:lang w:val="en-US"/>
        </w:rPr>
        <w:t xml:space="preserve"> –</w:t>
      </w:r>
      <w:r w:rsidRPr="003F1B62">
        <w:rPr>
          <w:lang w:val="en-US"/>
        </w:rPr>
        <w:t xml:space="preserve"> </w:t>
      </w:r>
      <w:r>
        <w:t>Р</w:t>
      </w:r>
      <w:r w:rsidRPr="003F1B62">
        <w:rPr>
          <w:lang w:val="en-US"/>
        </w:rPr>
        <w:t xml:space="preserve">. </w:t>
      </w:r>
      <w:r w:rsidRPr="0019498D">
        <w:rPr>
          <w:lang w:val="en-US"/>
        </w:rPr>
        <w:t>6264–6270.</w:t>
      </w:r>
    </w:p>
    <w:p w:rsidR="00037379" w:rsidRPr="006A1891" w:rsidRDefault="00037379" w:rsidP="00037379">
      <w:pPr>
        <w:numPr>
          <w:ilvl w:val="0"/>
          <w:numId w:val="7"/>
        </w:numPr>
        <w:ind w:left="709" w:hanging="709"/>
        <w:rPr>
          <w:lang w:val="en-US"/>
        </w:rPr>
      </w:pPr>
      <w:r w:rsidRPr="0019498D">
        <w:rPr>
          <w:lang w:val="en-US"/>
        </w:rPr>
        <w:t xml:space="preserve">Carsten A. Hydrogen sulfide: a new gaseous signal molecule and blood pressure regulator </w:t>
      </w:r>
      <w:r w:rsidRPr="003F1B62">
        <w:rPr>
          <w:lang w:val="en-US"/>
        </w:rPr>
        <w:t xml:space="preserve">/ </w:t>
      </w:r>
      <w:r w:rsidRPr="0019498D">
        <w:rPr>
          <w:lang w:val="en-US"/>
        </w:rPr>
        <w:t>A</w:t>
      </w:r>
      <w:r w:rsidRPr="003F1B62">
        <w:rPr>
          <w:lang w:val="en-US"/>
        </w:rPr>
        <w:t xml:space="preserve">. </w:t>
      </w:r>
      <w:r w:rsidRPr="0019498D">
        <w:rPr>
          <w:lang w:val="en-US"/>
        </w:rPr>
        <w:t>Carsten</w:t>
      </w:r>
      <w:r w:rsidRPr="003F1B62">
        <w:rPr>
          <w:lang w:val="en-US"/>
        </w:rPr>
        <w:t xml:space="preserve"> </w:t>
      </w:r>
      <w:r w:rsidRPr="0019498D">
        <w:rPr>
          <w:lang w:val="en-US"/>
        </w:rPr>
        <w:t>// J. Nephrol. – 2009. – Vol. 22. – P. 173-176.</w:t>
      </w:r>
    </w:p>
    <w:p w:rsidR="00037379" w:rsidRPr="0019498D" w:rsidRDefault="00037379" w:rsidP="00037379">
      <w:pPr>
        <w:numPr>
          <w:ilvl w:val="0"/>
          <w:numId w:val="7"/>
        </w:numPr>
        <w:ind w:left="709" w:hanging="709"/>
        <w:rPr>
          <w:lang w:val="en-US"/>
        </w:rPr>
      </w:pPr>
      <w:r>
        <w:rPr>
          <w:lang w:val="en-US"/>
        </w:rPr>
        <w:t>Cechin S</w:t>
      </w:r>
      <w:r w:rsidRPr="006A1891">
        <w:rPr>
          <w:lang w:val="en-US"/>
        </w:rPr>
        <w:t>.</w:t>
      </w:r>
      <w:r>
        <w:rPr>
          <w:lang w:val="uk-UA"/>
        </w:rPr>
        <w:t xml:space="preserve"> </w:t>
      </w:r>
      <w:r w:rsidRPr="006A1891">
        <w:rPr>
          <w:lang w:val="uk-UA"/>
        </w:rPr>
        <w:t>Influence of in vitro and in vivo oxygen modulation on β cell differentiation from human embryonic stem cells</w:t>
      </w:r>
      <w:r>
        <w:rPr>
          <w:lang w:val="uk-UA"/>
        </w:rPr>
        <w:t xml:space="preserve"> / </w:t>
      </w:r>
      <w:r>
        <w:rPr>
          <w:lang w:val="en-US"/>
        </w:rPr>
        <w:t>S</w:t>
      </w:r>
      <w:r w:rsidRPr="003F1B62">
        <w:rPr>
          <w:lang w:val="en-US"/>
        </w:rPr>
        <w:t>.</w:t>
      </w:r>
      <w:r>
        <w:rPr>
          <w:lang w:val="en-US"/>
        </w:rPr>
        <w:t xml:space="preserve"> Cechin</w:t>
      </w:r>
      <w:r w:rsidRPr="006A1891">
        <w:rPr>
          <w:lang w:val="en-US"/>
        </w:rPr>
        <w:t>, S</w:t>
      </w:r>
      <w:r w:rsidRPr="003F1B62">
        <w:rPr>
          <w:lang w:val="en-US"/>
        </w:rPr>
        <w:t>.</w:t>
      </w:r>
      <w:r w:rsidRPr="006A1891">
        <w:rPr>
          <w:lang w:val="en-US"/>
        </w:rPr>
        <w:t xml:space="preserve"> Alvarez-Cubela, J</w:t>
      </w:r>
      <w:r w:rsidRPr="003F1B62">
        <w:rPr>
          <w:lang w:val="en-US"/>
        </w:rPr>
        <w:t>.</w:t>
      </w:r>
      <w:r w:rsidRPr="006A1891">
        <w:rPr>
          <w:lang w:val="en-US"/>
        </w:rPr>
        <w:t xml:space="preserve"> Giraldo, R</w:t>
      </w:r>
      <w:r w:rsidRPr="003F1B62">
        <w:rPr>
          <w:lang w:val="en-US"/>
        </w:rPr>
        <w:t>.</w:t>
      </w:r>
      <w:r w:rsidRPr="006A1891">
        <w:rPr>
          <w:lang w:val="en-US"/>
        </w:rPr>
        <w:t xml:space="preserve"> Molano, S</w:t>
      </w:r>
      <w:r w:rsidRPr="003F1B62">
        <w:rPr>
          <w:lang w:val="en-US"/>
        </w:rPr>
        <w:t>.</w:t>
      </w:r>
      <w:r w:rsidRPr="006A1891">
        <w:rPr>
          <w:lang w:val="en-US"/>
        </w:rPr>
        <w:t xml:space="preserve"> Villate, C</w:t>
      </w:r>
      <w:r w:rsidRPr="003F1B62">
        <w:rPr>
          <w:lang w:val="en-US"/>
        </w:rPr>
        <w:t>.</w:t>
      </w:r>
      <w:r w:rsidRPr="006A1891">
        <w:rPr>
          <w:lang w:val="en-US"/>
        </w:rPr>
        <w:t xml:space="preserve"> Ricordi, A</w:t>
      </w:r>
      <w:r w:rsidRPr="003F1B62">
        <w:rPr>
          <w:lang w:val="en-US"/>
        </w:rPr>
        <w:t>.</w:t>
      </w:r>
      <w:r w:rsidRPr="006A1891">
        <w:rPr>
          <w:lang w:val="en-US"/>
        </w:rPr>
        <w:t xml:space="preserve"> Pileggi, L</w:t>
      </w:r>
      <w:r w:rsidRPr="003F1B62">
        <w:rPr>
          <w:lang w:val="en-US"/>
        </w:rPr>
        <w:t>.</w:t>
      </w:r>
      <w:r w:rsidRPr="006A1891">
        <w:rPr>
          <w:lang w:val="en-US"/>
        </w:rPr>
        <w:t xml:space="preserve"> Inverardi, C</w:t>
      </w:r>
      <w:r w:rsidRPr="00D34B02">
        <w:rPr>
          <w:lang w:val="en-US"/>
        </w:rPr>
        <w:t>.</w:t>
      </w:r>
      <w:r w:rsidRPr="006A1891">
        <w:rPr>
          <w:lang w:val="en-US"/>
        </w:rPr>
        <w:t xml:space="preserve"> Fraker, J.</w:t>
      </w:r>
      <w:r w:rsidRPr="00D34B02">
        <w:rPr>
          <w:lang w:val="en-US"/>
        </w:rPr>
        <w:t xml:space="preserve"> </w:t>
      </w:r>
      <w:r w:rsidRPr="006A1891">
        <w:rPr>
          <w:lang w:val="en-US"/>
        </w:rPr>
        <w:t xml:space="preserve">Domínguez-Bendala </w:t>
      </w:r>
      <w:r>
        <w:rPr>
          <w:lang w:val="uk-UA"/>
        </w:rPr>
        <w:t xml:space="preserve">// </w:t>
      </w:r>
      <w:r w:rsidRPr="006A1891">
        <w:rPr>
          <w:lang w:val="uk-UA"/>
        </w:rPr>
        <w:t xml:space="preserve">Stem Cells Transl Med. </w:t>
      </w:r>
      <w:r w:rsidRPr="0019498D">
        <w:rPr>
          <w:lang w:val="en-US"/>
        </w:rPr>
        <w:t>–</w:t>
      </w:r>
      <w:r w:rsidRPr="003F1B62">
        <w:rPr>
          <w:lang w:val="en-US"/>
        </w:rPr>
        <w:t xml:space="preserve"> </w:t>
      </w:r>
      <w:r w:rsidRPr="006A1891">
        <w:rPr>
          <w:lang w:val="uk-UA"/>
        </w:rPr>
        <w:t>2014</w:t>
      </w:r>
      <w:r>
        <w:rPr>
          <w:lang w:val="uk-UA"/>
        </w:rPr>
        <w:t>.</w:t>
      </w:r>
      <w:r w:rsidRPr="003F1B62">
        <w:rPr>
          <w:lang w:val="en-US"/>
        </w:rPr>
        <w:t xml:space="preserve"> </w:t>
      </w:r>
      <w:r w:rsidRPr="0019498D">
        <w:rPr>
          <w:lang w:val="en-US"/>
        </w:rPr>
        <w:t>–</w:t>
      </w:r>
      <w:r w:rsidRPr="003F1B62">
        <w:rPr>
          <w:lang w:val="en-US"/>
        </w:rPr>
        <w:t xml:space="preserve"> </w:t>
      </w:r>
      <w:r w:rsidRPr="0019498D">
        <w:rPr>
          <w:lang w:val="en-US"/>
        </w:rPr>
        <w:t>Vol.</w:t>
      </w:r>
      <w:r w:rsidRPr="003F1B62">
        <w:rPr>
          <w:lang w:val="en-US"/>
        </w:rPr>
        <w:t xml:space="preserve"> </w:t>
      </w:r>
      <w:r w:rsidRPr="006A1891">
        <w:rPr>
          <w:lang w:val="uk-UA"/>
        </w:rPr>
        <w:t>3</w:t>
      </w:r>
      <w:r>
        <w:rPr>
          <w:lang w:val="uk-UA"/>
        </w:rPr>
        <w:t>, №</w:t>
      </w:r>
      <w:r w:rsidRPr="006A1891">
        <w:rPr>
          <w:lang w:val="uk-UA"/>
        </w:rPr>
        <w:t>3</w:t>
      </w:r>
      <w:r>
        <w:rPr>
          <w:lang w:val="uk-UA"/>
        </w:rPr>
        <w:t>.</w:t>
      </w:r>
      <w:r w:rsidRPr="003F1B62">
        <w:rPr>
          <w:lang w:val="en-US"/>
        </w:rPr>
        <w:t xml:space="preserve"> </w:t>
      </w:r>
      <w:r w:rsidRPr="0019498D">
        <w:rPr>
          <w:lang w:val="en-US"/>
        </w:rPr>
        <w:t>–</w:t>
      </w:r>
      <w:r w:rsidRPr="003F1B62">
        <w:rPr>
          <w:lang w:val="en-US"/>
        </w:rPr>
        <w:t xml:space="preserve"> </w:t>
      </w:r>
      <w:r>
        <w:t>Р</w:t>
      </w:r>
      <w:r w:rsidRPr="003F1B62">
        <w:rPr>
          <w:lang w:val="en-US"/>
        </w:rPr>
        <w:t xml:space="preserve">. </w:t>
      </w:r>
      <w:r w:rsidRPr="006A1891">
        <w:rPr>
          <w:lang w:val="uk-UA"/>
        </w:rPr>
        <w:t>277-</w:t>
      </w:r>
      <w:r>
        <w:rPr>
          <w:lang w:val="uk-UA"/>
        </w:rPr>
        <w:t>2</w:t>
      </w:r>
      <w:r w:rsidRPr="006A1891">
        <w:rPr>
          <w:lang w:val="uk-UA"/>
        </w:rPr>
        <w:t>89.</w:t>
      </w:r>
    </w:p>
    <w:p w:rsidR="00037379" w:rsidRPr="00E82AA9" w:rsidRDefault="00037379" w:rsidP="00037379">
      <w:pPr>
        <w:numPr>
          <w:ilvl w:val="0"/>
          <w:numId w:val="7"/>
        </w:numPr>
        <w:ind w:left="709" w:hanging="709"/>
        <w:rPr>
          <w:rStyle w:val="4"/>
          <w:rFonts w:ascii="Times New Roman" w:eastAsiaTheme="minorEastAsia" w:hAnsi="Times New Roman" w:cs="Times New Roman"/>
          <w:sz w:val="28"/>
          <w:szCs w:val="28"/>
          <w:lang w:val="uk-UA"/>
        </w:rPr>
      </w:pPr>
      <w:r w:rsidRPr="00E82AA9">
        <w:rPr>
          <w:rStyle w:val="4"/>
          <w:rFonts w:ascii="Times New Roman" w:eastAsiaTheme="minorEastAsia" w:hAnsi="Times New Roman" w:cs="Times New Roman"/>
          <w:sz w:val="28"/>
          <w:szCs w:val="28"/>
        </w:rPr>
        <w:t>Chandel N. The cellular basis for diverse responses to oxygen / N. Chandel, G. Budinger // Free Radical Biol. Med</w:t>
      </w:r>
      <w:r w:rsidRPr="00E82AA9">
        <w:rPr>
          <w:lang w:val="uk-UA"/>
        </w:rPr>
        <w:t>.</w:t>
      </w:r>
      <w:r w:rsidRPr="00E82AA9">
        <w:rPr>
          <w:lang w:val="en-US"/>
        </w:rPr>
        <w:t xml:space="preserve"> – </w:t>
      </w:r>
      <w:r w:rsidRPr="00E82AA9">
        <w:rPr>
          <w:rStyle w:val="4"/>
          <w:rFonts w:ascii="Times New Roman" w:eastAsiaTheme="minorEastAsia" w:hAnsi="Times New Roman" w:cs="Times New Roman"/>
          <w:sz w:val="28"/>
          <w:szCs w:val="28"/>
        </w:rPr>
        <w:t>2007</w:t>
      </w:r>
      <w:r w:rsidRPr="00E82AA9">
        <w:rPr>
          <w:lang w:val="uk-UA"/>
        </w:rPr>
        <w:t>.</w:t>
      </w:r>
      <w:r w:rsidRPr="00E82AA9">
        <w:rPr>
          <w:lang w:val="en-US"/>
        </w:rPr>
        <w:t xml:space="preserve"> – Vol. </w:t>
      </w:r>
      <w:r w:rsidRPr="00E82AA9">
        <w:rPr>
          <w:rStyle w:val="4"/>
          <w:rFonts w:ascii="Times New Roman" w:eastAsiaTheme="minorEastAsia" w:hAnsi="Times New Roman" w:cs="Times New Roman"/>
          <w:sz w:val="28"/>
          <w:szCs w:val="28"/>
        </w:rPr>
        <w:t>42</w:t>
      </w:r>
      <w:r w:rsidRPr="00E82AA9">
        <w:rPr>
          <w:lang w:val="uk-UA"/>
        </w:rPr>
        <w:t>.</w:t>
      </w:r>
      <w:r w:rsidRPr="00E82AA9">
        <w:rPr>
          <w:lang w:val="en-US"/>
        </w:rPr>
        <w:t xml:space="preserve"> – </w:t>
      </w:r>
      <w:r w:rsidRPr="00E82AA9">
        <w:t>Р</w:t>
      </w:r>
      <w:r w:rsidRPr="00E82AA9">
        <w:rPr>
          <w:lang w:val="en-US"/>
        </w:rPr>
        <w:t>.</w:t>
      </w:r>
      <w:r w:rsidRPr="00E82AA9">
        <w:rPr>
          <w:rStyle w:val="4"/>
          <w:rFonts w:ascii="Times New Roman" w:eastAsiaTheme="minorEastAsia" w:hAnsi="Times New Roman" w:cs="Times New Roman"/>
          <w:sz w:val="28"/>
          <w:szCs w:val="28"/>
        </w:rPr>
        <w:t xml:space="preserve"> 165-174.</w:t>
      </w:r>
    </w:p>
    <w:p w:rsidR="00037379" w:rsidRPr="0019498D" w:rsidRDefault="00037379" w:rsidP="00037379">
      <w:pPr>
        <w:numPr>
          <w:ilvl w:val="0"/>
          <w:numId w:val="7"/>
        </w:numPr>
        <w:ind w:left="709" w:hanging="709"/>
        <w:rPr>
          <w:lang w:val="uk-UA"/>
        </w:rPr>
      </w:pPr>
      <w:r>
        <w:rPr>
          <w:lang w:val="uk-UA"/>
        </w:rPr>
        <w:t>Chen C.</w:t>
      </w:r>
      <w:r w:rsidRPr="0019498D">
        <w:rPr>
          <w:lang w:val="uk-UA"/>
        </w:rPr>
        <w:t xml:space="preserve"> Transplantation of bone marrow stromal cells for peripheral nerve repair</w:t>
      </w:r>
      <w:r>
        <w:rPr>
          <w:lang w:val="uk-UA"/>
        </w:rPr>
        <w:t xml:space="preserve"> / </w:t>
      </w:r>
      <w:r w:rsidRPr="0019498D">
        <w:rPr>
          <w:lang w:val="uk-UA"/>
        </w:rPr>
        <w:t>C.</w:t>
      </w:r>
      <w:r>
        <w:rPr>
          <w:lang w:val="uk-UA"/>
        </w:rPr>
        <w:t xml:space="preserve"> </w:t>
      </w:r>
      <w:r w:rsidRPr="0019498D">
        <w:rPr>
          <w:lang w:val="uk-UA"/>
        </w:rPr>
        <w:t>Chen,</w:t>
      </w:r>
      <w:r w:rsidRPr="003F1F23">
        <w:rPr>
          <w:lang w:val="uk-UA"/>
        </w:rPr>
        <w:t xml:space="preserve"> </w:t>
      </w:r>
      <w:r w:rsidRPr="0019498D">
        <w:rPr>
          <w:lang w:val="uk-UA"/>
        </w:rPr>
        <w:t>Y. Ou,</w:t>
      </w:r>
      <w:r w:rsidRPr="003F1F23">
        <w:rPr>
          <w:lang w:val="uk-UA"/>
        </w:rPr>
        <w:t xml:space="preserve"> </w:t>
      </w:r>
      <w:r w:rsidRPr="0019498D">
        <w:rPr>
          <w:lang w:val="uk-UA"/>
        </w:rPr>
        <w:t>S. Liao, W</w:t>
      </w:r>
      <w:r>
        <w:rPr>
          <w:lang w:val="uk-UA"/>
        </w:rPr>
        <w:t>.</w:t>
      </w:r>
      <w:r w:rsidRPr="0019498D">
        <w:rPr>
          <w:lang w:val="uk-UA"/>
        </w:rPr>
        <w:t xml:space="preserve"> Chen,</w:t>
      </w:r>
      <w:r w:rsidRPr="003F1F23">
        <w:rPr>
          <w:lang w:val="uk-UA"/>
        </w:rPr>
        <w:t xml:space="preserve"> </w:t>
      </w:r>
      <w:r w:rsidRPr="0019498D">
        <w:rPr>
          <w:lang w:val="uk-UA"/>
        </w:rPr>
        <w:t>C. Wu,</w:t>
      </w:r>
      <w:r w:rsidRPr="003F1F23">
        <w:rPr>
          <w:lang w:val="uk-UA"/>
        </w:rPr>
        <w:t xml:space="preserve"> </w:t>
      </w:r>
      <w:r w:rsidRPr="0019498D">
        <w:rPr>
          <w:lang w:val="uk-UA"/>
        </w:rPr>
        <w:t>C. Wang, W.</w:t>
      </w:r>
      <w:r>
        <w:rPr>
          <w:lang w:val="uk-UA"/>
        </w:rPr>
        <w:t xml:space="preserve"> </w:t>
      </w:r>
      <w:r w:rsidRPr="0019498D">
        <w:rPr>
          <w:lang w:val="uk-UA"/>
        </w:rPr>
        <w:t>Wang, Y.</w:t>
      </w:r>
      <w:r>
        <w:rPr>
          <w:lang w:val="uk-UA"/>
        </w:rPr>
        <w:t xml:space="preserve"> </w:t>
      </w:r>
      <w:r w:rsidRPr="0019498D">
        <w:rPr>
          <w:lang w:val="uk-UA"/>
        </w:rPr>
        <w:t xml:space="preserve">Huang, S. Hsu </w:t>
      </w:r>
      <w:r>
        <w:rPr>
          <w:lang w:val="uk-UA"/>
        </w:rPr>
        <w:t>//</w:t>
      </w:r>
      <w:r w:rsidRPr="0019498D">
        <w:rPr>
          <w:lang w:val="uk-UA"/>
        </w:rPr>
        <w:t xml:space="preserve"> Exp. Neurol. </w:t>
      </w:r>
      <w:r w:rsidRPr="0019498D">
        <w:rPr>
          <w:lang w:val="en-US"/>
        </w:rPr>
        <w:t>–</w:t>
      </w:r>
      <w:r w:rsidRPr="003F1F23">
        <w:rPr>
          <w:lang w:val="en-US"/>
        </w:rPr>
        <w:t xml:space="preserve"> </w:t>
      </w:r>
      <w:r w:rsidRPr="0019498D">
        <w:rPr>
          <w:lang w:val="uk-UA"/>
        </w:rPr>
        <w:t>2007.</w:t>
      </w:r>
      <w:r>
        <w:rPr>
          <w:lang w:val="uk-UA"/>
        </w:rPr>
        <w:t xml:space="preserve"> </w:t>
      </w:r>
      <w:r w:rsidRPr="0019498D">
        <w:rPr>
          <w:lang w:val="en-US"/>
        </w:rPr>
        <w:t xml:space="preserve">–Vol. </w:t>
      </w:r>
      <w:r w:rsidRPr="0019498D">
        <w:rPr>
          <w:lang w:val="uk-UA"/>
        </w:rPr>
        <w:t>204</w:t>
      </w:r>
      <w:r>
        <w:rPr>
          <w:lang w:val="uk-UA"/>
        </w:rPr>
        <w:t>.</w:t>
      </w:r>
      <w:r w:rsidRPr="0019498D">
        <w:rPr>
          <w:lang w:val="uk-UA"/>
        </w:rPr>
        <w:t xml:space="preserve"> </w:t>
      </w:r>
      <w:r w:rsidRPr="0019498D">
        <w:rPr>
          <w:lang w:val="en-US"/>
        </w:rPr>
        <w:t>–</w:t>
      </w:r>
      <w:r>
        <w:t xml:space="preserve"> Р. </w:t>
      </w:r>
      <w:r w:rsidRPr="0019498D">
        <w:rPr>
          <w:lang w:val="uk-UA"/>
        </w:rPr>
        <w:t>443-453.</w:t>
      </w:r>
    </w:p>
    <w:p w:rsidR="00037379" w:rsidRPr="0019498D" w:rsidRDefault="00037379" w:rsidP="00037379">
      <w:pPr>
        <w:numPr>
          <w:ilvl w:val="0"/>
          <w:numId w:val="7"/>
        </w:numPr>
        <w:ind w:left="709" w:hanging="709"/>
        <w:rPr>
          <w:lang w:val="en-US"/>
        </w:rPr>
      </w:pPr>
      <w:r w:rsidRPr="0019498D">
        <w:rPr>
          <w:lang w:val="en-US"/>
        </w:rPr>
        <w:lastRenderedPageBreak/>
        <w:t>Chen G.</w:t>
      </w:r>
      <w:r w:rsidRPr="0019498D">
        <w:rPr>
          <w:lang w:val="uk-UA"/>
        </w:rPr>
        <w:t xml:space="preserve"> </w:t>
      </w:r>
      <w:r w:rsidR="00EF4978" w:rsidRPr="00EF4978">
        <w:rPr>
          <w:lang w:val="uk-UA"/>
        </w:rPr>
        <w:t>Ligand-</w:t>
      </w:r>
      <w:r w:rsidR="00EF4978">
        <w:rPr>
          <w:lang w:val="uk-UA"/>
        </w:rPr>
        <w:t>е</w:t>
      </w:r>
      <w:r w:rsidR="00EF4978" w:rsidRPr="00EF4978">
        <w:rPr>
          <w:lang w:val="uk-UA"/>
        </w:rPr>
        <w:t>nabled β-C-H arylation of α-amino acids using a simple and practical auxiliary</w:t>
      </w:r>
      <w:r>
        <w:rPr>
          <w:lang w:val="uk-UA"/>
        </w:rPr>
        <w:t xml:space="preserve"> / </w:t>
      </w:r>
      <w:r w:rsidRPr="0019498D">
        <w:rPr>
          <w:lang w:val="en-US"/>
        </w:rPr>
        <w:t>G</w:t>
      </w:r>
      <w:r w:rsidRPr="003F1F23">
        <w:rPr>
          <w:lang w:val="en-US"/>
        </w:rPr>
        <w:t>.</w:t>
      </w:r>
      <w:r>
        <w:rPr>
          <w:lang w:val="uk-UA"/>
        </w:rPr>
        <w:t xml:space="preserve"> </w:t>
      </w:r>
      <w:r w:rsidRPr="0019498D">
        <w:rPr>
          <w:lang w:val="en-US"/>
        </w:rPr>
        <w:t xml:space="preserve">Chen, </w:t>
      </w:r>
      <w:r w:rsidR="00EF4978" w:rsidRPr="00EF4978">
        <w:rPr>
          <w:lang w:val="en-US"/>
        </w:rPr>
        <w:t>T</w:t>
      </w:r>
      <w:r w:rsidR="00EF4978">
        <w:rPr>
          <w:lang w:val="uk-UA"/>
        </w:rPr>
        <w:t>.</w:t>
      </w:r>
      <w:r w:rsidR="00EF4978" w:rsidRPr="00EF4978">
        <w:rPr>
          <w:lang w:val="en-US"/>
        </w:rPr>
        <w:t xml:space="preserve"> Shigenari, P</w:t>
      </w:r>
      <w:r w:rsidR="00EF4978">
        <w:rPr>
          <w:lang w:val="uk-UA"/>
        </w:rPr>
        <w:t>.</w:t>
      </w:r>
      <w:r w:rsidR="00EF4978" w:rsidRPr="00EF4978">
        <w:rPr>
          <w:lang w:val="en-US"/>
        </w:rPr>
        <w:t xml:space="preserve"> Jain, Z</w:t>
      </w:r>
      <w:r w:rsidR="00EF4978">
        <w:rPr>
          <w:lang w:val="uk-UA"/>
        </w:rPr>
        <w:t>.</w:t>
      </w:r>
      <w:r w:rsidR="00EF4978" w:rsidRPr="00EF4978">
        <w:rPr>
          <w:lang w:val="en-US"/>
        </w:rPr>
        <w:t xml:space="preserve"> Zhang, Z</w:t>
      </w:r>
      <w:r w:rsidR="00EF4978">
        <w:rPr>
          <w:lang w:val="uk-UA"/>
        </w:rPr>
        <w:t>.</w:t>
      </w:r>
      <w:r w:rsidR="00EF4978" w:rsidRPr="00EF4978">
        <w:rPr>
          <w:lang w:val="en-US"/>
        </w:rPr>
        <w:t xml:space="preserve"> Jin, J</w:t>
      </w:r>
      <w:r w:rsidR="00EF4978">
        <w:rPr>
          <w:lang w:val="uk-UA"/>
        </w:rPr>
        <w:t>.</w:t>
      </w:r>
      <w:r w:rsidR="00EF4978" w:rsidRPr="00EF4978">
        <w:rPr>
          <w:lang w:val="en-US"/>
        </w:rPr>
        <w:t xml:space="preserve"> He, S</w:t>
      </w:r>
      <w:r w:rsidR="00EF4978">
        <w:rPr>
          <w:lang w:val="uk-UA"/>
        </w:rPr>
        <w:t>.</w:t>
      </w:r>
      <w:r w:rsidR="00EF4978" w:rsidRPr="00EF4978">
        <w:rPr>
          <w:lang w:val="en-US"/>
        </w:rPr>
        <w:t xml:space="preserve"> Li, C</w:t>
      </w:r>
      <w:r w:rsidR="00EF4978">
        <w:rPr>
          <w:lang w:val="uk-UA"/>
        </w:rPr>
        <w:t>.</w:t>
      </w:r>
      <w:r w:rsidR="00EF4978" w:rsidRPr="00EF4978">
        <w:rPr>
          <w:lang w:val="en-US"/>
        </w:rPr>
        <w:t xml:space="preserve"> Mapelli, MM</w:t>
      </w:r>
      <w:r w:rsidR="00EF4978">
        <w:rPr>
          <w:lang w:val="uk-UA"/>
        </w:rPr>
        <w:t>.</w:t>
      </w:r>
      <w:r w:rsidR="00EF4978" w:rsidRPr="00EF4978">
        <w:rPr>
          <w:lang w:val="en-US"/>
        </w:rPr>
        <w:t xml:space="preserve"> Miller, MA</w:t>
      </w:r>
      <w:r w:rsidR="00EF4978">
        <w:rPr>
          <w:lang w:val="uk-UA"/>
        </w:rPr>
        <w:t>.</w:t>
      </w:r>
      <w:r w:rsidR="00EF4978" w:rsidRPr="00EF4978">
        <w:rPr>
          <w:lang w:val="en-US"/>
        </w:rPr>
        <w:t xml:space="preserve"> Poss, PM</w:t>
      </w:r>
      <w:r w:rsidR="00EF4978">
        <w:rPr>
          <w:lang w:val="uk-UA"/>
        </w:rPr>
        <w:t>.</w:t>
      </w:r>
      <w:r w:rsidR="00EF4978" w:rsidRPr="00EF4978">
        <w:rPr>
          <w:lang w:val="en-US"/>
        </w:rPr>
        <w:t xml:space="preserve"> Scola, KS</w:t>
      </w:r>
      <w:r w:rsidR="00EF4978">
        <w:rPr>
          <w:lang w:val="uk-UA"/>
        </w:rPr>
        <w:t>.</w:t>
      </w:r>
      <w:r w:rsidR="00EF4978" w:rsidRPr="00EF4978">
        <w:rPr>
          <w:lang w:val="en-US"/>
        </w:rPr>
        <w:t xml:space="preserve"> Yeung, JQ.</w:t>
      </w:r>
      <w:r w:rsidR="00EF4978">
        <w:rPr>
          <w:lang w:val="uk-UA"/>
        </w:rPr>
        <w:t xml:space="preserve"> </w:t>
      </w:r>
      <w:r w:rsidR="00EF4978" w:rsidRPr="00EF4978">
        <w:rPr>
          <w:lang w:val="en-US"/>
        </w:rPr>
        <w:t xml:space="preserve">Yu </w:t>
      </w:r>
      <w:r>
        <w:rPr>
          <w:lang w:val="uk-UA"/>
        </w:rPr>
        <w:t>//</w:t>
      </w:r>
      <w:r w:rsidRPr="0019498D">
        <w:rPr>
          <w:lang w:val="uk-UA"/>
        </w:rPr>
        <w:t xml:space="preserve"> </w:t>
      </w:r>
      <w:r w:rsidR="00EF4978">
        <w:rPr>
          <w:lang w:val="uk-UA"/>
        </w:rPr>
        <w:t>J Am Chem Soc</w:t>
      </w:r>
      <w:r w:rsidRPr="0019498D">
        <w:rPr>
          <w:lang w:val="uk-UA"/>
        </w:rPr>
        <w:t xml:space="preserve">. </w:t>
      </w:r>
      <w:r w:rsidRPr="0019498D">
        <w:rPr>
          <w:lang w:val="en-US"/>
        </w:rPr>
        <w:t>–</w:t>
      </w:r>
      <w:r w:rsidRPr="003F1F23">
        <w:rPr>
          <w:lang w:val="en-US"/>
        </w:rPr>
        <w:t xml:space="preserve"> </w:t>
      </w:r>
      <w:r w:rsidR="00EF4978">
        <w:rPr>
          <w:lang w:val="uk-UA"/>
        </w:rPr>
        <w:t>2015</w:t>
      </w:r>
      <w:r>
        <w:rPr>
          <w:lang w:val="uk-UA"/>
        </w:rPr>
        <w:t xml:space="preserve">. </w:t>
      </w:r>
      <w:r w:rsidRPr="0019498D">
        <w:rPr>
          <w:lang w:val="en-US"/>
        </w:rPr>
        <w:t>–</w:t>
      </w:r>
      <w:r w:rsidRPr="003F1F23">
        <w:rPr>
          <w:lang w:val="en-US"/>
        </w:rPr>
        <w:t xml:space="preserve"> </w:t>
      </w:r>
      <w:r w:rsidRPr="0019498D">
        <w:rPr>
          <w:lang w:val="en-US"/>
        </w:rPr>
        <w:t>Vol.</w:t>
      </w:r>
      <w:r w:rsidRPr="003F1F23">
        <w:rPr>
          <w:lang w:val="en-US"/>
        </w:rPr>
        <w:t xml:space="preserve"> </w:t>
      </w:r>
      <w:r w:rsidRPr="0019498D">
        <w:rPr>
          <w:lang w:val="uk-UA"/>
        </w:rPr>
        <w:t>1</w:t>
      </w:r>
      <w:r w:rsidR="00EF4978">
        <w:rPr>
          <w:lang w:val="uk-UA"/>
        </w:rPr>
        <w:t>3</w:t>
      </w:r>
      <w:r w:rsidRPr="0019498D">
        <w:rPr>
          <w:lang w:val="uk-UA"/>
        </w:rPr>
        <w:t>7</w:t>
      </w:r>
      <w:r w:rsidR="00EF4978">
        <w:rPr>
          <w:lang w:val="uk-UA"/>
        </w:rPr>
        <w:t>, №9</w:t>
      </w:r>
      <w:r>
        <w:rPr>
          <w:lang w:val="uk-UA"/>
        </w:rPr>
        <w:t>.</w:t>
      </w:r>
      <w:r w:rsidRPr="003F1F23">
        <w:rPr>
          <w:lang w:val="en-US"/>
        </w:rPr>
        <w:t xml:space="preserve"> </w:t>
      </w:r>
      <w:r w:rsidRPr="0019498D">
        <w:rPr>
          <w:lang w:val="en-US"/>
        </w:rPr>
        <w:t>–</w:t>
      </w:r>
      <w:r w:rsidRPr="003F1F23">
        <w:rPr>
          <w:lang w:val="en-US"/>
        </w:rPr>
        <w:t xml:space="preserve"> </w:t>
      </w:r>
      <w:r>
        <w:t>Р</w:t>
      </w:r>
      <w:r w:rsidRPr="003F1F23">
        <w:rPr>
          <w:lang w:val="en-US"/>
        </w:rPr>
        <w:t xml:space="preserve">. </w:t>
      </w:r>
      <w:r w:rsidR="00EF4978" w:rsidRPr="00EF4978">
        <w:rPr>
          <w:lang w:val="uk-UA"/>
        </w:rPr>
        <w:t>3338-</w:t>
      </w:r>
      <w:r w:rsidR="00EF4978">
        <w:rPr>
          <w:lang w:val="uk-UA"/>
        </w:rPr>
        <w:t>33</w:t>
      </w:r>
      <w:r w:rsidR="00EF4978" w:rsidRPr="00EF4978">
        <w:rPr>
          <w:lang w:val="uk-UA"/>
        </w:rPr>
        <w:t>51</w:t>
      </w:r>
      <w:r w:rsidRPr="0019498D">
        <w:rPr>
          <w:lang w:val="uk-UA"/>
        </w:rPr>
        <w:t>.</w:t>
      </w:r>
    </w:p>
    <w:p w:rsidR="00037379" w:rsidRPr="0019498D" w:rsidRDefault="00037379" w:rsidP="00037379">
      <w:pPr>
        <w:numPr>
          <w:ilvl w:val="0"/>
          <w:numId w:val="7"/>
        </w:numPr>
        <w:ind w:left="709" w:hanging="709"/>
        <w:rPr>
          <w:lang w:val="en-US"/>
        </w:rPr>
      </w:pPr>
      <w:r w:rsidRPr="0019498D">
        <w:rPr>
          <w:lang w:val="uk-UA"/>
        </w:rPr>
        <w:t>Chen G.</w:t>
      </w:r>
      <w:r w:rsidRPr="0019498D">
        <w:rPr>
          <w:lang w:val="en-US"/>
        </w:rPr>
        <w:t xml:space="preserve"> Threonine metabolism and embryonic stem cell self-renewal</w:t>
      </w:r>
      <w:r w:rsidRPr="00993D33">
        <w:rPr>
          <w:lang w:val="en-US"/>
        </w:rPr>
        <w:t xml:space="preserve"> / </w:t>
      </w:r>
      <w:r w:rsidRPr="0019498D">
        <w:rPr>
          <w:lang w:val="uk-UA"/>
        </w:rPr>
        <w:t>G</w:t>
      </w:r>
      <w:r>
        <w:rPr>
          <w:lang w:val="uk-UA"/>
        </w:rPr>
        <w:t>.</w:t>
      </w:r>
      <w:r w:rsidRPr="0019498D">
        <w:rPr>
          <w:lang w:val="uk-UA"/>
        </w:rPr>
        <w:t xml:space="preserve"> Chen, J.</w:t>
      </w:r>
      <w:r w:rsidRPr="0019498D">
        <w:rPr>
          <w:lang w:val="en-US"/>
        </w:rPr>
        <w:t xml:space="preserve"> </w:t>
      </w:r>
      <w:r w:rsidRPr="0019498D">
        <w:rPr>
          <w:lang w:val="uk-UA"/>
        </w:rPr>
        <w:t xml:space="preserve">Wang </w:t>
      </w:r>
      <w:r w:rsidRPr="00993D33">
        <w:rPr>
          <w:lang w:val="en-US"/>
        </w:rPr>
        <w:t>//</w:t>
      </w:r>
      <w:r w:rsidRPr="0019498D">
        <w:rPr>
          <w:lang w:val="en-US"/>
        </w:rPr>
        <w:t xml:space="preserve"> Current Opinion in Clinical Nutrition &amp; Metabolic Care. –2014</w:t>
      </w:r>
      <w:r w:rsidRPr="00993D33">
        <w:rPr>
          <w:lang w:val="en-US"/>
        </w:rPr>
        <w:t>.</w:t>
      </w:r>
      <w:r w:rsidRPr="0019498D">
        <w:rPr>
          <w:lang w:val="en-US"/>
        </w:rPr>
        <w:t xml:space="preserve"> –</w:t>
      </w:r>
      <w:r w:rsidRPr="00993D33">
        <w:rPr>
          <w:lang w:val="en-US"/>
        </w:rPr>
        <w:t xml:space="preserve"> </w:t>
      </w:r>
      <w:r w:rsidRPr="0019498D">
        <w:rPr>
          <w:lang w:val="en-US"/>
        </w:rPr>
        <w:t>Vol.</w:t>
      </w:r>
      <w:r w:rsidRPr="003F1F23">
        <w:rPr>
          <w:lang w:val="en-US"/>
        </w:rPr>
        <w:t xml:space="preserve"> </w:t>
      </w:r>
      <w:r w:rsidRPr="0019498D">
        <w:rPr>
          <w:lang w:val="en-US"/>
        </w:rPr>
        <w:t>17</w:t>
      </w:r>
      <w:r w:rsidRPr="00993D33">
        <w:rPr>
          <w:lang w:val="en-US"/>
        </w:rPr>
        <w:t>,</w:t>
      </w:r>
      <w:r w:rsidRPr="0019498D">
        <w:rPr>
          <w:lang w:val="en-US"/>
        </w:rPr>
        <w:t xml:space="preserve"> </w:t>
      </w:r>
      <w:r w:rsidRPr="00993D33">
        <w:rPr>
          <w:lang w:val="en-US"/>
        </w:rPr>
        <w:t>№</w:t>
      </w:r>
      <w:r w:rsidRPr="0019498D">
        <w:rPr>
          <w:lang w:val="en-US"/>
        </w:rPr>
        <w:t>1</w:t>
      </w:r>
      <w:r w:rsidRPr="00993D33">
        <w:rPr>
          <w:lang w:val="en-US"/>
        </w:rPr>
        <w:t>.</w:t>
      </w:r>
      <w:r w:rsidRPr="0019498D">
        <w:rPr>
          <w:lang w:val="en-US"/>
        </w:rPr>
        <w:t xml:space="preserve"> –</w:t>
      </w:r>
      <w:r w:rsidRPr="00993D33">
        <w:rPr>
          <w:lang w:val="en-US"/>
        </w:rPr>
        <w:t xml:space="preserve"> </w:t>
      </w:r>
      <w:r>
        <w:t>Р</w:t>
      </w:r>
      <w:r w:rsidRPr="00993D33">
        <w:rPr>
          <w:lang w:val="en-US"/>
        </w:rPr>
        <w:t xml:space="preserve">. </w:t>
      </w:r>
      <w:r w:rsidRPr="0019498D">
        <w:rPr>
          <w:lang w:val="en-US"/>
        </w:rPr>
        <w:t>80</w:t>
      </w:r>
      <w:r w:rsidRPr="00993D33">
        <w:rPr>
          <w:lang w:val="en-US"/>
        </w:rPr>
        <w:t>-8</w:t>
      </w:r>
      <w:r w:rsidRPr="0019498D">
        <w:rPr>
          <w:lang w:val="en-US"/>
        </w:rPr>
        <w:t>5.</w:t>
      </w:r>
    </w:p>
    <w:p w:rsidR="00037379" w:rsidRPr="0019498D" w:rsidRDefault="00037379" w:rsidP="00037379">
      <w:pPr>
        <w:numPr>
          <w:ilvl w:val="0"/>
          <w:numId w:val="7"/>
        </w:numPr>
        <w:ind w:left="709" w:hanging="709"/>
        <w:rPr>
          <w:lang w:val="uk-UA"/>
        </w:rPr>
      </w:pPr>
      <w:r>
        <w:rPr>
          <w:lang w:val="uk-UA"/>
        </w:rPr>
        <w:t>Chen X.</w:t>
      </w:r>
      <w:r w:rsidRPr="0019498D">
        <w:rPr>
          <w:lang w:val="uk-UA"/>
        </w:rPr>
        <w:t xml:space="preserve"> Human bone marrow stromal cell cultures conditioned by traumatic brain tissue extracts: growth factor production</w:t>
      </w:r>
      <w:r>
        <w:rPr>
          <w:lang w:val="uk-UA"/>
        </w:rPr>
        <w:t xml:space="preserve"> / </w:t>
      </w:r>
      <w:r w:rsidRPr="0019498D">
        <w:rPr>
          <w:lang w:val="uk-UA"/>
        </w:rPr>
        <w:t>X.</w:t>
      </w:r>
      <w:r>
        <w:rPr>
          <w:lang w:val="uk-UA"/>
        </w:rPr>
        <w:t xml:space="preserve"> </w:t>
      </w:r>
      <w:r w:rsidRPr="0019498D">
        <w:rPr>
          <w:lang w:val="uk-UA"/>
        </w:rPr>
        <w:t>Chen, M.</w:t>
      </w:r>
      <w:r>
        <w:rPr>
          <w:lang w:val="uk-UA"/>
        </w:rPr>
        <w:t xml:space="preserve"> </w:t>
      </w:r>
      <w:r w:rsidRPr="0019498D">
        <w:rPr>
          <w:lang w:val="uk-UA"/>
        </w:rPr>
        <w:t>Katakowski, D.</w:t>
      </w:r>
      <w:r>
        <w:rPr>
          <w:lang w:val="uk-UA"/>
        </w:rPr>
        <w:t xml:space="preserve"> </w:t>
      </w:r>
      <w:r w:rsidRPr="0019498D">
        <w:rPr>
          <w:lang w:val="uk-UA"/>
        </w:rPr>
        <w:t>Li, D.</w:t>
      </w:r>
      <w:r>
        <w:rPr>
          <w:lang w:val="uk-UA"/>
        </w:rPr>
        <w:t xml:space="preserve"> </w:t>
      </w:r>
      <w:r w:rsidRPr="0019498D">
        <w:rPr>
          <w:lang w:val="uk-UA"/>
        </w:rPr>
        <w:t>Lu, L.</w:t>
      </w:r>
      <w:r>
        <w:rPr>
          <w:lang w:val="uk-UA"/>
        </w:rPr>
        <w:t xml:space="preserve"> </w:t>
      </w:r>
      <w:r w:rsidRPr="0019498D">
        <w:rPr>
          <w:lang w:val="uk-UA"/>
        </w:rPr>
        <w:t>Wang, L.</w:t>
      </w:r>
      <w:r>
        <w:rPr>
          <w:lang w:val="uk-UA"/>
        </w:rPr>
        <w:t xml:space="preserve"> </w:t>
      </w:r>
      <w:r w:rsidRPr="0019498D">
        <w:rPr>
          <w:lang w:val="uk-UA"/>
        </w:rPr>
        <w:t>Zhang, J.</w:t>
      </w:r>
      <w:r>
        <w:rPr>
          <w:lang w:val="uk-UA"/>
        </w:rPr>
        <w:t xml:space="preserve"> </w:t>
      </w:r>
      <w:r w:rsidRPr="0019498D">
        <w:rPr>
          <w:lang w:val="uk-UA"/>
        </w:rPr>
        <w:t>Chen, Y.</w:t>
      </w:r>
      <w:r>
        <w:rPr>
          <w:lang w:val="uk-UA"/>
        </w:rPr>
        <w:t xml:space="preserve"> </w:t>
      </w:r>
      <w:r w:rsidRPr="0019498D">
        <w:rPr>
          <w:lang w:val="uk-UA"/>
        </w:rPr>
        <w:t>Xu, S.</w:t>
      </w:r>
      <w:r>
        <w:rPr>
          <w:lang w:val="uk-UA"/>
        </w:rPr>
        <w:t xml:space="preserve"> </w:t>
      </w:r>
      <w:r w:rsidRPr="0019498D">
        <w:rPr>
          <w:lang w:val="uk-UA"/>
        </w:rPr>
        <w:t>Gautam, A.</w:t>
      </w:r>
      <w:r>
        <w:rPr>
          <w:lang w:val="uk-UA"/>
        </w:rPr>
        <w:t xml:space="preserve"> </w:t>
      </w:r>
      <w:r w:rsidRPr="0019498D">
        <w:rPr>
          <w:lang w:val="uk-UA"/>
        </w:rPr>
        <w:t xml:space="preserve">Mahmood, M. Chopp </w:t>
      </w:r>
      <w:r>
        <w:rPr>
          <w:lang w:val="uk-UA"/>
        </w:rPr>
        <w:t>//</w:t>
      </w:r>
      <w:r w:rsidRPr="0019498D">
        <w:rPr>
          <w:lang w:val="uk-UA"/>
        </w:rPr>
        <w:t xml:space="preserve"> J. Neurosci. Res. </w:t>
      </w:r>
      <w:r w:rsidRPr="0019498D">
        <w:rPr>
          <w:lang w:val="en-US"/>
        </w:rPr>
        <w:t>–</w:t>
      </w:r>
      <w:r w:rsidRPr="00993D33">
        <w:rPr>
          <w:lang w:val="en-US"/>
        </w:rPr>
        <w:t xml:space="preserve"> </w:t>
      </w:r>
      <w:r w:rsidRPr="0019498D">
        <w:rPr>
          <w:lang w:val="uk-UA"/>
        </w:rPr>
        <w:t xml:space="preserve">2002. </w:t>
      </w:r>
      <w:r w:rsidRPr="0019498D">
        <w:rPr>
          <w:lang w:val="en-US"/>
        </w:rPr>
        <w:t>–</w:t>
      </w:r>
      <w:r w:rsidRPr="00993D33">
        <w:rPr>
          <w:lang w:val="en-US"/>
        </w:rPr>
        <w:t xml:space="preserve"> </w:t>
      </w:r>
      <w:r w:rsidRPr="0019498D">
        <w:rPr>
          <w:lang w:val="en-US"/>
        </w:rPr>
        <w:t xml:space="preserve">Vol. </w:t>
      </w:r>
      <w:r w:rsidRPr="0019498D">
        <w:rPr>
          <w:lang w:val="uk-UA"/>
        </w:rPr>
        <w:t>69</w:t>
      </w:r>
      <w:r>
        <w:rPr>
          <w:lang w:val="uk-UA"/>
        </w:rPr>
        <w:t>.</w:t>
      </w:r>
      <w:r w:rsidRPr="0019498D">
        <w:rPr>
          <w:lang w:val="uk-UA"/>
        </w:rPr>
        <w:t xml:space="preserve"> </w:t>
      </w:r>
      <w:r w:rsidRPr="0019498D">
        <w:rPr>
          <w:lang w:val="en-US"/>
        </w:rPr>
        <w:t>–</w:t>
      </w:r>
      <w:r w:rsidRPr="00993D33">
        <w:rPr>
          <w:lang w:val="en-US"/>
        </w:rPr>
        <w:t xml:space="preserve"> </w:t>
      </w:r>
      <w:r>
        <w:t xml:space="preserve">Р. </w:t>
      </w:r>
      <w:r w:rsidRPr="0019498D">
        <w:rPr>
          <w:lang w:val="uk-UA"/>
        </w:rPr>
        <w:t>687-691.</w:t>
      </w:r>
    </w:p>
    <w:p w:rsidR="00037379" w:rsidRPr="0019498D" w:rsidRDefault="00037379" w:rsidP="00037379">
      <w:pPr>
        <w:numPr>
          <w:ilvl w:val="0"/>
          <w:numId w:val="7"/>
        </w:numPr>
        <w:ind w:left="709" w:hanging="709"/>
        <w:rPr>
          <w:lang w:val="uk-UA"/>
        </w:rPr>
      </w:pPr>
      <w:r w:rsidRPr="0019498D">
        <w:rPr>
          <w:lang w:val="uk-UA"/>
        </w:rPr>
        <w:t>Chen X. Study of in vivo differentiat ion of rat bone marrow stromal cells into schwamm cell-like cells</w:t>
      </w:r>
      <w:r>
        <w:rPr>
          <w:lang w:val="uk-UA"/>
        </w:rPr>
        <w:t xml:space="preserve"> / </w:t>
      </w:r>
      <w:r w:rsidRPr="0019498D">
        <w:rPr>
          <w:lang w:val="uk-UA"/>
        </w:rPr>
        <w:t>X.</w:t>
      </w:r>
      <w:r>
        <w:rPr>
          <w:lang w:val="uk-UA"/>
        </w:rPr>
        <w:t xml:space="preserve"> </w:t>
      </w:r>
      <w:r w:rsidRPr="0019498D">
        <w:rPr>
          <w:lang w:val="uk-UA"/>
        </w:rPr>
        <w:t>Chen, X.-D.</w:t>
      </w:r>
      <w:r>
        <w:rPr>
          <w:lang w:val="uk-UA"/>
        </w:rPr>
        <w:t xml:space="preserve"> </w:t>
      </w:r>
      <w:r w:rsidRPr="0019498D">
        <w:rPr>
          <w:lang w:val="uk-UA"/>
        </w:rPr>
        <w:t>Wang, G.</w:t>
      </w:r>
      <w:r>
        <w:rPr>
          <w:lang w:val="uk-UA"/>
        </w:rPr>
        <w:t xml:space="preserve"> </w:t>
      </w:r>
      <w:r w:rsidRPr="0019498D">
        <w:rPr>
          <w:lang w:val="uk-UA"/>
        </w:rPr>
        <w:t>Chen, W.-W.</w:t>
      </w:r>
      <w:r>
        <w:rPr>
          <w:lang w:val="uk-UA"/>
        </w:rPr>
        <w:t xml:space="preserve"> </w:t>
      </w:r>
      <w:r w:rsidRPr="0019498D">
        <w:rPr>
          <w:lang w:val="uk-UA"/>
        </w:rPr>
        <w:t>Lin, J.</w:t>
      </w:r>
      <w:r>
        <w:rPr>
          <w:lang w:val="uk-UA"/>
        </w:rPr>
        <w:t xml:space="preserve"> </w:t>
      </w:r>
      <w:r w:rsidRPr="0019498D">
        <w:rPr>
          <w:lang w:val="uk-UA"/>
        </w:rPr>
        <w:t xml:space="preserve">Yao, X.-S. Gu </w:t>
      </w:r>
      <w:r>
        <w:rPr>
          <w:lang w:val="uk-UA"/>
        </w:rPr>
        <w:t>//</w:t>
      </w:r>
      <w:r w:rsidRPr="0019498D">
        <w:rPr>
          <w:lang w:val="uk-UA"/>
        </w:rPr>
        <w:t xml:space="preserve"> Microsurgery. </w:t>
      </w:r>
      <w:r w:rsidRPr="0019498D">
        <w:rPr>
          <w:lang w:val="en-US"/>
        </w:rPr>
        <w:t>–</w:t>
      </w:r>
      <w:r w:rsidRPr="00993D33">
        <w:rPr>
          <w:lang w:val="en-US"/>
        </w:rPr>
        <w:t xml:space="preserve"> </w:t>
      </w:r>
      <w:r w:rsidRPr="0019498D">
        <w:rPr>
          <w:lang w:val="uk-UA"/>
        </w:rPr>
        <w:t>2006.</w:t>
      </w:r>
      <w:r>
        <w:rPr>
          <w:lang w:val="uk-UA"/>
        </w:rPr>
        <w:t xml:space="preserve"> </w:t>
      </w:r>
      <w:r w:rsidRPr="0019498D">
        <w:rPr>
          <w:lang w:val="en-US"/>
        </w:rPr>
        <w:t>–</w:t>
      </w:r>
      <w:r w:rsidRPr="00993D33">
        <w:rPr>
          <w:lang w:val="en-US"/>
        </w:rPr>
        <w:t xml:space="preserve"> </w:t>
      </w:r>
      <w:r w:rsidRPr="0019498D">
        <w:rPr>
          <w:lang w:val="en-US"/>
        </w:rPr>
        <w:t xml:space="preserve">Vol. </w:t>
      </w:r>
      <w:r w:rsidRPr="0019498D">
        <w:rPr>
          <w:lang w:val="uk-UA"/>
        </w:rPr>
        <w:t>26</w:t>
      </w:r>
      <w:r>
        <w:rPr>
          <w:lang w:val="uk-UA"/>
        </w:rPr>
        <w:t>.</w:t>
      </w:r>
      <w:r w:rsidRPr="0019498D">
        <w:rPr>
          <w:lang w:val="uk-UA"/>
        </w:rPr>
        <w:t xml:space="preserve"> </w:t>
      </w:r>
      <w:r w:rsidRPr="0019498D">
        <w:rPr>
          <w:lang w:val="en-US"/>
        </w:rPr>
        <w:t>–</w:t>
      </w:r>
      <w:r w:rsidRPr="00993D33">
        <w:rPr>
          <w:lang w:val="en-US"/>
        </w:rPr>
        <w:t xml:space="preserve"> </w:t>
      </w:r>
      <w:r>
        <w:t>Р</w:t>
      </w:r>
      <w:r w:rsidRPr="00993D33">
        <w:rPr>
          <w:lang w:val="en-US"/>
        </w:rPr>
        <w:t xml:space="preserve">. </w:t>
      </w:r>
      <w:r w:rsidRPr="0019498D">
        <w:rPr>
          <w:lang w:val="uk-UA"/>
        </w:rPr>
        <w:t>111-115.</w:t>
      </w:r>
    </w:p>
    <w:p w:rsidR="00037379" w:rsidRPr="00993D33" w:rsidRDefault="00037379" w:rsidP="00037379">
      <w:pPr>
        <w:numPr>
          <w:ilvl w:val="0"/>
          <w:numId w:val="7"/>
        </w:numPr>
        <w:ind w:left="709" w:hanging="709"/>
        <w:rPr>
          <w:lang w:val="en-US"/>
        </w:rPr>
      </w:pPr>
      <w:r w:rsidRPr="0019498D">
        <w:rPr>
          <w:lang w:val="en-US"/>
        </w:rPr>
        <w:t xml:space="preserve">Cheng Y. Hydrogen sulfide induced relaxation of resistance mesenteric artery beds of rats </w:t>
      </w:r>
      <w:r w:rsidRPr="00993D33">
        <w:rPr>
          <w:lang w:val="en-US"/>
        </w:rPr>
        <w:t xml:space="preserve">/ </w:t>
      </w:r>
      <w:r>
        <w:rPr>
          <w:lang w:val="en-US"/>
        </w:rPr>
        <w:t>Y</w:t>
      </w:r>
      <w:r w:rsidRPr="007E29F6">
        <w:rPr>
          <w:lang w:val="en-US"/>
        </w:rPr>
        <w:t>.</w:t>
      </w:r>
      <w:r>
        <w:rPr>
          <w:lang w:val="en-US"/>
        </w:rPr>
        <w:t xml:space="preserve"> Cheng, J</w:t>
      </w:r>
      <w:r w:rsidRPr="007E29F6">
        <w:rPr>
          <w:lang w:val="en-US"/>
        </w:rPr>
        <w:t>.</w:t>
      </w:r>
      <w:r>
        <w:rPr>
          <w:lang w:val="en-US"/>
        </w:rPr>
        <w:t xml:space="preserve"> Ndisang</w:t>
      </w:r>
      <w:r w:rsidRPr="00993D33">
        <w:rPr>
          <w:lang w:val="en-US"/>
        </w:rPr>
        <w:t>, G</w:t>
      </w:r>
      <w:r w:rsidRPr="007E29F6">
        <w:rPr>
          <w:lang w:val="en-US"/>
        </w:rPr>
        <w:t>.</w:t>
      </w:r>
      <w:r w:rsidRPr="00993D33">
        <w:rPr>
          <w:lang w:val="en-US"/>
        </w:rPr>
        <w:t xml:space="preserve"> Tang, K</w:t>
      </w:r>
      <w:r w:rsidRPr="007E29F6">
        <w:rPr>
          <w:lang w:val="en-US"/>
        </w:rPr>
        <w:t>.</w:t>
      </w:r>
      <w:r w:rsidRPr="00993D33">
        <w:rPr>
          <w:lang w:val="en-US"/>
        </w:rPr>
        <w:t xml:space="preserve"> Cao, R.</w:t>
      </w:r>
      <w:r w:rsidRPr="007E29F6">
        <w:rPr>
          <w:lang w:val="en-US"/>
        </w:rPr>
        <w:t xml:space="preserve"> </w:t>
      </w:r>
      <w:r w:rsidRPr="00993D33">
        <w:rPr>
          <w:lang w:val="en-US"/>
        </w:rPr>
        <w:t xml:space="preserve">Wang </w:t>
      </w:r>
      <w:r w:rsidRPr="0019498D">
        <w:rPr>
          <w:lang w:val="en-US"/>
        </w:rPr>
        <w:t xml:space="preserve">// Am. J. Physiol. Heart Circ. </w:t>
      </w:r>
      <w:r w:rsidRPr="00993D33">
        <w:rPr>
          <w:lang w:val="en-US"/>
        </w:rPr>
        <w:t>Physiol. – 2004. – V</w:t>
      </w:r>
      <w:r w:rsidRPr="0019498D">
        <w:rPr>
          <w:lang w:val="en-US"/>
        </w:rPr>
        <w:t>ol</w:t>
      </w:r>
      <w:r w:rsidRPr="00993D33">
        <w:rPr>
          <w:lang w:val="en-US"/>
        </w:rPr>
        <w:t>. 287. – P. 2316-2323.</w:t>
      </w:r>
    </w:p>
    <w:p w:rsidR="00037379" w:rsidRDefault="00037379" w:rsidP="00037379">
      <w:pPr>
        <w:numPr>
          <w:ilvl w:val="0"/>
          <w:numId w:val="7"/>
        </w:numPr>
        <w:ind w:left="709" w:hanging="709"/>
        <w:rPr>
          <w:lang w:val="en-US"/>
        </w:rPr>
      </w:pPr>
      <w:r w:rsidRPr="0019498D">
        <w:rPr>
          <w:lang w:val="en-US"/>
        </w:rPr>
        <w:t xml:space="preserve">Chesney J. Regulated production of type I collagen and inflammatory cytokines by peripheral blood fibrocytes. </w:t>
      </w:r>
      <w:r w:rsidRPr="007E29F6">
        <w:rPr>
          <w:lang w:val="en-US"/>
        </w:rPr>
        <w:t xml:space="preserve">/ </w:t>
      </w:r>
      <w:r w:rsidRPr="0019498D">
        <w:rPr>
          <w:lang w:val="en-US"/>
        </w:rPr>
        <w:t>J.</w:t>
      </w:r>
      <w:r w:rsidRPr="007E29F6">
        <w:rPr>
          <w:lang w:val="en-US"/>
        </w:rPr>
        <w:t xml:space="preserve"> </w:t>
      </w:r>
      <w:r w:rsidRPr="0019498D">
        <w:rPr>
          <w:lang w:val="en-US"/>
        </w:rPr>
        <w:t>Chesney,</w:t>
      </w:r>
      <w:r w:rsidRPr="007E29F6">
        <w:rPr>
          <w:lang w:val="en-US"/>
        </w:rPr>
        <w:t xml:space="preserve"> </w:t>
      </w:r>
      <w:r w:rsidRPr="0019498D">
        <w:rPr>
          <w:lang w:val="en-US"/>
        </w:rPr>
        <w:t>C. Metz,</w:t>
      </w:r>
      <w:r w:rsidRPr="007E29F6">
        <w:rPr>
          <w:lang w:val="en-US"/>
        </w:rPr>
        <w:t xml:space="preserve"> </w:t>
      </w:r>
      <w:r w:rsidRPr="0019498D">
        <w:rPr>
          <w:lang w:val="en-US"/>
        </w:rPr>
        <w:t>A. Stavitsky,</w:t>
      </w:r>
      <w:r w:rsidRPr="007E29F6">
        <w:rPr>
          <w:lang w:val="en-US"/>
        </w:rPr>
        <w:t xml:space="preserve"> </w:t>
      </w:r>
      <w:r w:rsidRPr="0019498D">
        <w:rPr>
          <w:lang w:val="en-US"/>
        </w:rPr>
        <w:t>M. Bacher, R.</w:t>
      </w:r>
      <w:r w:rsidRPr="007E29F6">
        <w:rPr>
          <w:lang w:val="en-US"/>
        </w:rPr>
        <w:t xml:space="preserve"> </w:t>
      </w:r>
      <w:r w:rsidRPr="0019498D">
        <w:rPr>
          <w:lang w:val="en-US"/>
        </w:rPr>
        <w:t>Bucala // J. Immunol. – 1998. – Vol.</w:t>
      </w:r>
      <w:r w:rsidRPr="007E29F6">
        <w:rPr>
          <w:lang w:val="en-US"/>
        </w:rPr>
        <w:t xml:space="preserve"> </w:t>
      </w:r>
      <w:r w:rsidRPr="0019498D">
        <w:rPr>
          <w:lang w:val="en-US"/>
        </w:rPr>
        <w:t>160. – P. 419-425.</w:t>
      </w:r>
    </w:p>
    <w:p w:rsidR="00E82AA9" w:rsidRPr="0019498D" w:rsidRDefault="00E82AA9" w:rsidP="00037379">
      <w:pPr>
        <w:numPr>
          <w:ilvl w:val="0"/>
          <w:numId w:val="7"/>
        </w:numPr>
        <w:ind w:left="709" w:hanging="709"/>
        <w:rPr>
          <w:lang w:val="en-US"/>
        </w:rPr>
      </w:pPr>
      <w:r w:rsidRPr="004417B0">
        <w:rPr>
          <w:bCs/>
          <w:lang w:val="uk-UA"/>
        </w:rPr>
        <w:t>Chinen Y. Long-term therapeutic efficacy of allogenic bone marrow transplantation in a patient with mucopolysaccharidosis IVA /</w:t>
      </w:r>
      <w:r>
        <w:rPr>
          <w:bCs/>
          <w:lang w:val="en-US"/>
        </w:rPr>
        <w:t xml:space="preserve"> </w:t>
      </w:r>
      <w:r w:rsidRPr="004417B0">
        <w:rPr>
          <w:bCs/>
          <w:lang w:val="uk-UA"/>
        </w:rPr>
        <w:t>Y</w:t>
      </w:r>
      <w:r>
        <w:rPr>
          <w:bCs/>
          <w:lang w:val="en-US"/>
        </w:rPr>
        <w:t>.</w:t>
      </w:r>
      <w:r w:rsidRPr="004417B0">
        <w:rPr>
          <w:bCs/>
          <w:lang w:val="uk-UA"/>
        </w:rPr>
        <w:t xml:space="preserve"> Chinen, T</w:t>
      </w:r>
      <w:r>
        <w:rPr>
          <w:bCs/>
          <w:lang w:val="en-US"/>
        </w:rPr>
        <w:t>.</w:t>
      </w:r>
      <w:r w:rsidRPr="004417B0">
        <w:rPr>
          <w:bCs/>
          <w:lang w:val="uk-UA"/>
        </w:rPr>
        <w:t xml:space="preserve"> Higa, S</w:t>
      </w:r>
      <w:r>
        <w:rPr>
          <w:bCs/>
          <w:lang w:val="en-US"/>
        </w:rPr>
        <w:t>.</w:t>
      </w:r>
      <w:r w:rsidRPr="004417B0">
        <w:rPr>
          <w:bCs/>
          <w:lang w:val="uk-UA"/>
        </w:rPr>
        <w:t xml:space="preserve"> Tomatsu, Y</w:t>
      </w:r>
      <w:r>
        <w:rPr>
          <w:bCs/>
          <w:lang w:val="en-US"/>
        </w:rPr>
        <w:t>.</w:t>
      </w:r>
      <w:r w:rsidRPr="004417B0">
        <w:rPr>
          <w:bCs/>
          <w:lang w:val="uk-UA"/>
        </w:rPr>
        <w:t xml:space="preserve"> Suzuki, T</w:t>
      </w:r>
      <w:r>
        <w:rPr>
          <w:bCs/>
          <w:lang w:val="en-US"/>
        </w:rPr>
        <w:t>.</w:t>
      </w:r>
      <w:r w:rsidRPr="004417B0">
        <w:rPr>
          <w:bCs/>
          <w:lang w:val="uk-UA"/>
        </w:rPr>
        <w:t xml:space="preserve"> Orii, N. Hyakuna // Mol Genet Metab Rep. </w:t>
      </w:r>
      <w:r w:rsidRPr="004417B0">
        <w:rPr>
          <w:lang w:val="en-US"/>
        </w:rPr>
        <w:t xml:space="preserve">– </w:t>
      </w:r>
      <w:r w:rsidRPr="004417B0">
        <w:rPr>
          <w:bCs/>
          <w:lang w:val="uk-UA"/>
        </w:rPr>
        <w:t xml:space="preserve">2014. </w:t>
      </w:r>
      <w:r w:rsidRPr="004417B0">
        <w:rPr>
          <w:lang w:val="en-US"/>
        </w:rPr>
        <w:t xml:space="preserve">– Vol. </w:t>
      </w:r>
      <w:r w:rsidRPr="004417B0">
        <w:rPr>
          <w:bCs/>
          <w:lang w:val="uk-UA"/>
        </w:rPr>
        <w:t xml:space="preserve">1. </w:t>
      </w:r>
      <w:r w:rsidRPr="004417B0">
        <w:rPr>
          <w:lang w:val="en-US"/>
        </w:rPr>
        <w:t xml:space="preserve">– </w:t>
      </w:r>
      <w:r w:rsidRPr="004417B0">
        <w:rPr>
          <w:bCs/>
          <w:lang w:val="uk-UA"/>
        </w:rPr>
        <w:t>Р. 31-41.</w:t>
      </w:r>
    </w:p>
    <w:p w:rsidR="00037379" w:rsidRPr="0019498D" w:rsidRDefault="00037379" w:rsidP="00037379">
      <w:pPr>
        <w:numPr>
          <w:ilvl w:val="0"/>
          <w:numId w:val="7"/>
        </w:numPr>
        <w:ind w:left="709" w:hanging="709"/>
        <w:rPr>
          <w:lang w:val="uk-UA"/>
        </w:rPr>
      </w:pPr>
      <w:r w:rsidRPr="0019498D">
        <w:rPr>
          <w:lang w:val="uk-UA"/>
        </w:rPr>
        <w:t>Choi Y.</w:t>
      </w:r>
      <w:r w:rsidRPr="0019498D">
        <w:rPr>
          <w:lang w:val="en-US"/>
        </w:rPr>
        <w:t xml:space="preserve"> Mesenchymal stem cells for cardiac cell therapy</w:t>
      </w:r>
      <w:r w:rsidRPr="007E29F6">
        <w:rPr>
          <w:lang w:val="en-US"/>
        </w:rPr>
        <w:t xml:space="preserve"> / </w:t>
      </w:r>
      <w:r w:rsidRPr="0019498D">
        <w:rPr>
          <w:lang w:val="uk-UA"/>
        </w:rPr>
        <w:t>Y</w:t>
      </w:r>
      <w:r>
        <w:rPr>
          <w:lang w:val="uk-UA"/>
        </w:rPr>
        <w:t>.</w:t>
      </w:r>
      <w:r w:rsidRPr="0019498D">
        <w:rPr>
          <w:lang w:val="uk-UA"/>
        </w:rPr>
        <w:t xml:space="preserve"> Choi, A</w:t>
      </w:r>
      <w:r>
        <w:rPr>
          <w:lang w:val="uk-UA"/>
        </w:rPr>
        <w:t>.</w:t>
      </w:r>
      <w:r w:rsidRPr="0019498D">
        <w:rPr>
          <w:lang w:val="uk-UA"/>
        </w:rPr>
        <w:t xml:space="preserve"> Kurtz, C.</w:t>
      </w:r>
      <w:r w:rsidRPr="0019498D">
        <w:rPr>
          <w:lang w:val="en-US"/>
        </w:rPr>
        <w:t xml:space="preserve"> </w:t>
      </w:r>
      <w:r w:rsidRPr="0019498D">
        <w:rPr>
          <w:lang w:val="uk-UA"/>
        </w:rPr>
        <w:t xml:space="preserve">Stamm </w:t>
      </w:r>
      <w:r w:rsidRPr="007E29F6">
        <w:rPr>
          <w:lang w:val="en-US"/>
        </w:rPr>
        <w:t>//</w:t>
      </w:r>
      <w:r w:rsidRPr="0019498D">
        <w:rPr>
          <w:lang w:val="en-US"/>
        </w:rPr>
        <w:t xml:space="preserve"> Hum Gene Ther. –</w:t>
      </w:r>
      <w:r w:rsidRPr="007E29F6">
        <w:rPr>
          <w:lang w:val="en-US"/>
        </w:rPr>
        <w:t xml:space="preserve"> </w:t>
      </w:r>
      <w:r w:rsidRPr="0019498D">
        <w:rPr>
          <w:lang w:val="en-US"/>
        </w:rPr>
        <w:t>2011</w:t>
      </w:r>
      <w:r w:rsidRPr="007E29F6">
        <w:rPr>
          <w:lang w:val="en-US"/>
        </w:rPr>
        <w:t xml:space="preserve">. </w:t>
      </w:r>
      <w:r w:rsidRPr="0019498D">
        <w:rPr>
          <w:lang w:val="en-US"/>
        </w:rPr>
        <w:t>–</w:t>
      </w:r>
      <w:r w:rsidRPr="007E29F6">
        <w:rPr>
          <w:lang w:val="en-US"/>
        </w:rPr>
        <w:t xml:space="preserve"> </w:t>
      </w:r>
      <w:r w:rsidRPr="0019498D">
        <w:rPr>
          <w:lang w:val="en-US"/>
        </w:rPr>
        <w:t>Vol.</w:t>
      </w:r>
      <w:r w:rsidRPr="007E29F6">
        <w:rPr>
          <w:lang w:val="en-US"/>
        </w:rPr>
        <w:t xml:space="preserve"> </w:t>
      </w:r>
      <w:r w:rsidRPr="0019498D">
        <w:rPr>
          <w:lang w:val="en-US"/>
        </w:rPr>
        <w:t>22</w:t>
      </w:r>
      <w:r w:rsidRPr="007E29F6">
        <w:rPr>
          <w:lang w:val="en-US"/>
        </w:rPr>
        <w:t>, №</w:t>
      </w:r>
      <w:r w:rsidRPr="0019498D">
        <w:rPr>
          <w:lang w:val="en-US"/>
        </w:rPr>
        <w:t>1</w:t>
      </w:r>
      <w:r w:rsidRPr="007E29F6">
        <w:rPr>
          <w:lang w:val="en-US"/>
        </w:rPr>
        <w:t xml:space="preserve">. </w:t>
      </w:r>
      <w:r w:rsidRPr="0019498D">
        <w:rPr>
          <w:lang w:val="en-US"/>
        </w:rPr>
        <w:t>–</w:t>
      </w:r>
      <w:r w:rsidRPr="007E29F6">
        <w:rPr>
          <w:lang w:val="en-US"/>
        </w:rPr>
        <w:t xml:space="preserve"> </w:t>
      </w:r>
      <w:r>
        <w:t>Р</w:t>
      </w:r>
      <w:r w:rsidRPr="007E29F6">
        <w:rPr>
          <w:lang w:val="en-US"/>
        </w:rPr>
        <w:t xml:space="preserve">. </w:t>
      </w:r>
      <w:r w:rsidRPr="0019498D">
        <w:rPr>
          <w:lang w:val="en-US"/>
        </w:rPr>
        <w:t>3-17.</w:t>
      </w:r>
    </w:p>
    <w:p w:rsidR="00037379" w:rsidRDefault="00037379" w:rsidP="00037379">
      <w:pPr>
        <w:numPr>
          <w:ilvl w:val="0"/>
          <w:numId w:val="7"/>
        </w:numPr>
        <w:ind w:left="709" w:hanging="709"/>
        <w:rPr>
          <w:lang w:val="uk-UA"/>
        </w:rPr>
      </w:pPr>
      <w:r w:rsidRPr="0019498D">
        <w:rPr>
          <w:lang w:val="uk-UA"/>
        </w:rPr>
        <w:t>Cockman</w:t>
      </w:r>
      <w:r>
        <w:rPr>
          <w:lang w:val="uk-UA"/>
        </w:rPr>
        <w:t xml:space="preserve"> M. Oxygen sensing / M. </w:t>
      </w:r>
      <w:r w:rsidRPr="0019498D">
        <w:rPr>
          <w:lang w:val="uk-UA"/>
        </w:rPr>
        <w:t>Cockman</w:t>
      </w:r>
      <w:r>
        <w:rPr>
          <w:lang w:val="uk-UA"/>
        </w:rPr>
        <w:t>, C. Pugh //</w:t>
      </w:r>
      <w:r w:rsidRPr="0019498D">
        <w:rPr>
          <w:lang w:val="uk-UA"/>
        </w:rPr>
        <w:t xml:space="preserve"> Haematologica</w:t>
      </w:r>
      <w:r>
        <w:rPr>
          <w:lang w:val="uk-UA"/>
        </w:rPr>
        <w:t>.</w:t>
      </w:r>
      <w:r w:rsidRPr="0019498D">
        <w:rPr>
          <w:lang w:val="uk-UA"/>
        </w:rPr>
        <w:t xml:space="preserve"> </w:t>
      </w:r>
      <w:r w:rsidRPr="0019498D">
        <w:rPr>
          <w:lang w:val="en-US"/>
        </w:rPr>
        <w:t>–</w:t>
      </w:r>
      <w:r w:rsidRPr="007E29F6">
        <w:rPr>
          <w:lang w:val="en-US"/>
        </w:rPr>
        <w:t xml:space="preserve"> </w:t>
      </w:r>
      <w:r w:rsidRPr="0019498D">
        <w:rPr>
          <w:lang w:val="uk-UA"/>
        </w:rPr>
        <w:t>2005</w:t>
      </w:r>
      <w:r>
        <w:rPr>
          <w:lang w:val="uk-UA"/>
        </w:rPr>
        <w:t>.</w:t>
      </w:r>
      <w:r w:rsidRPr="0019498D">
        <w:rPr>
          <w:lang w:val="uk-UA"/>
        </w:rPr>
        <w:t xml:space="preserve"> </w:t>
      </w:r>
      <w:r w:rsidRPr="0019498D">
        <w:rPr>
          <w:lang w:val="en-US"/>
        </w:rPr>
        <w:t>–</w:t>
      </w:r>
      <w:r w:rsidRPr="007E29F6">
        <w:rPr>
          <w:lang w:val="en-US"/>
        </w:rPr>
        <w:t xml:space="preserve"> </w:t>
      </w:r>
      <w:r w:rsidRPr="0019498D">
        <w:rPr>
          <w:lang w:val="en-US"/>
        </w:rPr>
        <w:t>Vol.</w:t>
      </w:r>
      <w:r w:rsidRPr="007E29F6">
        <w:rPr>
          <w:lang w:val="en-US"/>
        </w:rPr>
        <w:t xml:space="preserve"> </w:t>
      </w:r>
      <w:r w:rsidRPr="0019498D">
        <w:rPr>
          <w:lang w:val="uk-UA"/>
        </w:rPr>
        <w:t>90</w:t>
      </w:r>
      <w:r>
        <w:rPr>
          <w:lang w:val="uk-UA"/>
        </w:rPr>
        <w:t>.</w:t>
      </w:r>
      <w:r w:rsidRPr="0019498D">
        <w:rPr>
          <w:lang w:val="uk-UA"/>
        </w:rPr>
        <w:t xml:space="preserve"> </w:t>
      </w:r>
      <w:r w:rsidRPr="0019498D">
        <w:rPr>
          <w:lang w:val="en-US"/>
        </w:rPr>
        <w:t>–</w:t>
      </w:r>
      <w:r w:rsidRPr="007E29F6">
        <w:rPr>
          <w:lang w:val="en-US"/>
        </w:rPr>
        <w:t xml:space="preserve"> </w:t>
      </w:r>
      <w:r>
        <w:t>Р</w:t>
      </w:r>
      <w:r w:rsidRPr="007E29F6">
        <w:rPr>
          <w:lang w:val="en-US"/>
        </w:rPr>
        <w:t xml:space="preserve">. </w:t>
      </w:r>
      <w:r w:rsidRPr="0019498D">
        <w:rPr>
          <w:lang w:val="uk-UA"/>
        </w:rPr>
        <w:t>8</w:t>
      </w:r>
      <w:r>
        <w:rPr>
          <w:lang w:val="uk-UA"/>
        </w:rPr>
        <w:t>-</w:t>
      </w:r>
      <w:r w:rsidRPr="0019498D">
        <w:rPr>
          <w:lang w:val="uk-UA"/>
        </w:rPr>
        <w:t>12.</w:t>
      </w:r>
    </w:p>
    <w:p w:rsidR="00E43519" w:rsidRDefault="00E43519" w:rsidP="00037379">
      <w:pPr>
        <w:numPr>
          <w:ilvl w:val="0"/>
          <w:numId w:val="7"/>
        </w:numPr>
        <w:ind w:left="709" w:hanging="709"/>
        <w:rPr>
          <w:lang w:val="uk-UA"/>
        </w:rPr>
      </w:pPr>
      <w:r w:rsidRPr="00AA269A">
        <w:rPr>
          <w:lang w:val="uk-UA"/>
        </w:rPr>
        <w:lastRenderedPageBreak/>
        <w:t>Covas DT</w:t>
      </w:r>
      <w:r>
        <w:rPr>
          <w:lang w:val="uk-UA"/>
        </w:rPr>
        <w:t xml:space="preserve">. </w:t>
      </w:r>
      <w:r w:rsidRPr="00AA269A">
        <w:rPr>
          <w:lang w:val="uk-UA"/>
        </w:rPr>
        <w:t>Multipotent mesenchymal stromal cells obtained from diverse human tissues share functional properties and gene-expression profile with CD146+ perivascular cells and fibroblasts</w:t>
      </w:r>
      <w:r>
        <w:rPr>
          <w:lang w:val="uk-UA"/>
        </w:rPr>
        <w:t xml:space="preserve"> / DT. Covas</w:t>
      </w:r>
      <w:r w:rsidRPr="00AA269A">
        <w:rPr>
          <w:lang w:val="uk-UA"/>
        </w:rPr>
        <w:t>, RA</w:t>
      </w:r>
      <w:r>
        <w:rPr>
          <w:lang w:val="uk-UA"/>
        </w:rPr>
        <w:t>.</w:t>
      </w:r>
      <w:r w:rsidRPr="00AA269A">
        <w:rPr>
          <w:lang w:val="uk-UA"/>
        </w:rPr>
        <w:t xml:space="preserve"> Panepucci, AM</w:t>
      </w:r>
      <w:r>
        <w:rPr>
          <w:lang w:val="uk-UA"/>
        </w:rPr>
        <w:t>.</w:t>
      </w:r>
      <w:r w:rsidRPr="00AA269A">
        <w:rPr>
          <w:lang w:val="uk-UA"/>
        </w:rPr>
        <w:t xml:space="preserve"> Fontes, WA Jr</w:t>
      </w:r>
      <w:r>
        <w:rPr>
          <w:lang w:val="uk-UA"/>
        </w:rPr>
        <w:t>.</w:t>
      </w:r>
      <w:r w:rsidRPr="00AA269A">
        <w:rPr>
          <w:lang w:val="uk-UA"/>
        </w:rPr>
        <w:t xml:space="preserve"> Silva, MD</w:t>
      </w:r>
      <w:r>
        <w:rPr>
          <w:lang w:val="uk-UA"/>
        </w:rPr>
        <w:t>.</w:t>
      </w:r>
      <w:r w:rsidRPr="00AA269A">
        <w:rPr>
          <w:lang w:val="uk-UA"/>
        </w:rPr>
        <w:t xml:space="preserve"> Orellana, MC</w:t>
      </w:r>
      <w:r>
        <w:rPr>
          <w:lang w:val="uk-UA"/>
        </w:rPr>
        <w:t>.</w:t>
      </w:r>
      <w:r w:rsidRPr="00AA269A">
        <w:rPr>
          <w:lang w:val="uk-UA"/>
        </w:rPr>
        <w:t xml:space="preserve"> Freitas, L</w:t>
      </w:r>
      <w:r>
        <w:rPr>
          <w:lang w:val="uk-UA"/>
        </w:rPr>
        <w:t>.</w:t>
      </w:r>
      <w:r w:rsidRPr="00AA269A">
        <w:rPr>
          <w:lang w:val="uk-UA"/>
        </w:rPr>
        <w:t xml:space="preserve"> Neder, AR</w:t>
      </w:r>
      <w:r>
        <w:rPr>
          <w:lang w:val="uk-UA"/>
        </w:rPr>
        <w:t>.</w:t>
      </w:r>
      <w:r w:rsidRPr="00AA269A">
        <w:rPr>
          <w:lang w:val="uk-UA"/>
        </w:rPr>
        <w:t xml:space="preserve"> Santos, LC</w:t>
      </w:r>
      <w:r>
        <w:rPr>
          <w:lang w:val="uk-UA"/>
        </w:rPr>
        <w:t>.</w:t>
      </w:r>
      <w:r w:rsidRPr="00AA269A">
        <w:rPr>
          <w:lang w:val="uk-UA"/>
        </w:rPr>
        <w:t xml:space="preserve"> Peres, MC</w:t>
      </w:r>
      <w:r>
        <w:rPr>
          <w:lang w:val="uk-UA"/>
        </w:rPr>
        <w:t>.</w:t>
      </w:r>
      <w:r w:rsidRPr="00AA269A">
        <w:rPr>
          <w:lang w:val="uk-UA"/>
        </w:rPr>
        <w:t xml:space="preserve"> Jamur, MA.</w:t>
      </w:r>
      <w:r>
        <w:rPr>
          <w:lang w:val="uk-UA"/>
        </w:rPr>
        <w:t xml:space="preserve"> </w:t>
      </w:r>
      <w:r w:rsidRPr="00AA269A">
        <w:rPr>
          <w:lang w:val="uk-UA"/>
        </w:rPr>
        <w:t xml:space="preserve">Zago </w:t>
      </w:r>
      <w:r>
        <w:rPr>
          <w:lang w:val="uk-UA"/>
        </w:rPr>
        <w:t xml:space="preserve">// </w:t>
      </w:r>
      <w:r w:rsidRPr="00AA269A">
        <w:rPr>
          <w:lang w:val="uk-UA"/>
        </w:rPr>
        <w:t xml:space="preserve">Exp Hematol. </w:t>
      </w:r>
      <w:r w:rsidRPr="0019498D">
        <w:rPr>
          <w:lang w:val="en-US"/>
        </w:rPr>
        <w:t>–</w:t>
      </w:r>
      <w:r>
        <w:rPr>
          <w:lang w:val="uk-UA"/>
        </w:rPr>
        <w:t xml:space="preserve"> </w:t>
      </w:r>
      <w:r w:rsidRPr="00AA269A">
        <w:rPr>
          <w:lang w:val="uk-UA"/>
        </w:rPr>
        <w:t>2008</w:t>
      </w:r>
      <w:r>
        <w:rPr>
          <w:lang w:val="uk-UA"/>
        </w:rPr>
        <w:t>.</w:t>
      </w:r>
      <w:r w:rsidRPr="00AA269A">
        <w:rPr>
          <w:lang w:val="uk-UA"/>
        </w:rPr>
        <w:t xml:space="preserve"> </w:t>
      </w:r>
      <w:r w:rsidRPr="0019498D">
        <w:rPr>
          <w:lang w:val="en-US"/>
        </w:rPr>
        <w:t>–</w:t>
      </w:r>
      <w:r>
        <w:rPr>
          <w:lang w:val="uk-UA"/>
        </w:rPr>
        <w:t xml:space="preserve"> </w:t>
      </w:r>
      <w:r w:rsidRPr="0019498D">
        <w:rPr>
          <w:lang w:val="en-US"/>
        </w:rPr>
        <w:t>Vol.</w:t>
      </w:r>
      <w:r>
        <w:rPr>
          <w:lang w:val="uk-UA"/>
        </w:rPr>
        <w:t xml:space="preserve"> </w:t>
      </w:r>
      <w:r w:rsidRPr="00AA269A">
        <w:rPr>
          <w:lang w:val="uk-UA"/>
        </w:rPr>
        <w:t>36</w:t>
      </w:r>
      <w:r w:rsidRPr="007E29F6">
        <w:rPr>
          <w:lang w:val="en-US"/>
        </w:rPr>
        <w:t>, №</w:t>
      </w:r>
      <w:r w:rsidRPr="00AA269A">
        <w:rPr>
          <w:lang w:val="uk-UA"/>
        </w:rPr>
        <w:t>5</w:t>
      </w:r>
      <w:r>
        <w:rPr>
          <w:lang w:val="uk-UA"/>
        </w:rPr>
        <w:t>.</w:t>
      </w:r>
      <w:r w:rsidRPr="0019498D">
        <w:rPr>
          <w:lang w:val="uk-UA"/>
        </w:rPr>
        <w:t xml:space="preserve"> </w:t>
      </w:r>
      <w:r w:rsidRPr="0019498D">
        <w:rPr>
          <w:lang w:val="en-US"/>
        </w:rPr>
        <w:t>–</w:t>
      </w:r>
      <w:r w:rsidRPr="007E29F6">
        <w:rPr>
          <w:lang w:val="en-US"/>
        </w:rPr>
        <w:t xml:space="preserve"> </w:t>
      </w:r>
      <w:r>
        <w:t>Р</w:t>
      </w:r>
      <w:r w:rsidRPr="007E29F6">
        <w:rPr>
          <w:lang w:val="en-US"/>
        </w:rPr>
        <w:t xml:space="preserve">. </w:t>
      </w:r>
      <w:r w:rsidRPr="00AA269A">
        <w:rPr>
          <w:lang w:val="uk-UA"/>
        </w:rPr>
        <w:t>642-</w:t>
      </w:r>
      <w:r>
        <w:rPr>
          <w:lang w:val="uk-UA"/>
        </w:rPr>
        <w:t>6</w:t>
      </w:r>
      <w:r w:rsidRPr="00AA269A">
        <w:rPr>
          <w:lang w:val="uk-UA"/>
        </w:rPr>
        <w:t>54.</w:t>
      </w:r>
    </w:p>
    <w:p w:rsidR="00037379" w:rsidRPr="0019498D" w:rsidRDefault="00037379" w:rsidP="00037379">
      <w:pPr>
        <w:numPr>
          <w:ilvl w:val="0"/>
          <w:numId w:val="7"/>
        </w:numPr>
        <w:ind w:left="709" w:hanging="709"/>
        <w:rPr>
          <w:lang w:val="uk-UA"/>
        </w:rPr>
      </w:pPr>
      <w:r w:rsidRPr="006A1891">
        <w:rPr>
          <w:lang w:val="uk-UA"/>
        </w:rPr>
        <w:t>Dalloul A.</w:t>
      </w:r>
      <w:r>
        <w:rPr>
          <w:lang w:val="uk-UA"/>
        </w:rPr>
        <w:t xml:space="preserve"> </w:t>
      </w:r>
      <w:r w:rsidRPr="006A1891">
        <w:rPr>
          <w:lang w:val="uk-UA"/>
        </w:rPr>
        <w:t>Hypoxia and visualization of the stem cell niche</w:t>
      </w:r>
      <w:r>
        <w:rPr>
          <w:lang w:val="uk-UA"/>
        </w:rPr>
        <w:t xml:space="preserve"> / </w:t>
      </w:r>
      <w:r w:rsidRPr="006A1891">
        <w:rPr>
          <w:lang w:val="uk-UA"/>
        </w:rPr>
        <w:t>A.</w:t>
      </w:r>
      <w:r>
        <w:rPr>
          <w:lang w:val="uk-UA"/>
        </w:rPr>
        <w:t xml:space="preserve"> </w:t>
      </w:r>
      <w:r w:rsidRPr="006A1891">
        <w:rPr>
          <w:lang w:val="uk-UA"/>
        </w:rPr>
        <w:t xml:space="preserve">Dalloul </w:t>
      </w:r>
      <w:r>
        <w:rPr>
          <w:lang w:val="uk-UA"/>
        </w:rPr>
        <w:t xml:space="preserve">// </w:t>
      </w:r>
      <w:r w:rsidRPr="006A1891">
        <w:rPr>
          <w:lang w:val="uk-UA"/>
        </w:rPr>
        <w:t xml:space="preserve">Methods Mol Biol. </w:t>
      </w:r>
      <w:r w:rsidRPr="0019498D">
        <w:rPr>
          <w:lang w:val="en-US"/>
        </w:rPr>
        <w:t>–</w:t>
      </w:r>
      <w:r w:rsidRPr="00042274">
        <w:rPr>
          <w:lang w:val="en-US"/>
        </w:rPr>
        <w:t xml:space="preserve"> </w:t>
      </w:r>
      <w:r w:rsidRPr="006A1891">
        <w:rPr>
          <w:lang w:val="uk-UA"/>
        </w:rPr>
        <w:t>2013</w:t>
      </w:r>
      <w:r>
        <w:rPr>
          <w:lang w:val="uk-UA"/>
        </w:rPr>
        <w:t>.</w:t>
      </w:r>
      <w:r w:rsidRPr="00042274">
        <w:rPr>
          <w:lang w:val="en-US"/>
        </w:rPr>
        <w:t xml:space="preserve"> </w:t>
      </w:r>
      <w:r w:rsidRPr="0019498D">
        <w:rPr>
          <w:lang w:val="en-US"/>
        </w:rPr>
        <w:t>–</w:t>
      </w:r>
      <w:r w:rsidRPr="00042274">
        <w:rPr>
          <w:lang w:val="en-US"/>
        </w:rPr>
        <w:t xml:space="preserve"> </w:t>
      </w:r>
      <w:r w:rsidRPr="0019498D">
        <w:rPr>
          <w:lang w:val="en-US"/>
        </w:rPr>
        <w:t>Vol.</w:t>
      </w:r>
      <w:r w:rsidRPr="00042274">
        <w:rPr>
          <w:lang w:val="en-US"/>
        </w:rPr>
        <w:t xml:space="preserve"> </w:t>
      </w:r>
      <w:r w:rsidRPr="006A1891">
        <w:rPr>
          <w:lang w:val="uk-UA"/>
        </w:rPr>
        <w:t>1035</w:t>
      </w:r>
      <w:r>
        <w:rPr>
          <w:lang w:val="uk-UA"/>
        </w:rPr>
        <w:t xml:space="preserve">. </w:t>
      </w:r>
      <w:r w:rsidRPr="0019498D">
        <w:rPr>
          <w:lang w:val="en-US"/>
        </w:rPr>
        <w:t>–</w:t>
      </w:r>
      <w:r w:rsidRPr="00042274">
        <w:rPr>
          <w:lang w:val="en-US"/>
        </w:rPr>
        <w:t xml:space="preserve"> </w:t>
      </w:r>
      <w:r>
        <w:t>Р</w:t>
      </w:r>
      <w:r w:rsidRPr="00042274">
        <w:rPr>
          <w:lang w:val="en-US"/>
        </w:rPr>
        <w:t xml:space="preserve">. </w:t>
      </w:r>
      <w:r w:rsidRPr="006A1891">
        <w:rPr>
          <w:lang w:val="uk-UA"/>
        </w:rPr>
        <w:t>199-205.</w:t>
      </w:r>
    </w:p>
    <w:p w:rsidR="00037379" w:rsidRPr="0019498D" w:rsidRDefault="00037379" w:rsidP="00037379">
      <w:pPr>
        <w:numPr>
          <w:ilvl w:val="0"/>
          <w:numId w:val="7"/>
        </w:numPr>
        <w:ind w:left="709" w:hanging="709"/>
        <w:rPr>
          <w:lang w:val="uk-UA"/>
        </w:rPr>
      </w:pPr>
      <w:r w:rsidRPr="0019498D">
        <w:rPr>
          <w:lang w:val="uk-UA"/>
        </w:rPr>
        <w:t>D’Andrea A. Erythropoietin receptor. Subunit structure and activation</w:t>
      </w:r>
      <w:r>
        <w:rPr>
          <w:lang w:val="uk-UA"/>
        </w:rPr>
        <w:t xml:space="preserve"> / </w:t>
      </w:r>
      <w:r w:rsidRPr="0019498D">
        <w:rPr>
          <w:lang w:val="uk-UA"/>
        </w:rPr>
        <w:t>A.</w:t>
      </w:r>
      <w:r>
        <w:rPr>
          <w:lang w:val="uk-UA"/>
        </w:rPr>
        <w:t xml:space="preserve"> </w:t>
      </w:r>
      <w:r w:rsidRPr="0019498D">
        <w:rPr>
          <w:lang w:val="uk-UA"/>
        </w:rPr>
        <w:t>D’Andrea, L.</w:t>
      </w:r>
      <w:r>
        <w:rPr>
          <w:lang w:val="uk-UA"/>
        </w:rPr>
        <w:t xml:space="preserve"> </w:t>
      </w:r>
      <w:r w:rsidRPr="0019498D">
        <w:rPr>
          <w:lang w:val="uk-UA"/>
        </w:rPr>
        <w:t xml:space="preserve">Zon </w:t>
      </w:r>
      <w:r>
        <w:rPr>
          <w:lang w:val="uk-UA"/>
        </w:rPr>
        <w:t>//</w:t>
      </w:r>
      <w:r w:rsidRPr="0019498D">
        <w:rPr>
          <w:lang w:val="uk-UA"/>
        </w:rPr>
        <w:t xml:space="preserve"> J. Clin. Invest. </w:t>
      </w:r>
      <w:r w:rsidRPr="0019498D">
        <w:rPr>
          <w:lang w:val="en-US"/>
        </w:rPr>
        <w:t>–</w:t>
      </w:r>
      <w:r w:rsidRPr="00042274">
        <w:rPr>
          <w:lang w:val="en-US"/>
        </w:rPr>
        <w:t xml:space="preserve"> </w:t>
      </w:r>
      <w:r>
        <w:rPr>
          <w:lang w:val="uk-UA"/>
        </w:rPr>
        <w:t>1990.</w:t>
      </w:r>
      <w:r w:rsidRPr="0019498D">
        <w:rPr>
          <w:lang w:val="uk-UA"/>
        </w:rPr>
        <w:t xml:space="preserve"> </w:t>
      </w:r>
      <w:r w:rsidRPr="0019498D">
        <w:rPr>
          <w:lang w:val="en-US"/>
        </w:rPr>
        <w:t>–</w:t>
      </w:r>
      <w:r w:rsidRPr="00042274">
        <w:rPr>
          <w:lang w:val="en-US"/>
        </w:rPr>
        <w:t xml:space="preserve"> </w:t>
      </w:r>
      <w:r w:rsidRPr="0019498D">
        <w:rPr>
          <w:lang w:val="en-US"/>
        </w:rPr>
        <w:t xml:space="preserve">Vol. </w:t>
      </w:r>
      <w:r>
        <w:rPr>
          <w:lang w:val="uk-UA"/>
        </w:rPr>
        <w:t>86.</w:t>
      </w:r>
      <w:r w:rsidRPr="0019498D">
        <w:rPr>
          <w:lang w:val="uk-UA"/>
        </w:rPr>
        <w:t xml:space="preserve"> </w:t>
      </w:r>
      <w:r w:rsidRPr="0019498D">
        <w:rPr>
          <w:lang w:val="en-US"/>
        </w:rPr>
        <w:t>–</w:t>
      </w:r>
      <w:r w:rsidRPr="00042274">
        <w:rPr>
          <w:lang w:val="en-US"/>
        </w:rPr>
        <w:t xml:space="preserve"> </w:t>
      </w:r>
      <w:r>
        <w:t>Р</w:t>
      </w:r>
      <w:r w:rsidRPr="00042274">
        <w:rPr>
          <w:lang w:val="en-US"/>
        </w:rPr>
        <w:t xml:space="preserve">. </w:t>
      </w:r>
      <w:r w:rsidRPr="0019498D">
        <w:rPr>
          <w:lang w:val="uk-UA"/>
        </w:rPr>
        <w:t>681</w:t>
      </w:r>
      <w:r>
        <w:rPr>
          <w:lang w:val="uk-UA"/>
        </w:rPr>
        <w:t>-</w:t>
      </w:r>
      <w:r w:rsidRPr="0019498D">
        <w:rPr>
          <w:lang w:val="uk-UA"/>
        </w:rPr>
        <w:t>687.</w:t>
      </w:r>
    </w:p>
    <w:p w:rsidR="00037379" w:rsidRPr="0019498D" w:rsidRDefault="00037379" w:rsidP="00037379">
      <w:pPr>
        <w:numPr>
          <w:ilvl w:val="0"/>
          <w:numId w:val="7"/>
        </w:numPr>
        <w:ind w:left="709" w:hanging="709"/>
        <w:rPr>
          <w:lang w:val="uk-UA"/>
        </w:rPr>
      </w:pPr>
      <w:r>
        <w:rPr>
          <w:lang w:val="en-US"/>
        </w:rPr>
        <w:t>D’Ippolito G</w:t>
      </w:r>
      <w:r w:rsidRPr="0019498D">
        <w:rPr>
          <w:lang w:val="en-US"/>
        </w:rPr>
        <w:t>. Low oxygen tension inhibits osteogenic differentiation and enhances stemness of human MIAMI cells</w:t>
      </w:r>
      <w:r w:rsidRPr="00042274">
        <w:rPr>
          <w:lang w:val="en-US"/>
        </w:rPr>
        <w:t xml:space="preserve"> / </w:t>
      </w:r>
      <w:r w:rsidRPr="0019498D">
        <w:rPr>
          <w:lang w:val="en-US"/>
        </w:rPr>
        <w:t>G</w:t>
      </w:r>
      <w:r w:rsidRPr="00EA3DA9">
        <w:rPr>
          <w:lang w:val="en-US"/>
        </w:rPr>
        <w:t>.</w:t>
      </w:r>
      <w:r w:rsidRPr="0019498D">
        <w:rPr>
          <w:lang w:val="en-US"/>
        </w:rPr>
        <w:t xml:space="preserve"> D’Ippolito, S</w:t>
      </w:r>
      <w:r w:rsidRPr="00EA3DA9">
        <w:rPr>
          <w:lang w:val="en-US"/>
        </w:rPr>
        <w:t>.</w:t>
      </w:r>
      <w:r w:rsidRPr="0019498D">
        <w:rPr>
          <w:lang w:val="en-US"/>
        </w:rPr>
        <w:t xml:space="preserve"> Diabira, G</w:t>
      </w:r>
      <w:r w:rsidRPr="00EA3DA9">
        <w:rPr>
          <w:lang w:val="en-US"/>
        </w:rPr>
        <w:t xml:space="preserve">. </w:t>
      </w:r>
      <w:r w:rsidRPr="0019498D">
        <w:rPr>
          <w:lang w:val="en-US"/>
        </w:rPr>
        <w:t>Howard, B</w:t>
      </w:r>
      <w:r w:rsidRPr="00EA3DA9">
        <w:rPr>
          <w:lang w:val="en-US"/>
        </w:rPr>
        <w:t>.</w:t>
      </w:r>
      <w:r w:rsidRPr="0019498D">
        <w:rPr>
          <w:lang w:val="en-US"/>
        </w:rPr>
        <w:t xml:space="preserve"> Roos, P. Schiller </w:t>
      </w:r>
      <w:r w:rsidRPr="00042274">
        <w:rPr>
          <w:lang w:val="en-US"/>
        </w:rPr>
        <w:t>//</w:t>
      </w:r>
      <w:r w:rsidRPr="0019498D">
        <w:rPr>
          <w:lang w:val="en-US"/>
        </w:rPr>
        <w:t xml:space="preserve"> Bone. –</w:t>
      </w:r>
      <w:r w:rsidRPr="00042274">
        <w:rPr>
          <w:lang w:val="en-US"/>
        </w:rPr>
        <w:t xml:space="preserve"> </w:t>
      </w:r>
      <w:r>
        <w:rPr>
          <w:lang w:val="en-US"/>
        </w:rPr>
        <w:t>2006</w:t>
      </w:r>
      <w:r w:rsidRPr="00042274">
        <w:rPr>
          <w:lang w:val="en-US"/>
        </w:rPr>
        <w:t>.</w:t>
      </w:r>
      <w:r w:rsidRPr="0019498D">
        <w:rPr>
          <w:lang w:val="en-US"/>
        </w:rPr>
        <w:t xml:space="preserve"> –</w:t>
      </w:r>
      <w:r w:rsidRPr="00042274">
        <w:rPr>
          <w:lang w:val="en-US"/>
        </w:rPr>
        <w:t xml:space="preserve"> </w:t>
      </w:r>
      <w:r w:rsidRPr="0019498D">
        <w:rPr>
          <w:lang w:val="en-US"/>
        </w:rPr>
        <w:t>Vol. 39</w:t>
      </w:r>
      <w:r w:rsidRPr="00042274">
        <w:rPr>
          <w:lang w:val="en-US"/>
        </w:rPr>
        <w:t>,</w:t>
      </w:r>
      <w:r w:rsidRPr="0019498D">
        <w:rPr>
          <w:lang w:val="en-US"/>
        </w:rPr>
        <w:t xml:space="preserve"> </w:t>
      </w:r>
      <w:r w:rsidRPr="00042274">
        <w:rPr>
          <w:lang w:val="en-US"/>
        </w:rPr>
        <w:t>№</w:t>
      </w:r>
      <w:r w:rsidRPr="0019498D">
        <w:rPr>
          <w:lang w:val="en-US"/>
        </w:rPr>
        <w:t>3</w:t>
      </w:r>
      <w:r w:rsidRPr="00042274">
        <w:rPr>
          <w:lang w:val="en-US"/>
        </w:rPr>
        <w:t>.</w:t>
      </w:r>
      <w:r w:rsidRPr="0019498D">
        <w:rPr>
          <w:lang w:val="en-US"/>
        </w:rPr>
        <w:t xml:space="preserve"> –</w:t>
      </w:r>
      <w:r w:rsidRPr="00042274">
        <w:rPr>
          <w:lang w:val="en-US"/>
        </w:rPr>
        <w:t xml:space="preserve"> </w:t>
      </w:r>
      <w:r>
        <w:t>Р</w:t>
      </w:r>
      <w:r w:rsidRPr="00042274">
        <w:rPr>
          <w:lang w:val="en-US"/>
        </w:rPr>
        <w:t xml:space="preserve">. </w:t>
      </w:r>
      <w:r w:rsidRPr="0019498D">
        <w:rPr>
          <w:lang w:val="en-US"/>
        </w:rPr>
        <w:t>513</w:t>
      </w:r>
      <w:r>
        <w:rPr>
          <w:lang w:val="uk-UA"/>
        </w:rPr>
        <w:t>-5</w:t>
      </w:r>
      <w:r w:rsidRPr="0019498D">
        <w:rPr>
          <w:lang w:val="en-US"/>
        </w:rPr>
        <w:t>22.</w:t>
      </w:r>
    </w:p>
    <w:p w:rsidR="00037379" w:rsidRPr="0019498D" w:rsidRDefault="00037379" w:rsidP="00037379">
      <w:pPr>
        <w:numPr>
          <w:ilvl w:val="0"/>
          <w:numId w:val="7"/>
        </w:numPr>
        <w:ind w:left="709" w:hanging="709"/>
        <w:rPr>
          <w:lang w:val="uk-UA"/>
        </w:rPr>
      </w:pPr>
      <w:r w:rsidRPr="0019498D">
        <w:rPr>
          <w:lang w:val="uk-UA"/>
        </w:rPr>
        <w:t>De Bari C. Multipotent mesenchymal stem cells from adult human synovial membrane</w:t>
      </w:r>
      <w:r>
        <w:rPr>
          <w:lang w:val="uk-UA"/>
        </w:rPr>
        <w:t xml:space="preserve"> / </w:t>
      </w:r>
      <w:r w:rsidRPr="009B5549">
        <w:rPr>
          <w:lang w:val="uk-UA"/>
        </w:rPr>
        <w:t>C</w:t>
      </w:r>
      <w:r>
        <w:rPr>
          <w:lang w:val="uk-UA"/>
        </w:rPr>
        <w:t>.</w:t>
      </w:r>
      <w:r w:rsidRPr="009B5549">
        <w:rPr>
          <w:lang w:val="uk-UA"/>
        </w:rPr>
        <w:t xml:space="preserve"> De Bari, F</w:t>
      </w:r>
      <w:r>
        <w:rPr>
          <w:lang w:val="uk-UA"/>
        </w:rPr>
        <w:t>.</w:t>
      </w:r>
      <w:r w:rsidRPr="009B5549">
        <w:rPr>
          <w:lang w:val="uk-UA"/>
        </w:rPr>
        <w:t xml:space="preserve"> Dell'Accio, P</w:t>
      </w:r>
      <w:r>
        <w:rPr>
          <w:lang w:val="uk-UA"/>
        </w:rPr>
        <w:t>.</w:t>
      </w:r>
      <w:r w:rsidRPr="009B5549">
        <w:rPr>
          <w:lang w:val="uk-UA"/>
        </w:rPr>
        <w:t xml:space="preserve"> Tylzanowski, F.</w:t>
      </w:r>
      <w:r>
        <w:rPr>
          <w:lang w:val="uk-UA"/>
        </w:rPr>
        <w:t xml:space="preserve"> </w:t>
      </w:r>
      <w:r w:rsidRPr="009B5549">
        <w:rPr>
          <w:lang w:val="uk-UA"/>
        </w:rPr>
        <w:t xml:space="preserve">Luyten </w:t>
      </w:r>
      <w:r>
        <w:rPr>
          <w:lang w:val="uk-UA"/>
        </w:rPr>
        <w:t>//</w:t>
      </w:r>
      <w:r w:rsidRPr="0019498D">
        <w:rPr>
          <w:lang w:val="uk-UA"/>
        </w:rPr>
        <w:t xml:space="preserve"> Arthritis Rheum</w:t>
      </w:r>
      <w:r>
        <w:rPr>
          <w:lang w:val="uk-UA"/>
        </w:rPr>
        <w:t xml:space="preserve">. </w:t>
      </w:r>
      <w:r w:rsidRPr="0019498D">
        <w:rPr>
          <w:lang w:val="en-US"/>
        </w:rPr>
        <w:t>–</w:t>
      </w:r>
      <w:r w:rsidRPr="0019498D">
        <w:rPr>
          <w:lang w:val="uk-UA"/>
        </w:rPr>
        <w:t xml:space="preserve"> 2001</w:t>
      </w:r>
      <w:r>
        <w:rPr>
          <w:lang w:val="uk-UA"/>
        </w:rPr>
        <w:t xml:space="preserve">. </w:t>
      </w:r>
      <w:r w:rsidRPr="0019498D">
        <w:rPr>
          <w:lang w:val="en-US"/>
        </w:rPr>
        <w:t>–</w:t>
      </w:r>
      <w:r>
        <w:rPr>
          <w:lang w:val="uk-UA"/>
        </w:rPr>
        <w:t xml:space="preserve"> </w:t>
      </w:r>
      <w:r w:rsidRPr="0019498D">
        <w:rPr>
          <w:lang w:val="en-US"/>
        </w:rPr>
        <w:t>Vol.</w:t>
      </w:r>
      <w:r w:rsidRPr="009B5549">
        <w:rPr>
          <w:lang w:val="en-US"/>
        </w:rPr>
        <w:t xml:space="preserve"> </w:t>
      </w:r>
      <w:r>
        <w:rPr>
          <w:lang w:val="uk-UA"/>
        </w:rPr>
        <w:t>44.</w:t>
      </w:r>
      <w:r w:rsidRPr="009B5549">
        <w:rPr>
          <w:lang w:val="uk-UA"/>
        </w:rPr>
        <w:t xml:space="preserve"> </w:t>
      </w:r>
      <w:r w:rsidRPr="0019498D">
        <w:rPr>
          <w:lang w:val="uk-UA"/>
        </w:rPr>
        <w:t>–</w:t>
      </w:r>
      <w:r>
        <w:rPr>
          <w:lang w:val="uk-UA"/>
        </w:rPr>
        <w:t xml:space="preserve"> Р. 1928-</w:t>
      </w:r>
      <w:r w:rsidRPr="0019498D">
        <w:rPr>
          <w:lang w:val="uk-UA"/>
        </w:rPr>
        <w:t>1942.</w:t>
      </w:r>
    </w:p>
    <w:p w:rsidR="00037379" w:rsidRPr="0019498D" w:rsidRDefault="00037379" w:rsidP="00037379">
      <w:pPr>
        <w:numPr>
          <w:ilvl w:val="0"/>
          <w:numId w:val="7"/>
        </w:numPr>
        <w:ind w:left="709" w:hanging="709"/>
        <w:rPr>
          <w:lang w:val="uk-UA"/>
        </w:rPr>
      </w:pPr>
      <w:r>
        <w:rPr>
          <w:lang w:val="uk-UA"/>
        </w:rPr>
        <w:t>Dennis J.</w:t>
      </w:r>
      <w:r w:rsidRPr="0019498D">
        <w:rPr>
          <w:lang w:val="uk-UA"/>
        </w:rPr>
        <w:t xml:space="preserve"> Origin and differentiation of human and murine stroma</w:t>
      </w:r>
      <w:r>
        <w:rPr>
          <w:lang w:val="uk-UA"/>
        </w:rPr>
        <w:t xml:space="preserve"> / J. Dennis</w:t>
      </w:r>
      <w:r w:rsidRPr="0019498D">
        <w:rPr>
          <w:lang w:val="uk-UA"/>
        </w:rPr>
        <w:t xml:space="preserve">, P. Charbord </w:t>
      </w:r>
      <w:r>
        <w:rPr>
          <w:lang w:val="uk-UA"/>
        </w:rPr>
        <w:t>//</w:t>
      </w:r>
      <w:r w:rsidRPr="0019498D">
        <w:rPr>
          <w:lang w:val="uk-UA"/>
        </w:rPr>
        <w:t xml:space="preserve"> Stem cells. –</w:t>
      </w:r>
      <w:r>
        <w:rPr>
          <w:lang w:val="uk-UA"/>
        </w:rPr>
        <w:t xml:space="preserve"> </w:t>
      </w:r>
      <w:r w:rsidRPr="0019498D">
        <w:rPr>
          <w:lang w:val="uk-UA"/>
        </w:rPr>
        <w:t>2002. –</w:t>
      </w:r>
      <w:r>
        <w:rPr>
          <w:lang w:val="uk-UA"/>
        </w:rPr>
        <w:t xml:space="preserve"> </w:t>
      </w:r>
      <w:r w:rsidRPr="0019498D">
        <w:rPr>
          <w:lang w:val="en-US"/>
        </w:rPr>
        <w:t xml:space="preserve">Vol. </w:t>
      </w:r>
      <w:r w:rsidRPr="0019498D">
        <w:rPr>
          <w:lang w:val="uk-UA"/>
        </w:rPr>
        <w:t>20</w:t>
      </w:r>
      <w:r>
        <w:rPr>
          <w:lang w:val="uk-UA"/>
        </w:rPr>
        <w:t xml:space="preserve">. </w:t>
      </w:r>
      <w:r w:rsidRPr="0019498D">
        <w:rPr>
          <w:lang w:val="uk-UA"/>
        </w:rPr>
        <w:t xml:space="preserve">– </w:t>
      </w:r>
      <w:r>
        <w:rPr>
          <w:lang w:val="uk-UA"/>
        </w:rPr>
        <w:t xml:space="preserve">Р. </w:t>
      </w:r>
      <w:r w:rsidRPr="0019498D">
        <w:rPr>
          <w:lang w:val="uk-UA"/>
        </w:rPr>
        <w:t>205-214.</w:t>
      </w:r>
    </w:p>
    <w:p w:rsidR="00037379" w:rsidRPr="0019498D" w:rsidRDefault="00037379" w:rsidP="00037379">
      <w:pPr>
        <w:numPr>
          <w:ilvl w:val="0"/>
          <w:numId w:val="7"/>
        </w:numPr>
        <w:ind w:left="709" w:hanging="709"/>
        <w:rPr>
          <w:lang w:val="uk-UA"/>
        </w:rPr>
      </w:pPr>
      <w:r>
        <w:rPr>
          <w:lang w:val="uk-UA"/>
        </w:rPr>
        <w:t>Dezawa M.</w:t>
      </w:r>
      <w:r w:rsidRPr="0019498D">
        <w:rPr>
          <w:lang w:val="uk-UA"/>
        </w:rPr>
        <w:t xml:space="preserve"> Sciatic nerve regeneration in rats induced by transplantation of in vitro differentiated bone-marrow stromal cells</w:t>
      </w:r>
      <w:r>
        <w:rPr>
          <w:lang w:val="uk-UA"/>
        </w:rPr>
        <w:t xml:space="preserve"> / </w:t>
      </w:r>
      <w:r w:rsidRPr="0019498D">
        <w:rPr>
          <w:lang w:val="uk-UA"/>
        </w:rPr>
        <w:t>M.</w:t>
      </w:r>
      <w:r>
        <w:rPr>
          <w:lang w:val="uk-UA"/>
        </w:rPr>
        <w:t xml:space="preserve"> </w:t>
      </w:r>
      <w:r w:rsidRPr="0019498D">
        <w:rPr>
          <w:lang w:val="uk-UA"/>
        </w:rPr>
        <w:t>Dezawa, I.</w:t>
      </w:r>
      <w:r>
        <w:rPr>
          <w:lang w:val="uk-UA"/>
        </w:rPr>
        <w:t xml:space="preserve"> </w:t>
      </w:r>
      <w:r w:rsidRPr="0019498D">
        <w:rPr>
          <w:lang w:val="uk-UA"/>
        </w:rPr>
        <w:t>Takahashi, M.</w:t>
      </w:r>
      <w:r>
        <w:rPr>
          <w:lang w:val="uk-UA"/>
        </w:rPr>
        <w:t xml:space="preserve"> </w:t>
      </w:r>
      <w:r w:rsidRPr="0019498D">
        <w:rPr>
          <w:lang w:val="uk-UA"/>
        </w:rPr>
        <w:t>Esaki, M.</w:t>
      </w:r>
      <w:r>
        <w:rPr>
          <w:lang w:val="uk-UA"/>
        </w:rPr>
        <w:t xml:space="preserve"> </w:t>
      </w:r>
      <w:r w:rsidRPr="0019498D">
        <w:rPr>
          <w:lang w:val="uk-UA"/>
        </w:rPr>
        <w:t xml:space="preserve">Takano, H. Sawada </w:t>
      </w:r>
      <w:r>
        <w:rPr>
          <w:lang w:val="uk-UA"/>
        </w:rPr>
        <w:t>//</w:t>
      </w:r>
      <w:r w:rsidRPr="0019498D">
        <w:rPr>
          <w:lang w:val="uk-UA"/>
        </w:rPr>
        <w:t xml:space="preserve"> Eur. J. Neurosci. –</w:t>
      </w:r>
      <w:r>
        <w:rPr>
          <w:lang w:val="uk-UA"/>
        </w:rPr>
        <w:t xml:space="preserve"> </w:t>
      </w:r>
      <w:r w:rsidRPr="0019498D">
        <w:rPr>
          <w:lang w:val="uk-UA"/>
        </w:rPr>
        <w:t>2001. –</w:t>
      </w:r>
      <w:r>
        <w:rPr>
          <w:lang w:val="uk-UA"/>
        </w:rPr>
        <w:t xml:space="preserve"> </w:t>
      </w:r>
      <w:r w:rsidRPr="0019498D">
        <w:rPr>
          <w:lang w:val="en-US"/>
        </w:rPr>
        <w:t>Vol.</w:t>
      </w:r>
      <w:r w:rsidRPr="00A47C8B">
        <w:rPr>
          <w:lang w:val="en-US"/>
        </w:rPr>
        <w:t xml:space="preserve"> </w:t>
      </w:r>
      <w:r w:rsidRPr="0019498D">
        <w:rPr>
          <w:lang w:val="uk-UA"/>
        </w:rPr>
        <w:t>14</w:t>
      </w:r>
      <w:r>
        <w:rPr>
          <w:lang w:val="uk-UA"/>
        </w:rPr>
        <w:t>.</w:t>
      </w:r>
      <w:r w:rsidRPr="0019498D">
        <w:rPr>
          <w:lang w:val="uk-UA"/>
        </w:rPr>
        <w:t xml:space="preserve"> –</w:t>
      </w:r>
      <w:r>
        <w:rPr>
          <w:lang w:val="uk-UA"/>
        </w:rPr>
        <w:t xml:space="preserve"> Р. </w:t>
      </w:r>
      <w:r w:rsidRPr="0019498D">
        <w:rPr>
          <w:lang w:val="uk-UA"/>
        </w:rPr>
        <w:t>1771-1776.</w:t>
      </w:r>
    </w:p>
    <w:p w:rsidR="00037379" w:rsidRPr="0019498D" w:rsidRDefault="00037379" w:rsidP="00037379">
      <w:pPr>
        <w:numPr>
          <w:ilvl w:val="0"/>
          <w:numId w:val="7"/>
        </w:numPr>
        <w:ind w:left="709" w:hanging="709"/>
        <w:rPr>
          <w:lang w:val="uk-UA"/>
        </w:rPr>
      </w:pPr>
      <w:r w:rsidRPr="0019498D">
        <w:rPr>
          <w:lang w:val="uk-UA"/>
        </w:rPr>
        <w:t>Diaz-Prado S. Multilineage differentiation potential of cells isolated from the human amniotic membrane</w:t>
      </w:r>
      <w:r>
        <w:rPr>
          <w:lang w:val="uk-UA"/>
        </w:rPr>
        <w:t xml:space="preserve"> / </w:t>
      </w:r>
      <w:r w:rsidRPr="006633CD">
        <w:rPr>
          <w:lang w:val="uk-UA"/>
        </w:rPr>
        <w:t>S</w:t>
      </w:r>
      <w:r>
        <w:rPr>
          <w:lang w:val="uk-UA"/>
        </w:rPr>
        <w:t>.</w:t>
      </w:r>
      <w:r w:rsidRPr="006633CD">
        <w:rPr>
          <w:lang w:val="uk-UA"/>
        </w:rPr>
        <w:t xml:space="preserve"> Díaz-Prado, E</w:t>
      </w:r>
      <w:r>
        <w:rPr>
          <w:lang w:val="uk-UA"/>
        </w:rPr>
        <w:t>.</w:t>
      </w:r>
      <w:r w:rsidRPr="006633CD">
        <w:rPr>
          <w:lang w:val="uk-UA"/>
        </w:rPr>
        <w:t xml:space="preserve"> Muiños-López, T</w:t>
      </w:r>
      <w:r>
        <w:rPr>
          <w:lang w:val="uk-UA"/>
        </w:rPr>
        <w:t>.</w:t>
      </w:r>
      <w:r w:rsidRPr="006633CD">
        <w:rPr>
          <w:lang w:val="uk-UA"/>
        </w:rPr>
        <w:t xml:space="preserve"> Hermida-Gómez, M</w:t>
      </w:r>
      <w:r>
        <w:rPr>
          <w:lang w:val="uk-UA"/>
        </w:rPr>
        <w:t>.</w:t>
      </w:r>
      <w:r w:rsidRPr="006633CD">
        <w:rPr>
          <w:lang w:val="uk-UA"/>
        </w:rPr>
        <w:t xml:space="preserve"> Rendal-Vázquez, I</w:t>
      </w:r>
      <w:r>
        <w:rPr>
          <w:lang w:val="uk-UA"/>
        </w:rPr>
        <w:t>.</w:t>
      </w:r>
      <w:r w:rsidRPr="006633CD">
        <w:rPr>
          <w:lang w:val="uk-UA"/>
        </w:rPr>
        <w:t xml:space="preserve"> Fuentes-Boquete</w:t>
      </w:r>
      <w:r>
        <w:rPr>
          <w:lang w:val="uk-UA"/>
        </w:rPr>
        <w:t>, F. de Toro</w:t>
      </w:r>
      <w:r w:rsidRPr="006633CD">
        <w:rPr>
          <w:lang w:val="uk-UA"/>
        </w:rPr>
        <w:t>, F.</w:t>
      </w:r>
      <w:r>
        <w:rPr>
          <w:lang w:val="uk-UA"/>
        </w:rPr>
        <w:t xml:space="preserve"> </w:t>
      </w:r>
      <w:r w:rsidRPr="006633CD">
        <w:rPr>
          <w:lang w:val="uk-UA"/>
        </w:rPr>
        <w:t xml:space="preserve">Blanco </w:t>
      </w:r>
      <w:r>
        <w:rPr>
          <w:lang w:val="uk-UA"/>
        </w:rPr>
        <w:t>//</w:t>
      </w:r>
      <w:r w:rsidRPr="0019498D">
        <w:rPr>
          <w:lang w:val="uk-UA"/>
        </w:rPr>
        <w:t xml:space="preserve"> J. Cell Biochem. –</w:t>
      </w:r>
      <w:r>
        <w:rPr>
          <w:lang w:val="uk-UA"/>
        </w:rPr>
        <w:t xml:space="preserve"> </w:t>
      </w:r>
      <w:r w:rsidRPr="0019498D">
        <w:rPr>
          <w:lang w:val="uk-UA"/>
        </w:rPr>
        <w:t>2010</w:t>
      </w:r>
      <w:r>
        <w:rPr>
          <w:lang w:val="uk-UA"/>
        </w:rPr>
        <w:t>.</w:t>
      </w:r>
      <w:r w:rsidRPr="0019498D">
        <w:rPr>
          <w:lang w:val="uk-UA"/>
        </w:rPr>
        <w:t xml:space="preserve"> –</w:t>
      </w:r>
      <w:r>
        <w:rPr>
          <w:lang w:val="uk-UA"/>
        </w:rPr>
        <w:t xml:space="preserve"> </w:t>
      </w:r>
      <w:r w:rsidRPr="0019498D">
        <w:rPr>
          <w:lang w:val="en-US"/>
        </w:rPr>
        <w:t>Vol.</w:t>
      </w:r>
      <w:r w:rsidRPr="006633CD">
        <w:rPr>
          <w:lang w:val="en-US"/>
        </w:rPr>
        <w:t xml:space="preserve"> </w:t>
      </w:r>
      <w:r w:rsidRPr="0019498D">
        <w:rPr>
          <w:lang w:val="uk-UA"/>
        </w:rPr>
        <w:t>111</w:t>
      </w:r>
      <w:r>
        <w:rPr>
          <w:lang w:val="uk-UA"/>
        </w:rPr>
        <w:t>,</w:t>
      </w:r>
      <w:r w:rsidRPr="0019498D">
        <w:rPr>
          <w:lang w:val="en-US"/>
        </w:rPr>
        <w:t xml:space="preserve"> </w:t>
      </w:r>
      <w:r w:rsidRPr="006633CD">
        <w:rPr>
          <w:lang w:val="en-US"/>
        </w:rPr>
        <w:t>№</w:t>
      </w:r>
      <w:r w:rsidRPr="0019498D">
        <w:rPr>
          <w:lang w:val="uk-UA"/>
        </w:rPr>
        <w:t>4</w:t>
      </w:r>
      <w:r w:rsidRPr="006633CD">
        <w:rPr>
          <w:lang w:val="en-US"/>
        </w:rPr>
        <w:t>.</w:t>
      </w:r>
      <w:r w:rsidRPr="0019498D">
        <w:rPr>
          <w:lang w:val="uk-UA"/>
        </w:rPr>
        <w:t xml:space="preserve"> –</w:t>
      </w:r>
      <w:r>
        <w:rPr>
          <w:lang w:val="uk-UA"/>
        </w:rPr>
        <w:t xml:space="preserve"> Р. </w:t>
      </w:r>
      <w:r w:rsidRPr="0019498D">
        <w:rPr>
          <w:lang w:val="uk-UA"/>
        </w:rPr>
        <w:t>846</w:t>
      </w:r>
      <w:r>
        <w:rPr>
          <w:lang w:val="uk-UA"/>
        </w:rPr>
        <w:t>-8</w:t>
      </w:r>
      <w:r w:rsidRPr="0019498D">
        <w:rPr>
          <w:lang w:val="uk-UA"/>
        </w:rPr>
        <w:t>57.</w:t>
      </w:r>
    </w:p>
    <w:p w:rsidR="00037379" w:rsidRPr="0019498D" w:rsidRDefault="00037379" w:rsidP="00037379">
      <w:pPr>
        <w:numPr>
          <w:ilvl w:val="0"/>
          <w:numId w:val="7"/>
        </w:numPr>
        <w:ind w:left="709" w:hanging="709"/>
        <w:rPr>
          <w:lang w:val="uk-UA"/>
        </w:rPr>
      </w:pPr>
      <w:r w:rsidRPr="0019498D">
        <w:rPr>
          <w:lang w:val="uk-UA"/>
        </w:rPr>
        <w:t>Ding D. Mesenchymal stem cells</w:t>
      </w:r>
      <w:r>
        <w:rPr>
          <w:lang w:val="uk-UA"/>
        </w:rPr>
        <w:t xml:space="preserve"> / </w:t>
      </w:r>
      <w:r w:rsidRPr="0019498D">
        <w:rPr>
          <w:lang w:val="uk-UA"/>
        </w:rPr>
        <w:t>D.</w:t>
      </w:r>
      <w:r>
        <w:rPr>
          <w:lang w:val="uk-UA"/>
        </w:rPr>
        <w:t xml:space="preserve"> </w:t>
      </w:r>
      <w:r w:rsidRPr="0019498D">
        <w:rPr>
          <w:lang w:val="uk-UA"/>
        </w:rPr>
        <w:t>Ding, W.</w:t>
      </w:r>
      <w:r>
        <w:rPr>
          <w:lang w:val="uk-UA"/>
        </w:rPr>
        <w:t xml:space="preserve"> </w:t>
      </w:r>
      <w:r w:rsidRPr="0019498D">
        <w:rPr>
          <w:lang w:val="uk-UA"/>
        </w:rPr>
        <w:t>Shyu, S.</w:t>
      </w:r>
      <w:r>
        <w:rPr>
          <w:lang w:val="uk-UA"/>
        </w:rPr>
        <w:t xml:space="preserve"> </w:t>
      </w:r>
      <w:r w:rsidRPr="0019498D">
        <w:rPr>
          <w:lang w:val="uk-UA"/>
        </w:rPr>
        <w:t xml:space="preserve">Lin </w:t>
      </w:r>
      <w:r>
        <w:rPr>
          <w:lang w:val="uk-UA"/>
        </w:rPr>
        <w:t>//</w:t>
      </w:r>
      <w:r w:rsidRPr="0019498D">
        <w:rPr>
          <w:lang w:val="uk-UA"/>
        </w:rPr>
        <w:t xml:space="preserve"> Cell. Transplant. –</w:t>
      </w:r>
      <w:r>
        <w:rPr>
          <w:lang w:val="uk-UA"/>
        </w:rPr>
        <w:t xml:space="preserve"> </w:t>
      </w:r>
      <w:r w:rsidRPr="0019498D">
        <w:rPr>
          <w:lang w:val="uk-UA"/>
        </w:rPr>
        <w:t>2011.</w:t>
      </w:r>
      <w:r>
        <w:rPr>
          <w:lang w:val="uk-UA"/>
        </w:rPr>
        <w:t xml:space="preserve"> </w:t>
      </w:r>
      <w:r w:rsidRPr="0019498D">
        <w:rPr>
          <w:lang w:val="uk-UA"/>
        </w:rPr>
        <w:t>–</w:t>
      </w:r>
      <w:r>
        <w:rPr>
          <w:lang w:val="uk-UA"/>
        </w:rPr>
        <w:t xml:space="preserve"> </w:t>
      </w:r>
      <w:r w:rsidRPr="0019498D">
        <w:rPr>
          <w:lang w:val="en-US"/>
        </w:rPr>
        <w:t>Vol.</w:t>
      </w:r>
      <w:r w:rsidRPr="00365E7E">
        <w:rPr>
          <w:lang w:val="en-US"/>
        </w:rPr>
        <w:t xml:space="preserve"> </w:t>
      </w:r>
      <w:r w:rsidRPr="0019498D">
        <w:rPr>
          <w:lang w:val="uk-UA"/>
        </w:rPr>
        <w:t>20</w:t>
      </w:r>
      <w:r>
        <w:rPr>
          <w:lang w:val="uk-UA"/>
        </w:rPr>
        <w:t>.</w:t>
      </w:r>
      <w:r w:rsidRPr="0019498D">
        <w:rPr>
          <w:lang w:val="uk-UA"/>
        </w:rPr>
        <w:t xml:space="preserve"> –</w:t>
      </w:r>
      <w:r>
        <w:rPr>
          <w:lang w:val="uk-UA"/>
        </w:rPr>
        <w:t xml:space="preserve"> Р. </w:t>
      </w:r>
      <w:r w:rsidRPr="0019498D">
        <w:rPr>
          <w:lang w:val="uk-UA"/>
        </w:rPr>
        <w:t>5-14.</w:t>
      </w:r>
    </w:p>
    <w:p w:rsidR="00037379" w:rsidRPr="0019498D" w:rsidRDefault="00037379" w:rsidP="00037379">
      <w:pPr>
        <w:numPr>
          <w:ilvl w:val="0"/>
          <w:numId w:val="7"/>
        </w:numPr>
        <w:ind w:left="709" w:hanging="709"/>
        <w:rPr>
          <w:lang w:val="uk-UA"/>
        </w:rPr>
      </w:pPr>
      <w:r w:rsidRPr="0019498D">
        <w:rPr>
          <w:lang w:val="uk-UA"/>
        </w:rPr>
        <w:t xml:space="preserve">Ding F. Use of tissueengineered nerve grafts consisting of a chitosan/poly(lactic-co-glycolic acid)-based scaffold included with bone </w:t>
      </w:r>
      <w:r w:rsidRPr="0019498D">
        <w:rPr>
          <w:lang w:val="uk-UA"/>
        </w:rPr>
        <w:lastRenderedPageBreak/>
        <w:t>marrow mesenchymal cells for bridging 50-mm dog sciatic nerve gaps</w:t>
      </w:r>
      <w:r>
        <w:rPr>
          <w:lang w:val="uk-UA"/>
        </w:rPr>
        <w:t xml:space="preserve"> /</w:t>
      </w:r>
      <w:r w:rsidRPr="005522FA">
        <w:rPr>
          <w:lang w:val="uk-UA"/>
        </w:rPr>
        <w:t xml:space="preserve"> </w:t>
      </w:r>
      <w:r w:rsidRPr="0019498D">
        <w:rPr>
          <w:lang w:val="uk-UA"/>
        </w:rPr>
        <w:t>F.</w:t>
      </w:r>
      <w:r>
        <w:rPr>
          <w:lang w:val="uk-UA"/>
        </w:rPr>
        <w:t xml:space="preserve"> </w:t>
      </w:r>
      <w:r w:rsidRPr="0019498D">
        <w:rPr>
          <w:lang w:val="uk-UA"/>
        </w:rPr>
        <w:t>Ding,</w:t>
      </w:r>
      <w:r w:rsidRPr="005522FA">
        <w:rPr>
          <w:lang w:val="uk-UA"/>
        </w:rPr>
        <w:t xml:space="preserve"> </w:t>
      </w:r>
      <w:r w:rsidRPr="0019498D">
        <w:rPr>
          <w:lang w:val="uk-UA"/>
        </w:rPr>
        <w:t>J. Wu,</w:t>
      </w:r>
      <w:r w:rsidRPr="005522FA">
        <w:rPr>
          <w:lang w:val="uk-UA"/>
        </w:rPr>
        <w:t xml:space="preserve"> </w:t>
      </w:r>
      <w:r w:rsidRPr="0019498D">
        <w:rPr>
          <w:lang w:val="uk-UA"/>
        </w:rPr>
        <w:t>Y. Yang,</w:t>
      </w:r>
      <w:r w:rsidRPr="005522FA">
        <w:rPr>
          <w:lang w:val="uk-UA"/>
        </w:rPr>
        <w:t xml:space="preserve"> </w:t>
      </w:r>
      <w:r w:rsidRPr="0019498D">
        <w:rPr>
          <w:lang w:val="uk-UA"/>
        </w:rPr>
        <w:t>W. Hu,</w:t>
      </w:r>
      <w:r w:rsidRPr="005522FA">
        <w:rPr>
          <w:lang w:val="uk-UA"/>
        </w:rPr>
        <w:t xml:space="preserve"> </w:t>
      </w:r>
      <w:r w:rsidRPr="0019498D">
        <w:rPr>
          <w:lang w:val="uk-UA"/>
        </w:rPr>
        <w:t>Q. Zhu,</w:t>
      </w:r>
      <w:r w:rsidRPr="005522FA">
        <w:rPr>
          <w:lang w:val="uk-UA"/>
        </w:rPr>
        <w:t xml:space="preserve"> </w:t>
      </w:r>
      <w:r w:rsidRPr="0019498D">
        <w:rPr>
          <w:lang w:val="uk-UA"/>
        </w:rPr>
        <w:t>X. Tang,</w:t>
      </w:r>
      <w:r w:rsidRPr="005522FA">
        <w:rPr>
          <w:lang w:val="uk-UA"/>
        </w:rPr>
        <w:t xml:space="preserve"> </w:t>
      </w:r>
      <w:r w:rsidRPr="0019498D">
        <w:rPr>
          <w:lang w:val="uk-UA"/>
        </w:rPr>
        <w:t>J. Liu,</w:t>
      </w:r>
      <w:r w:rsidRPr="005522FA">
        <w:rPr>
          <w:lang w:val="uk-UA"/>
        </w:rPr>
        <w:t xml:space="preserve"> </w:t>
      </w:r>
      <w:r w:rsidRPr="0019498D">
        <w:rPr>
          <w:lang w:val="uk-UA"/>
        </w:rPr>
        <w:t xml:space="preserve">X. Gu </w:t>
      </w:r>
      <w:r>
        <w:rPr>
          <w:lang w:val="uk-UA"/>
        </w:rPr>
        <w:t>//</w:t>
      </w:r>
      <w:r w:rsidRPr="0019498D">
        <w:rPr>
          <w:lang w:val="uk-UA"/>
        </w:rPr>
        <w:t xml:space="preserve"> Tissue. Eng. Part. A. –</w:t>
      </w:r>
      <w:r>
        <w:rPr>
          <w:lang w:val="uk-UA"/>
        </w:rPr>
        <w:t xml:space="preserve"> </w:t>
      </w:r>
      <w:r w:rsidRPr="0019498D">
        <w:rPr>
          <w:lang w:val="uk-UA"/>
        </w:rPr>
        <w:t>2010.</w:t>
      </w:r>
      <w:r>
        <w:rPr>
          <w:lang w:val="uk-UA"/>
        </w:rPr>
        <w:t xml:space="preserve"> </w:t>
      </w:r>
      <w:r w:rsidRPr="0019498D">
        <w:rPr>
          <w:lang w:val="uk-UA"/>
        </w:rPr>
        <w:t>–</w:t>
      </w:r>
      <w:r>
        <w:rPr>
          <w:lang w:val="uk-UA"/>
        </w:rPr>
        <w:t xml:space="preserve"> </w:t>
      </w:r>
      <w:r w:rsidRPr="0019498D">
        <w:rPr>
          <w:lang w:val="en-US"/>
        </w:rPr>
        <w:t>Vol.</w:t>
      </w:r>
      <w:r w:rsidRPr="005522FA">
        <w:rPr>
          <w:lang w:val="en-US"/>
        </w:rPr>
        <w:t xml:space="preserve"> </w:t>
      </w:r>
      <w:r w:rsidRPr="0019498D">
        <w:rPr>
          <w:lang w:val="uk-UA"/>
        </w:rPr>
        <w:t>16</w:t>
      </w:r>
      <w:r>
        <w:rPr>
          <w:lang w:val="uk-UA"/>
        </w:rPr>
        <w:t>.</w:t>
      </w:r>
      <w:r w:rsidRPr="0019498D">
        <w:rPr>
          <w:lang w:val="uk-UA"/>
        </w:rPr>
        <w:t xml:space="preserve"> –</w:t>
      </w:r>
      <w:r>
        <w:rPr>
          <w:lang w:val="uk-UA"/>
        </w:rPr>
        <w:t xml:space="preserve"> Р. </w:t>
      </w:r>
      <w:r w:rsidRPr="0019498D">
        <w:rPr>
          <w:lang w:val="uk-UA"/>
        </w:rPr>
        <w:t>3779-3790.</w:t>
      </w:r>
    </w:p>
    <w:p w:rsidR="00037379" w:rsidRDefault="00037379" w:rsidP="00037379">
      <w:pPr>
        <w:numPr>
          <w:ilvl w:val="0"/>
          <w:numId w:val="7"/>
        </w:numPr>
        <w:ind w:left="709" w:hanging="709"/>
        <w:rPr>
          <w:lang w:val="uk-UA"/>
        </w:rPr>
      </w:pPr>
      <w:r w:rsidRPr="0019498D">
        <w:rPr>
          <w:lang w:val="uk-UA"/>
        </w:rPr>
        <w:t>Dodd J. Osteocyte hypoxia: a novel mechanotransduction pathway</w:t>
      </w:r>
      <w:r>
        <w:rPr>
          <w:lang w:val="uk-UA"/>
        </w:rPr>
        <w:t xml:space="preserve"> / </w:t>
      </w:r>
      <w:r w:rsidRPr="0019498D">
        <w:rPr>
          <w:lang w:val="uk-UA"/>
        </w:rPr>
        <w:t>J</w:t>
      </w:r>
      <w:r>
        <w:rPr>
          <w:lang w:val="uk-UA"/>
        </w:rPr>
        <w:t>.</w:t>
      </w:r>
      <w:r w:rsidRPr="0019498D">
        <w:rPr>
          <w:lang w:val="uk-UA"/>
        </w:rPr>
        <w:t xml:space="preserve"> Dodd, J</w:t>
      </w:r>
      <w:r>
        <w:rPr>
          <w:lang w:val="uk-UA"/>
        </w:rPr>
        <w:t>.</w:t>
      </w:r>
      <w:r w:rsidRPr="0019498D">
        <w:rPr>
          <w:lang w:val="uk-UA"/>
        </w:rPr>
        <w:t xml:space="preserve"> Raleigh, T.</w:t>
      </w:r>
      <w:r>
        <w:rPr>
          <w:lang w:val="uk-UA"/>
        </w:rPr>
        <w:t xml:space="preserve"> </w:t>
      </w:r>
      <w:r w:rsidRPr="0019498D">
        <w:rPr>
          <w:lang w:val="uk-UA"/>
        </w:rPr>
        <w:t xml:space="preserve">Gross </w:t>
      </w:r>
      <w:r>
        <w:rPr>
          <w:lang w:val="uk-UA"/>
        </w:rPr>
        <w:t>//</w:t>
      </w:r>
      <w:r w:rsidRPr="0019498D">
        <w:rPr>
          <w:lang w:val="uk-UA"/>
        </w:rPr>
        <w:t xml:space="preserve"> Am J Physiol. –</w:t>
      </w:r>
      <w:r>
        <w:rPr>
          <w:lang w:val="uk-UA"/>
        </w:rPr>
        <w:t xml:space="preserve"> </w:t>
      </w:r>
      <w:r w:rsidRPr="0019498D">
        <w:rPr>
          <w:lang w:val="uk-UA"/>
        </w:rPr>
        <w:t>1999</w:t>
      </w:r>
      <w:r>
        <w:rPr>
          <w:lang w:val="uk-UA"/>
        </w:rPr>
        <w:t xml:space="preserve">. </w:t>
      </w:r>
      <w:r w:rsidRPr="0019498D">
        <w:rPr>
          <w:lang w:val="uk-UA"/>
        </w:rPr>
        <w:t>–</w:t>
      </w:r>
      <w:r>
        <w:rPr>
          <w:lang w:val="uk-UA"/>
        </w:rPr>
        <w:t xml:space="preserve"> </w:t>
      </w:r>
      <w:r w:rsidRPr="0019498D">
        <w:rPr>
          <w:lang w:val="en-US"/>
        </w:rPr>
        <w:t>Vol.</w:t>
      </w:r>
      <w:r w:rsidRPr="005522FA">
        <w:rPr>
          <w:lang w:val="en-US"/>
        </w:rPr>
        <w:t xml:space="preserve"> </w:t>
      </w:r>
      <w:r w:rsidRPr="0019498D">
        <w:rPr>
          <w:lang w:val="uk-UA"/>
        </w:rPr>
        <w:t>277</w:t>
      </w:r>
      <w:r>
        <w:rPr>
          <w:lang w:val="uk-UA"/>
        </w:rPr>
        <w:t>, №</w:t>
      </w:r>
      <w:r w:rsidRPr="0019498D">
        <w:rPr>
          <w:lang w:val="uk-UA"/>
        </w:rPr>
        <w:t>3</w:t>
      </w:r>
      <w:r>
        <w:rPr>
          <w:lang w:val="uk-UA"/>
        </w:rPr>
        <w:t xml:space="preserve">. </w:t>
      </w:r>
      <w:r w:rsidRPr="0019498D">
        <w:rPr>
          <w:lang w:val="uk-UA"/>
        </w:rPr>
        <w:t>–</w:t>
      </w:r>
      <w:r>
        <w:rPr>
          <w:lang w:val="uk-UA"/>
        </w:rPr>
        <w:t xml:space="preserve"> Р. </w:t>
      </w:r>
      <w:r w:rsidRPr="0019498D">
        <w:rPr>
          <w:lang w:val="uk-UA"/>
        </w:rPr>
        <w:t>598-602.</w:t>
      </w:r>
    </w:p>
    <w:p w:rsidR="0097564B" w:rsidRPr="0019498D" w:rsidRDefault="0097564B" w:rsidP="00037379">
      <w:pPr>
        <w:numPr>
          <w:ilvl w:val="0"/>
          <w:numId w:val="7"/>
        </w:numPr>
        <w:ind w:left="709" w:hanging="709"/>
        <w:rPr>
          <w:lang w:val="uk-UA"/>
        </w:rPr>
      </w:pPr>
      <w:r w:rsidRPr="006A2CC9">
        <w:rPr>
          <w:lang w:val="uk-UA"/>
        </w:rPr>
        <w:t>Dominici M</w:t>
      </w:r>
      <w:r>
        <w:rPr>
          <w:lang w:val="uk-UA"/>
        </w:rPr>
        <w:t xml:space="preserve">. </w:t>
      </w:r>
      <w:r w:rsidRPr="006A2CC9">
        <w:rPr>
          <w:lang w:val="uk-UA"/>
        </w:rPr>
        <w:t>Minimal criteria for defining multipotent mesenchymal stromal cells. The International Society for Cellular Therapy position statement</w:t>
      </w:r>
      <w:r>
        <w:rPr>
          <w:lang w:val="uk-UA"/>
        </w:rPr>
        <w:t xml:space="preserve"> / M. Dominici</w:t>
      </w:r>
      <w:r w:rsidRPr="006A2CC9">
        <w:rPr>
          <w:lang w:val="uk-UA"/>
        </w:rPr>
        <w:t>, K</w:t>
      </w:r>
      <w:r>
        <w:rPr>
          <w:lang w:val="uk-UA"/>
        </w:rPr>
        <w:t>.</w:t>
      </w:r>
      <w:r w:rsidRPr="006A2CC9">
        <w:rPr>
          <w:lang w:val="uk-UA"/>
        </w:rPr>
        <w:t xml:space="preserve"> Le Blanc, I</w:t>
      </w:r>
      <w:r>
        <w:rPr>
          <w:lang w:val="uk-UA"/>
        </w:rPr>
        <w:t>.</w:t>
      </w:r>
      <w:r w:rsidRPr="006A2CC9">
        <w:rPr>
          <w:lang w:val="uk-UA"/>
        </w:rPr>
        <w:t xml:space="preserve"> Mueller, I</w:t>
      </w:r>
      <w:r>
        <w:rPr>
          <w:lang w:val="uk-UA"/>
        </w:rPr>
        <w:t>.</w:t>
      </w:r>
      <w:r w:rsidRPr="006A2CC9">
        <w:rPr>
          <w:lang w:val="uk-UA"/>
        </w:rPr>
        <w:t xml:space="preserve"> Slaper-Cortenbach, F</w:t>
      </w:r>
      <w:r>
        <w:rPr>
          <w:lang w:val="uk-UA"/>
        </w:rPr>
        <w:t>.</w:t>
      </w:r>
      <w:r w:rsidRPr="006A2CC9">
        <w:rPr>
          <w:lang w:val="uk-UA"/>
        </w:rPr>
        <w:t xml:space="preserve"> Marini, D</w:t>
      </w:r>
      <w:r>
        <w:rPr>
          <w:lang w:val="uk-UA"/>
        </w:rPr>
        <w:t>.</w:t>
      </w:r>
      <w:r w:rsidRPr="006A2CC9">
        <w:rPr>
          <w:lang w:val="uk-UA"/>
        </w:rPr>
        <w:t xml:space="preserve"> Krause, R</w:t>
      </w:r>
      <w:r>
        <w:rPr>
          <w:lang w:val="uk-UA"/>
        </w:rPr>
        <w:t>.</w:t>
      </w:r>
      <w:r w:rsidRPr="006A2CC9">
        <w:rPr>
          <w:lang w:val="uk-UA"/>
        </w:rPr>
        <w:t xml:space="preserve"> Deans, A</w:t>
      </w:r>
      <w:r>
        <w:rPr>
          <w:lang w:val="uk-UA"/>
        </w:rPr>
        <w:t>.</w:t>
      </w:r>
      <w:r w:rsidRPr="006A2CC9">
        <w:rPr>
          <w:lang w:val="uk-UA"/>
        </w:rPr>
        <w:t xml:space="preserve"> Keating, Dj</w:t>
      </w:r>
      <w:r>
        <w:rPr>
          <w:lang w:val="uk-UA"/>
        </w:rPr>
        <w:t>.</w:t>
      </w:r>
      <w:r w:rsidRPr="006A2CC9">
        <w:rPr>
          <w:lang w:val="uk-UA"/>
        </w:rPr>
        <w:t xml:space="preserve"> Prockop, E.</w:t>
      </w:r>
      <w:r>
        <w:rPr>
          <w:lang w:val="uk-UA"/>
        </w:rPr>
        <w:t xml:space="preserve"> </w:t>
      </w:r>
      <w:r w:rsidRPr="006A2CC9">
        <w:rPr>
          <w:lang w:val="uk-UA"/>
        </w:rPr>
        <w:t xml:space="preserve">Horwitz </w:t>
      </w:r>
      <w:r>
        <w:rPr>
          <w:lang w:val="uk-UA"/>
        </w:rPr>
        <w:t xml:space="preserve">// </w:t>
      </w:r>
      <w:r w:rsidRPr="006A2CC9">
        <w:rPr>
          <w:lang w:val="uk-UA"/>
        </w:rPr>
        <w:t xml:space="preserve">Cytotherapy. </w:t>
      </w:r>
      <w:r w:rsidRPr="0019498D">
        <w:rPr>
          <w:lang w:val="uk-UA"/>
        </w:rPr>
        <w:t>–</w:t>
      </w:r>
      <w:r>
        <w:rPr>
          <w:lang w:val="uk-UA"/>
        </w:rPr>
        <w:t xml:space="preserve"> </w:t>
      </w:r>
      <w:r w:rsidRPr="006A2CC9">
        <w:rPr>
          <w:lang w:val="uk-UA"/>
        </w:rPr>
        <w:t>2006</w:t>
      </w:r>
      <w:r>
        <w:rPr>
          <w:lang w:val="uk-UA"/>
        </w:rPr>
        <w:t xml:space="preserve">. </w:t>
      </w:r>
      <w:r w:rsidRPr="0019498D">
        <w:rPr>
          <w:lang w:val="uk-UA"/>
        </w:rPr>
        <w:t>–</w:t>
      </w:r>
      <w:r>
        <w:rPr>
          <w:lang w:val="uk-UA"/>
        </w:rPr>
        <w:t xml:space="preserve"> </w:t>
      </w:r>
      <w:r w:rsidRPr="0019498D">
        <w:rPr>
          <w:lang w:val="en-US"/>
        </w:rPr>
        <w:t>Vol.</w:t>
      </w:r>
      <w:r>
        <w:rPr>
          <w:lang w:val="uk-UA"/>
        </w:rPr>
        <w:t xml:space="preserve"> </w:t>
      </w:r>
      <w:r w:rsidRPr="006A2CC9">
        <w:rPr>
          <w:lang w:val="uk-UA"/>
        </w:rPr>
        <w:t>8</w:t>
      </w:r>
      <w:r>
        <w:rPr>
          <w:lang w:val="uk-UA"/>
        </w:rPr>
        <w:t>, №</w:t>
      </w:r>
      <w:r w:rsidRPr="006A2CC9">
        <w:rPr>
          <w:lang w:val="uk-UA"/>
        </w:rPr>
        <w:t>4</w:t>
      </w:r>
      <w:r>
        <w:rPr>
          <w:lang w:val="uk-UA"/>
        </w:rPr>
        <w:t xml:space="preserve">. </w:t>
      </w:r>
      <w:r w:rsidRPr="0019498D">
        <w:rPr>
          <w:lang w:val="uk-UA"/>
        </w:rPr>
        <w:t>–</w:t>
      </w:r>
      <w:r>
        <w:rPr>
          <w:lang w:val="uk-UA"/>
        </w:rPr>
        <w:t xml:space="preserve"> </w:t>
      </w:r>
      <w:r w:rsidRPr="006A2CC9">
        <w:rPr>
          <w:lang w:val="uk-UA"/>
        </w:rPr>
        <w:t>315-</w:t>
      </w:r>
      <w:r>
        <w:rPr>
          <w:lang w:val="uk-UA"/>
        </w:rPr>
        <w:t>31</w:t>
      </w:r>
      <w:r w:rsidRPr="006A2CC9">
        <w:rPr>
          <w:lang w:val="uk-UA"/>
        </w:rPr>
        <w:t>7.</w:t>
      </w:r>
    </w:p>
    <w:p w:rsidR="00037379" w:rsidRPr="0019498D" w:rsidRDefault="00037379" w:rsidP="00037379">
      <w:pPr>
        <w:numPr>
          <w:ilvl w:val="0"/>
          <w:numId w:val="7"/>
        </w:numPr>
        <w:ind w:left="709" w:hanging="709"/>
        <w:rPr>
          <w:lang w:val="uk-UA"/>
        </w:rPr>
      </w:pPr>
      <w:r w:rsidRPr="0019498D">
        <w:rPr>
          <w:lang w:val="uk-UA"/>
        </w:rPr>
        <w:t>Dong Y</w:t>
      </w:r>
      <w:r>
        <w:rPr>
          <w:lang w:val="uk-UA"/>
        </w:rPr>
        <w:t>.</w:t>
      </w:r>
      <w:r w:rsidRPr="0019498D">
        <w:rPr>
          <w:lang w:val="uk-UA"/>
        </w:rPr>
        <w:t xml:space="preserve"> Transplantation of neurotrophin-3-transfected bone marrow mesenchymal stem cells for the repair of spinal cord injury</w:t>
      </w:r>
      <w:r>
        <w:rPr>
          <w:lang w:val="uk-UA"/>
        </w:rPr>
        <w:t xml:space="preserve"> / </w:t>
      </w:r>
      <w:r w:rsidRPr="0019498D">
        <w:rPr>
          <w:lang w:val="uk-UA"/>
        </w:rPr>
        <w:t>Y</w:t>
      </w:r>
      <w:r>
        <w:rPr>
          <w:lang w:val="uk-UA"/>
        </w:rPr>
        <w:t>.</w:t>
      </w:r>
      <w:r w:rsidRPr="0019498D">
        <w:rPr>
          <w:lang w:val="uk-UA"/>
        </w:rPr>
        <w:t xml:space="preserve"> Dong, L</w:t>
      </w:r>
      <w:r>
        <w:rPr>
          <w:lang w:val="uk-UA"/>
        </w:rPr>
        <w:t>.</w:t>
      </w:r>
      <w:r w:rsidRPr="0019498D">
        <w:rPr>
          <w:lang w:val="uk-UA"/>
        </w:rPr>
        <w:t xml:space="preserve"> Yang, L</w:t>
      </w:r>
      <w:r>
        <w:rPr>
          <w:lang w:val="uk-UA"/>
        </w:rPr>
        <w:t>.</w:t>
      </w:r>
      <w:r w:rsidRPr="0019498D">
        <w:rPr>
          <w:lang w:val="uk-UA"/>
        </w:rPr>
        <w:t xml:space="preserve"> Yang, H</w:t>
      </w:r>
      <w:r>
        <w:rPr>
          <w:lang w:val="uk-UA"/>
        </w:rPr>
        <w:t>.</w:t>
      </w:r>
      <w:r w:rsidRPr="0019498D">
        <w:rPr>
          <w:lang w:val="uk-UA"/>
        </w:rPr>
        <w:t xml:space="preserve"> Zhao, C</w:t>
      </w:r>
      <w:r>
        <w:rPr>
          <w:lang w:val="uk-UA"/>
        </w:rPr>
        <w:t>.</w:t>
      </w:r>
      <w:r w:rsidRPr="0019498D">
        <w:rPr>
          <w:lang w:val="uk-UA"/>
        </w:rPr>
        <w:t xml:space="preserve"> Zhang, D. Wu </w:t>
      </w:r>
      <w:r>
        <w:rPr>
          <w:lang w:val="uk-UA"/>
        </w:rPr>
        <w:t>//</w:t>
      </w:r>
      <w:r w:rsidRPr="0019498D">
        <w:rPr>
          <w:lang w:val="uk-UA"/>
        </w:rPr>
        <w:t xml:space="preserve"> Neural Regen Res.</w:t>
      </w:r>
      <w:r>
        <w:rPr>
          <w:lang w:val="uk-UA"/>
        </w:rPr>
        <w:t xml:space="preserve"> </w:t>
      </w:r>
      <w:r w:rsidRPr="0019498D">
        <w:rPr>
          <w:lang w:val="uk-UA"/>
        </w:rPr>
        <w:t>– 2014</w:t>
      </w:r>
      <w:r>
        <w:rPr>
          <w:lang w:val="uk-UA"/>
        </w:rPr>
        <w:t>.</w:t>
      </w:r>
      <w:r w:rsidRPr="0019498D">
        <w:rPr>
          <w:lang w:val="uk-UA"/>
        </w:rPr>
        <w:t xml:space="preserve"> –</w:t>
      </w:r>
      <w:r>
        <w:rPr>
          <w:lang w:val="uk-UA"/>
        </w:rPr>
        <w:t xml:space="preserve"> </w:t>
      </w:r>
      <w:r w:rsidRPr="0019498D">
        <w:rPr>
          <w:lang w:val="en-US"/>
        </w:rPr>
        <w:t>Vol.</w:t>
      </w:r>
      <w:r w:rsidRPr="00ED7E6C">
        <w:rPr>
          <w:lang w:val="en-US"/>
        </w:rPr>
        <w:t xml:space="preserve"> </w:t>
      </w:r>
      <w:r w:rsidRPr="0019498D">
        <w:rPr>
          <w:lang w:val="uk-UA"/>
        </w:rPr>
        <w:t>9</w:t>
      </w:r>
      <w:r>
        <w:rPr>
          <w:lang w:val="uk-UA"/>
        </w:rPr>
        <w:t>, №</w:t>
      </w:r>
      <w:r w:rsidRPr="0019498D">
        <w:rPr>
          <w:lang w:val="uk-UA"/>
        </w:rPr>
        <w:t>16</w:t>
      </w:r>
      <w:r>
        <w:rPr>
          <w:lang w:val="uk-UA"/>
        </w:rPr>
        <w:t xml:space="preserve">. </w:t>
      </w:r>
      <w:r w:rsidRPr="0019498D">
        <w:rPr>
          <w:lang w:val="uk-UA"/>
        </w:rPr>
        <w:t>–</w:t>
      </w:r>
      <w:r>
        <w:rPr>
          <w:lang w:val="uk-UA"/>
        </w:rPr>
        <w:t xml:space="preserve"> Р. </w:t>
      </w:r>
      <w:r w:rsidRPr="0019498D">
        <w:rPr>
          <w:lang w:val="uk-UA"/>
        </w:rPr>
        <w:t>1520-</w:t>
      </w:r>
      <w:r>
        <w:rPr>
          <w:lang w:val="uk-UA"/>
        </w:rPr>
        <w:t>152</w:t>
      </w:r>
      <w:r w:rsidRPr="0019498D">
        <w:rPr>
          <w:lang w:val="uk-UA"/>
        </w:rPr>
        <w:t>4.</w:t>
      </w:r>
    </w:p>
    <w:p w:rsidR="00037379" w:rsidRPr="0019498D" w:rsidRDefault="00037379" w:rsidP="00037379">
      <w:pPr>
        <w:numPr>
          <w:ilvl w:val="0"/>
          <w:numId w:val="7"/>
        </w:numPr>
        <w:ind w:left="709" w:hanging="709"/>
        <w:rPr>
          <w:lang w:val="uk-UA"/>
        </w:rPr>
      </w:pPr>
      <w:r w:rsidRPr="0019498D">
        <w:rPr>
          <w:lang w:val="uk-UA"/>
        </w:rPr>
        <w:t>Ebert B. Regulation of the erythropoietin gene</w:t>
      </w:r>
      <w:r>
        <w:rPr>
          <w:lang w:val="uk-UA"/>
        </w:rPr>
        <w:t xml:space="preserve"> /</w:t>
      </w:r>
      <w:r w:rsidRPr="00ED7E6C">
        <w:rPr>
          <w:lang w:val="uk-UA"/>
        </w:rPr>
        <w:t xml:space="preserve"> </w:t>
      </w:r>
      <w:r w:rsidRPr="0019498D">
        <w:rPr>
          <w:lang w:val="uk-UA"/>
        </w:rPr>
        <w:t>B.</w:t>
      </w:r>
      <w:r>
        <w:rPr>
          <w:lang w:val="uk-UA"/>
        </w:rPr>
        <w:t xml:space="preserve"> </w:t>
      </w:r>
      <w:r w:rsidRPr="0019498D">
        <w:rPr>
          <w:lang w:val="uk-UA"/>
        </w:rPr>
        <w:t xml:space="preserve">Ebert, H. Bunn </w:t>
      </w:r>
      <w:r>
        <w:rPr>
          <w:lang w:val="uk-UA"/>
        </w:rPr>
        <w:t>//</w:t>
      </w:r>
      <w:r w:rsidRPr="0019498D">
        <w:rPr>
          <w:lang w:val="uk-UA"/>
        </w:rPr>
        <w:t xml:space="preserve"> Blood</w:t>
      </w:r>
      <w:r>
        <w:rPr>
          <w:lang w:val="uk-UA"/>
        </w:rPr>
        <w:t xml:space="preserve">. </w:t>
      </w:r>
      <w:r w:rsidRPr="0019498D">
        <w:rPr>
          <w:lang w:val="uk-UA"/>
        </w:rPr>
        <w:t>– 1999</w:t>
      </w:r>
      <w:r>
        <w:rPr>
          <w:lang w:val="uk-UA"/>
        </w:rPr>
        <w:t>.</w:t>
      </w:r>
      <w:r w:rsidRPr="0019498D">
        <w:rPr>
          <w:lang w:val="uk-UA"/>
        </w:rPr>
        <w:t xml:space="preserve"> –</w:t>
      </w:r>
      <w:r>
        <w:rPr>
          <w:lang w:val="uk-UA"/>
        </w:rPr>
        <w:t xml:space="preserve"> </w:t>
      </w:r>
      <w:r w:rsidRPr="0019498D">
        <w:rPr>
          <w:lang w:val="en-US"/>
        </w:rPr>
        <w:t>Vol.</w:t>
      </w:r>
      <w:r w:rsidRPr="00ED7E6C">
        <w:rPr>
          <w:lang w:val="en-US"/>
        </w:rPr>
        <w:t xml:space="preserve"> </w:t>
      </w:r>
      <w:r w:rsidRPr="0019498D">
        <w:rPr>
          <w:lang w:val="uk-UA"/>
        </w:rPr>
        <w:t>94</w:t>
      </w:r>
      <w:r>
        <w:rPr>
          <w:lang w:val="uk-UA"/>
        </w:rPr>
        <w:t>.</w:t>
      </w:r>
      <w:r w:rsidRPr="0019498D">
        <w:rPr>
          <w:lang w:val="uk-UA"/>
        </w:rPr>
        <w:t xml:space="preserve"> –</w:t>
      </w:r>
      <w:r>
        <w:rPr>
          <w:lang w:val="uk-UA"/>
        </w:rPr>
        <w:t xml:space="preserve"> Р. </w:t>
      </w:r>
      <w:r w:rsidRPr="0019498D">
        <w:rPr>
          <w:lang w:val="uk-UA"/>
        </w:rPr>
        <w:t>1864</w:t>
      </w:r>
      <w:r>
        <w:rPr>
          <w:lang w:val="uk-UA"/>
        </w:rPr>
        <w:t>-</w:t>
      </w:r>
      <w:r w:rsidRPr="0019498D">
        <w:rPr>
          <w:lang w:val="uk-UA"/>
        </w:rPr>
        <w:t>1877.</w:t>
      </w:r>
    </w:p>
    <w:p w:rsidR="00037379" w:rsidRPr="0019498D" w:rsidRDefault="00037379" w:rsidP="00037379">
      <w:pPr>
        <w:numPr>
          <w:ilvl w:val="0"/>
          <w:numId w:val="7"/>
        </w:numPr>
        <w:ind w:left="709" w:hanging="709"/>
        <w:rPr>
          <w:lang w:val="en-US"/>
        </w:rPr>
      </w:pPr>
      <w:r w:rsidRPr="0019498D">
        <w:rPr>
          <w:lang w:val="en-US"/>
        </w:rPr>
        <w:t>Egusa H.</w:t>
      </w:r>
      <w:r w:rsidRPr="0019498D">
        <w:rPr>
          <w:lang w:val="uk-UA"/>
        </w:rPr>
        <w:t xml:space="preserve"> Neuronal differentiation of bone marrow-derived stromal stem cells involves suppression of discordant phenotypes through gene silencing </w:t>
      </w:r>
      <w:r>
        <w:rPr>
          <w:lang w:val="uk-UA"/>
        </w:rPr>
        <w:t xml:space="preserve">/ </w:t>
      </w:r>
      <w:r w:rsidRPr="0019498D">
        <w:rPr>
          <w:lang w:val="en-US"/>
        </w:rPr>
        <w:t>H</w:t>
      </w:r>
      <w:r w:rsidRPr="00ED7E6C">
        <w:rPr>
          <w:lang w:val="en-US"/>
        </w:rPr>
        <w:t>.</w:t>
      </w:r>
      <w:r w:rsidRPr="0019498D">
        <w:rPr>
          <w:lang w:val="en-US"/>
        </w:rPr>
        <w:t xml:space="preserve"> Egusa, F</w:t>
      </w:r>
      <w:r w:rsidRPr="00ED7E6C">
        <w:rPr>
          <w:lang w:val="en-US"/>
        </w:rPr>
        <w:t>.</w:t>
      </w:r>
      <w:r w:rsidRPr="0019498D">
        <w:rPr>
          <w:lang w:val="en-US"/>
        </w:rPr>
        <w:t xml:space="preserve"> Schweizer, C</w:t>
      </w:r>
      <w:r w:rsidRPr="00ED7E6C">
        <w:rPr>
          <w:lang w:val="en-US"/>
        </w:rPr>
        <w:t>.</w:t>
      </w:r>
      <w:r w:rsidRPr="0019498D">
        <w:rPr>
          <w:lang w:val="en-US"/>
        </w:rPr>
        <w:t xml:space="preserve"> Wang, Y</w:t>
      </w:r>
      <w:r w:rsidRPr="00ED7E6C">
        <w:rPr>
          <w:lang w:val="en-US"/>
        </w:rPr>
        <w:t>.</w:t>
      </w:r>
      <w:r w:rsidRPr="0019498D">
        <w:rPr>
          <w:lang w:val="en-US"/>
        </w:rPr>
        <w:t xml:space="preserve"> Matsuka, I.</w:t>
      </w:r>
      <w:r w:rsidRPr="00ED7E6C">
        <w:rPr>
          <w:lang w:val="en-US"/>
        </w:rPr>
        <w:t xml:space="preserve"> </w:t>
      </w:r>
      <w:r w:rsidRPr="0019498D">
        <w:rPr>
          <w:lang w:val="en-US"/>
        </w:rPr>
        <w:t xml:space="preserve">Nishimura </w:t>
      </w:r>
      <w:r w:rsidRPr="0019498D">
        <w:rPr>
          <w:lang w:val="uk-UA"/>
        </w:rPr>
        <w:t xml:space="preserve">// J Biol Chem </w:t>
      </w:r>
      <w:r w:rsidRPr="0019498D">
        <w:rPr>
          <w:lang w:val="en-US"/>
        </w:rPr>
        <w:t>– 20</w:t>
      </w:r>
      <w:r w:rsidRPr="0019498D">
        <w:rPr>
          <w:lang w:val="uk-UA"/>
        </w:rPr>
        <w:t>05</w:t>
      </w:r>
      <w:r w:rsidRPr="0019498D">
        <w:rPr>
          <w:lang w:val="en-US"/>
        </w:rPr>
        <w:t>. – Vol. 28</w:t>
      </w:r>
      <w:r w:rsidRPr="0019498D">
        <w:rPr>
          <w:lang w:val="uk-UA"/>
        </w:rPr>
        <w:t xml:space="preserve">0, </w:t>
      </w:r>
      <w:r>
        <w:rPr>
          <w:lang w:val="uk-UA"/>
        </w:rPr>
        <w:t>№</w:t>
      </w:r>
      <w:r w:rsidRPr="0019498D">
        <w:rPr>
          <w:lang w:val="en-US"/>
        </w:rPr>
        <w:t>25. – P. 23691-23697.</w:t>
      </w:r>
    </w:p>
    <w:p w:rsidR="00037379" w:rsidRPr="0019498D" w:rsidRDefault="00037379" w:rsidP="00037379">
      <w:pPr>
        <w:numPr>
          <w:ilvl w:val="0"/>
          <w:numId w:val="7"/>
        </w:numPr>
        <w:ind w:left="709" w:hanging="709"/>
        <w:rPr>
          <w:lang w:val="en-US"/>
        </w:rPr>
      </w:pPr>
      <w:r>
        <w:rPr>
          <w:lang w:val="en-US"/>
        </w:rPr>
        <w:t>Elsey D.</w:t>
      </w:r>
      <w:r w:rsidRPr="0019498D">
        <w:rPr>
          <w:lang w:val="en-US"/>
        </w:rPr>
        <w:t xml:space="preserve"> </w:t>
      </w:r>
      <w:r w:rsidRPr="004C1602">
        <w:rPr>
          <w:lang w:val="en-US"/>
        </w:rPr>
        <w:t>Regulation of cardiovascular cell funct</w:t>
      </w:r>
      <w:r>
        <w:rPr>
          <w:lang w:val="en-US"/>
        </w:rPr>
        <w:t>ion by hydrogen sulfide (H(2)S)</w:t>
      </w:r>
      <w:r w:rsidRPr="004C1602">
        <w:rPr>
          <w:lang w:val="en-US"/>
        </w:rPr>
        <w:t xml:space="preserve"> / </w:t>
      </w:r>
      <w:r>
        <w:rPr>
          <w:lang w:val="en-US"/>
        </w:rPr>
        <w:t>D.</w:t>
      </w:r>
      <w:r w:rsidRPr="004C1602">
        <w:rPr>
          <w:lang w:val="en-US"/>
        </w:rPr>
        <w:t xml:space="preserve"> </w:t>
      </w:r>
      <w:r>
        <w:rPr>
          <w:lang w:val="en-US"/>
        </w:rPr>
        <w:t>Elsey, R.</w:t>
      </w:r>
      <w:r w:rsidRPr="004C1602">
        <w:rPr>
          <w:lang w:val="en-US"/>
        </w:rPr>
        <w:t xml:space="preserve"> </w:t>
      </w:r>
      <w:r>
        <w:rPr>
          <w:lang w:val="en-US"/>
        </w:rPr>
        <w:t>Fowkes, G.</w:t>
      </w:r>
      <w:r w:rsidRPr="004C1602">
        <w:rPr>
          <w:lang w:val="en-US"/>
        </w:rPr>
        <w:t xml:space="preserve"> </w:t>
      </w:r>
      <w:r>
        <w:rPr>
          <w:lang w:val="en-US"/>
        </w:rPr>
        <w:t xml:space="preserve">Baxter </w:t>
      </w:r>
      <w:r w:rsidRPr="0019498D">
        <w:rPr>
          <w:lang w:val="en-US"/>
        </w:rPr>
        <w:t>// Cell Biochem Funct. – 2010. – Vol.</w:t>
      </w:r>
      <w:r w:rsidRPr="004C1602">
        <w:rPr>
          <w:lang w:val="en-US"/>
        </w:rPr>
        <w:t xml:space="preserve"> </w:t>
      </w:r>
      <w:r w:rsidRPr="0019498D">
        <w:rPr>
          <w:lang w:val="en-US"/>
        </w:rPr>
        <w:t>28</w:t>
      </w:r>
      <w:r w:rsidRPr="004C1602">
        <w:rPr>
          <w:lang w:val="en-US"/>
        </w:rPr>
        <w:t>, №2</w:t>
      </w:r>
      <w:r w:rsidRPr="0019498D">
        <w:rPr>
          <w:lang w:val="en-US"/>
        </w:rPr>
        <w:t>. – P. 95-106.</w:t>
      </w:r>
    </w:p>
    <w:p w:rsidR="00037379" w:rsidRPr="0019498D" w:rsidRDefault="00037379" w:rsidP="00037379">
      <w:pPr>
        <w:numPr>
          <w:ilvl w:val="0"/>
          <w:numId w:val="7"/>
        </w:numPr>
        <w:ind w:left="709" w:hanging="709"/>
        <w:rPr>
          <w:lang w:val="en-US"/>
        </w:rPr>
      </w:pPr>
      <w:r>
        <w:rPr>
          <w:lang w:val="en-US"/>
        </w:rPr>
        <w:t>Erices A</w:t>
      </w:r>
      <w:r w:rsidRPr="0019498D">
        <w:rPr>
          <w:lang w:val="en-US"/>
        </w:rPr>
        <w:t>. Mesenchymal progenitor cells in human umbilical cord blood</w:t>
      </w:r>
      <w:r w:rsidRPr="004C1602">
        <w:rPr>
          <w:lang w:val="en-US"/>
        </w:rPr>
        <w:t xml:space="preserve"> / </w:t>
      </w:r>
      <w:r>
        <w:rPr>
          <w:lang w:val="en-US"/>
        </w:rPr>
        <w:t>A</w:t>
      </w:r>
      <w:r w:rsidRPr="004C1602">
        <w:rPr>
          <w:lang w:val="en-US"/>
        </w:rPr>
        <w:t>.</w:t>
      </w:r>
      <w:r>
        <w:rPr>
          <w:lang w:val="en-US"/>
        </w:rPr>
        <w:t xml:space="preserve"> Erices, P</w:t>
      </w:r>
      <w:r w:rsidRPr="004C1602">
        <w:rPr>
          <w:lang w:val="en-US"/>
        </w:rPr>
        <w:t>.</w:t>
      </w:r>
      <w:r>
        <w:rPr>
          <w:lang w:val="en-US"/>
        </w:rPr>
        <w:t xml:space="preserve"> Conget, J</w:t>
      </w:r>
      <w:r w:rsidRPr="0019498D">
        <w:rPr>
          <w:lang w:val="en-US"/>
        </w:rPr>
        <w:t>.</w:t>
      </w:r>
      <w:r w:rsidRPr="004C1602">
        <w:rPr>
          <w:lang w:val="en-US"/>
        </w:rPr>
        <w:t xml:space="preserve"> </w:t>
      </w:r>
      <w:r>
        <w:rPr>
          <w:lang w:val="en-US"/>
        </w:rPr>
        <w:t xml:space="preserve">Minguell </w:t>
      </w:r>
      <w:r w:rsidRPr="004C1602">
        <w:rPr>
          <w:lang w:val="en-US"/>
        </w:rPr>
        <w:t>//</w:t>
      </w:r>
      <w:r w:rsidRPr="0019498D">
        <w:rPr>
          <w:lang w:val="en-US"/>
        </w:rPr>
        <w:t xml:space="preserve"> Br J Haematol</w:t>
      </w:r>
      <w:r w:rsidRPr="004C1602">
        <w:rPr>
          <w:lang w:val="en-US"/>
        </w:rPr>
        <w:t xml:space="preserve">. </w:t>
      </w:r>
      <w:r w:rsidRPr="0019498D">
        <w:rPr>
          <w:lang w:val="en-US"/>
        </w:rPr>
        <w:t>– 2000</w:t>
      </w:r>
      <w:r w:rsidRPr="004C1602">
        <w:rPr>
          <w:lang w:val="en-US"/>
        </w:rPr>
        <w:t xml:space="preserve">. </w:t>
      </w:r>
      <w:r w:rsidRPr="0019498D">
        <w:rPr>
          <w:lang w:val="en-US"/>
        </w:rPr>
        <w:t>–</w:t>
      </w:r>
      <w:r w:rsidRPr="004C1602">
        <w:rPr>
          <w:lang w:val="en-US"/>
        </w:rPr>
        <w:t xml:space="preserve"> </w:t>
      </w:r>
      <w:r w:rsidRPr="0019498D">
        <w:rPr>
          <w:lang w:val="en-US"/>
        </w:rPr>
        <w:t>Vol.</w:t>
      </w:r>
      <w:r w:rsidRPr="004C1602">
        <w:rPr>
          <w:lang w:val="en-US"/>
        </w:rPr>
        <w:t xml:space="preserve"> </w:t>
      </w:r>
      <w:r w:rsidRPr="0019498D">
        <w:rPr>
          <w:lang w:val="en-US"/>
        </w:rPr>
        <w:t>109</w:t>
      </w:r>
      <w:r w:rsidRPr="004C1602">
        <w:rPr>
          <w:lang w:val="en-US"/>
        </w:rPr>
        <w:t xml:space="preserve">. </w:t>
      </w:r>
      <w:r w:rsidRPr="0019498D">
        <w:rPr>
          <w:lang w:val="en-US"/>
        </w:rPr>
        <w:t>–</w:t>
      </w:r>
      <w:r w:rsidRPr="004C1602">
        <w:rPr>
          <w:lang w:val="en-US"/>
        </w:rPr>
        <w:t xml:space="preserve"> </w:t>
      </w:r>
      <w:r>
        <w:t>Р</w:t>
      </w:r>
      <w:r w:rsidRPr="004C1602">
        <w:rPr>
          <w:lang w:val="en-US"/>
        </w:rPr>
        <w:t xml:space="preserve">. </w:t>
      </w:r>
      <w:r w:rsidRPr="0019498D">
        <w:rPr>
          <w:lang w:val="en-US"/>
        </w:rPr>
        <w:t>235</w:t>
      </w:r>
      <w:r w:rsidRPr="004C1602">
        <w:rPr>
          <w:lang w:val="en-US"/>
        </w:rPr>
        <w:t>-</w:t>
      </w:r>
      <w:r w:rsidRPr="0019498D">
        <w:rPr>
          <w:lang w:val="en-US"/>
        </w:rPr>
        <w:t>242.</w:t>
      </w:r>
    </w:p>
    <w:p w:rsidR="00037379" w:rsidRPr="0019498D" w:rsidRDefault="00037379" w:rsidP="00037379">
      <w:pPr>
        <w:numPr>
          <w:ilvl w:val="0"/>
          <w:numId w:val="7"/>
        </w:numPr>
        <w:ind w:left="709" w:hanging="709"/>
        <w:rPr>
          <w:lang w:val="uk-UA"/>
        </w:rPr>
      </w:pPr>
      <w:r>
        <w:rPr>
          <w:lang w:val="uk-UA"/>
        </w:rPr>
        <w:t>Fan C</w:t>
      </w:r>
      <w:r>
        <w:rPr>
          <w:lang w:val="en-US"/>
        </w:rPr>
        <w:t>.</w:t>
      </w:r>
      <w:r w:rsidRPr="0019498D">
        <w:rPr>
          <w:lang w:val="uk-UA"/>
        </w:rPr>
        <w:t xml:space="preserve"> Characterization and neural differentiation of fetal lung mesenchymal </w:t>
      </w:r>
      <w:r>
        <w:rPr>
          <w:lang w:val="uk-UA"/>
        </w:rPr>
        <w:t>stem cells</w:t>
      </w:r>
      <w:r>
        <w:rPr>
          <w:lang w:val="en-US"/>
        </w:rPr>
        <w:t xml:space="preserve"> / </w:t>
      </w:r>
      <w:r w:rsidRPr="0019498D">
        <w:rPr>
          <w:lang w:val="uk-UA"/>
        </w:rPr>
        <w:t>C</w:t>
      </w:r>
      <w:r>
        <w:rPr>
          <w:lang w:val="en-US"/>
        </w:rPr>
        <w:t xml:space="preserve">. </w:t>
      </w:r>
      <w:r w:rsidRPr="0019498D">
        <w:rPr>
          <w:lang w:val="uk-UA"/>
        </w:rPr>
        <w:t>Fan,</w:t>
      </w:r>
      <w:r w:rsidRPr="00B411AD">
        <w:rPr>
          <w:lang w:val="uk-UA"/>
        </w:rPr>
        <w:t xml:space="preserve"> </w:t>
      </w:r>
      <w:r w:rsidRPr="0019498D">
        <w:rPr>
          <w:lang w:val="uk-UA"/>
        </w:rPr>
        <w:t>F</w:t>
      </w:r>
      <w:r>
        <w:rPr>
          <w:lang w:val="en-US"/>
        </w:rPr>
        <w:t>.</w:t>
      </w:r>
      <w:r w:rsidRPr="0019498D">
        <w:rPr>
          <w:lang w:val="uk-UA"/>
        </w:rPr>
        <w:t xml:space="preserve"> Tang, Q</w:t>
      </w:r>
      <w:r>
        <w:rPr>
          <w:lang w:val="en-US"/>
        </w:rPr>
        <w:t xml:space="preserve">. </w:t>
      </w:r>
      <w:r w:rsidRPr="0019498D">
        <w:rPr>
          <w:lang w:val="uk-UA"/>
        </w:rPr>
        <w:t>Zhang</w:t>
      </w:r>
      <w:r>
        <w:rPr>
          <w:lang w:val="en-US"/>
        </w:rPr>
        <w:t>,</w:t>
      </w:r>
      <w:r w:rsidRPr="0019498D">
        <w:rPr>
          <w:lang w:val="uk-UA"/>
        </w:rPr>
        <w:t xml:space="preserve"> </w:t>
      </w:r>
      <w:r w:rsidRPr="00B411AD">
        <w:rPr>
          <w:lang w:val="uk-UA"/>
        </w:rPr>
        <w:t>S</w:t>
      </w:r>
      <w:r>
        <w:rPr>
          <w:lang w:val="en-US"/>
        </w:rPr>
        <w:t xml:space="preserve">. </w:t>
      </w:r>
      <w:r w:rsidRPr="00B411AD">
        <w:rPr>
          <w:lang w:val="uk-UA"/>
        </w:rPr>
        <w:t>Lu, H</w:t>
      </w:r>
      <w:r>
        <w:rPr>
          <w:lang w:val="en-US"/>
        </w:rPr>
        <w:t xml:space="preserve">. </w:t>
      </w:r>
      <w:r w:rsidRPr="00B411AD">
        <w:rPr>
          <w:lang w:val="uk-UA"/>
        </w:rPr>
        <w:t>Liu, Z</w:t>
      </w:r>
      <w:r>
        <w:rPr>
          <w:lang w:val="en-US"/>
        </w:rPr>
        <w:t xml:space="preserve">. </w:t>
      </w:r>
      <w:r w:rsidRPr="00B411AD">
        <w:rPr>
          <w:lang w:val="uk-UA"/>
        </w:rPr>
        <w:t>Zhao, B</w:t>
      </w:r>
      <w:r>
        <w:rPr>
          <w:lang w:val="en-US"/>
        </w:rPr>
        <w:t>.</w:t>
      </w:r>
      <w:r w:rsidRPr="00B411AD">
        <w:rPr>
          <w:lang w:val="uk-UA"/>
        </w:rPr>
        <w:t xml:space="preserve"> Liu, </w:t>
      </w:r>
      <w:r>
        <w:rPr>
          <w:lang w:val="en-US"/>
        </w:rPr>
        <w:t xml:space="preserve">ZB. </w:t>
      </w:r>
      <w:r w:rsidRPr="00B411AD">
        <w:rPr>
          <w:lang w:val="uk-UA"/>
        </w:rPr>
        <w:t>Han, ZC</w:t>
      </w:r>
      <w:r>
        <w:rPr>
          <w:lang w:val="en-US"/>
        </w:rPr>
        <w:t>.</w:t>
      </w:r>
      <w:r w:rsidRPr="00B411AD">
        <w:rPr>
          <w:lang w:val="uk-UA"/>
        </w:rPr>
        <w:t xml:space="preserve"> Han </w:t>
      </w:r>
      <w:r>
        <w:rPr>
          <w:lang w:val="en-US"/>
        </w:rPr>
        <w:t>//</w:t>
      </w:r>
      <w:r w:rsidRPr="0019498D">
        <w:rPr>
          <w:lang w:val="uk-UA"/>
        </w:rPr>
        <w:t xml:space="preserve"> Cell Transplant</w:t>
      </w:r>
      <w:r>
        <w:rPr>
          <w:lang w:val="en-US"/>
        </w:rPr>
        <w:t xml:space="preserve">. </w:t>
      </w:r>
      <w:r w:rsidRPr="0019498D">
        <w:rPr>
          <w:lang w:val="en-US"/>
        </w:rPr>
        <w:t>–</w:t>
      </w:r>
      <w:r>
        <w:rPr>
          <w:lang w:val="en-US"/>
        </w:rPr>
        <w:t xml:space="preserve"> 2005. </w:t>
      </w:r>
      <w:r w:rsidRPr="0019498D">
        <w:rPr>
          <w:lang w:val="en-US"/>
        </w:rPr>
        <w:t>–</w:t>
      </w:r>
      <w:r>
        <w:rPr>
          <w:lang w:val="uk-UA"/>
        </w:rPr>
        <w:t xml:space="preserve"> </w:t>
      </w:r>
      <w:r w:rsidRPr="0019498D">
        <w:rPr>
          <w:lang w:val="en-US"/>
        </w:rPr>
        <w:t>Vol.</w:t>
      </w:r>
      <w:r>
        <w:rPr>
          <w:lang w:val="en-US"/>
        </w:rPr>
        <w:t xml:space="preserve"> </w:t>
      </w:r>
      <w:r>
        <w:rPr>
          <w:lang w:val="uk-UA"/>
        </w:rPr>
        <w:t>14</w:t>
      </w:r>
      <w:r>
        <w:rPr>
          <w:lang w:val="en-US"/>
        </w:rPr>
        <w:t xml:space="preserve">, </w:t>
      </w:r>
      <w:r w:rsidRPr="004C1602">
        <w:rPr>
          <w:lang w:val="en-US"/>
        </w:rPr>
        <w:t>№</w:t>
      </w:r>
      <w:r>
        <w:rPr>
          <w:lang w:val="en-US"/>
        </w:rPr>
        <w:t>5.</w:t>
      </w:r>
      <w:r w:rsidRPr="002C6E85">
        <w:rPr>
          <w:lang w:val="en-US"/>
        </w:rPr>
        <w:t xml:space="preserve"> </w:t>
      </w:r>
      <w:r w:rsidRPr="0019498D">
        <w:rPr>
          <w:lang w:val="en-US"/>
        </w:rPr>
        <w:t>–</w:t>
      </w:r>
      <w:r>
        <w:rPr>
          <w:lang w:val="en-US"/>
        </w:rPr>
        <w:t xml:space="preserve"> </w:t>
      </w:r>
      <w:r>
        <w:t>Р</w:t>
      </w:r>
      <w:r w:rsidRPr="004C1602">
        <w:rPr>
          <w:lang w:val="en-US"/>
        </w:rPr>
        <w:t>.</w:t>
      </w:r>
      <w:r>
        <w:rPr>
          <w:lang w:val="en-US"/>
        </w:rPr>
        <w:t xml:space="preserve"> </w:t>
      </w:r>
      <w:r w:rsidRPr="0019498D">
        <w:rPr>
          <w:lang w:val="uk-UA"/>
        </w:rPr>
        <w:t>311</w:t>
      </w:r>
      <w:r>
        <w:rPr>
          <w:lang w:val="en-US"/>
        </w:rPr>
        <w:t>-</w:t>
      </w:r>
      <w:r w:rsidRPr="0019498D">
        <w:rPr>
          <w:lang w:val="uk-UA"/>
        </w:rPr>
        <w:t>321.</w:t>
      </w:r>
    </w:p>
    <w:p w:rsidR="00037379" w:rsidRPr="0019498D" w:rsidRDefault="00037379" w:rsidP="00037379">
      <w:pPr>
        <w:numPr>
          <w:ilvl w:val="0"/>
          <w:numId w:val="7"/>
        </w:numPr>
        <w:ind w:left="709" w:hanging="709"/>
        <w:rPr>
          <w:lang w:val="en-US"/>
        </w:rPr>
      </w:pPr>
      <w:r w:rsidRPr="0019498D">
        <w:rPr>
          <w:lang w:val="en-US"/>
        </w:rPr>
        <w:lastRenderedPageBreak/>
        <w:t>Fiorucci S. The emerging roles of hydrogen sulfide in the gastrointestinal tract and liver</w:t>
      </w:r>
      <w:r>
        <w:rPr>
          <w:lang w:val="en-US"/>
        </w:rPr>
        <w:t xml:space="preserve"> /</w:t>
      </w:r>
      <w:r w:rsidRPr="005B1DC5">
        <w:rPr>
          <w:lang w:val="en-US"/>
        </w:rPr>
        <w:t xml:space="preserve"> </w:t>
      </w:r>
      <w:r w:rsidRPr="0019498D">
        <w:rPr>
          <w:lang w:val="en-US"/>
        </w:rPr>
        <w:t>S.</w:t>
      </w:r>
      <w:r>
        <w:rPr>
          <w:lang w:val="en-US"/>
        </w:rPr>
        <w:t xml:space="preserve"> </w:t>
      </w:r>
      <w:r w:rsidRPr="0019498D">
        <w:rPr>
          <w:lang w:val="en-US"/>
        </w:rPr>
        <w:t>Fiorucci,</w:t>
      </w:r>
      <w:r w:rsidRPr="005B1DC5">
        <w:rPr>
          <w:lang w:val="en-US"/>
        </w:rPr>
        <w:t xml:space="preserve"> </w:t>
      </w:r>
      <w:r w:rsidRPr="0019498D">
        <w:rPr>
          <w:lang w:val="en-US"/>
        </w:rPr>
        <w:t>E. Distrutti,</w:t>
      </w:r>
      <w:r w:rsidRPr="005B1DC5">
        <w:rPr>
          <w:lang w:val="en-US"/>
        </w:rPr>
        <w:t xml:space="preserve"> </w:t>
      </w:r>
      <w:r w:rsidRPr="0019498D">
        <w:rPr>
          <w:lang w:val="en-US"/>
        </w:rPr>
        <w:t>G. Cirino, J.</w:t>
      </w:r>
      <w:r>
        <w:rPr>
          <w:lang w:val="en-US"/>
        </w:rPr>
        <w:t xml:space="preserve"> Wallace</w:t>
      </w:r>
      <w:r w:rsidRPr="0019498D">
        <w:rPr>
          <w:lang w:val="en-US"/>
        </w:rPr>
        <w:t xml:space="preserve"> // J. Gastroenterol. – 2006. – V</w:t>
      </w:r>
      <w:r>
        <w:rPr>
          <w:lang w:val="en-US"/>
        </w:rPr>
        <w:t>ol</w:t>
      </w:r>
      <w:r w:rsidRPr="0019498D">
        <w:rPr>
          <w:lang w:val="en-US"/>
        </w:rPr>
        <w:t>. 131. – P. 259-271.</w:t>
      </w:r>
    </w:p>
    <w:p w:rsidR="00037379" w:rsidRPr="0019498D" w:rsidRDefault="00037379" w:rsidP="00037379">
      <w:pPr>
        <w:numPr>
          <w:ilvl w:val="0"/>
          <w:numId w:val="7"/>
        </w:numPr>
        <w:ind w:left="709" w:hanging="709"/>
        <w:rPr>
          <w:lang w:val="uk-UA"/>
        </w:rPr>
      </w:pPr>
      <w:r w:rsidRPr="0019498D">
        <w:rPr>
          <w:lang w:val="en-US"/>
        </w:rPr>
        <w:t>Fisher J.</w:t>
      </w:r>
      <w:r>
        <w:rPr>
          <w:lang w:val="en-US"/>
        </w:rPr>
        <w:t xml:space="preserve"> </w:t>
      </w:r>
      <w:r w:rsidRPr="0019498D">
        <w:rPr>
          <w:lang w:val="en-US"/>
        </w:rPr>
        <w:t>Erythropoietin production by interstitial cells of hypoxic monkey kidneys</w:t>
      </w:r>
      <w:r>
        <w:rPr>
          <w:lang w:val="en-US"/>
        </w:rPr>
        <w:t xml:space="preserve"> / </w:t>
      </w:r>
      <w:r w:rsidRPr="0019498D">
        <w:rPr>
          <w:lang w:val="en-US"/>
        </w:rPr>
        <w:t>J.</w:t>
      </w:r>
      <w:r>
        <w:rPr>
          <w:lang w:val="en-US"/>
        </w:rPr>
        <w:t xml:space="preserve"> </w:t>
      </w:r>
      <w:r w:rsidRPr="0019498D">
        <w:rPr>
          <w:lang w:val="en-US"/>
        </w:rPr>
        <w:t>Fisher,</w:t>
      </w:r>
      <w:r w:rsidRPr="00AE2708">
        <w:rPr>
          <w:lang w:val="en-US"/>
        </w:rPr>
        <w:t xml:space="preserve"> </w:t>
      </w:r>
      <w:r w:rsidRPr="0019498D">
        <w:rPr>
          <w:lang w:val="en-US"/>
        </w:rPr>
        <w:t>D. Koury,</w:t>
      </w:r>
      <w:r w:rsidRPr="00AE2708">
        <w:rPr>
          <w:lang w:val="en-US"/>
        </w:rPr>
        <w:t xml:space="preserve"> </w:t>
      </w:r>
      <w:r w:rsidRPr="0019498D">
        <w:rPr>
          <w:lang w:val="en-US"/>
        </w:rPr>
        <w:t>T. Ducey, S.</w:t>
      </w:r>
      <w:r>
        <w:rPr>
          <w:lang w:val="en-US"/>
        </w:rPr>
        <w:t xml:space="preserve"> </w:t>
      </w:r>
      <w:r w:rsidRPr="0019498D">
        <w:rPr>
          <w:lang w:val="en-US"/>
        </w:rPr>
        <w:t xml:space="preserve">Mendel </w:t>
      </w:r>
      <w:r>
        <w:rPr>
          <w:lang w:val="en-US"/>
        </w:rPr>
        <w:t>//</w:t>
      </w:r>
      <w:r w:rsidRPr="0019498D">
        <w:rPr>
          <w:lang w:val="en-US"/>
        </w:rPr>
        <w:t xml:space="preserve"> Br J Haematol</w:t>
      </w:r>
      <w:r>
        <w:rPr>
          <w:lang w:val="en-US"/>
        </w:rPr>
        <w:t xml:space="preserve">. </w:t>
      </w:r>
      <w:r w:rsidRPr="0019498D">
        <w:rPr>
          <w:lang w:val="en-US"/>
        </w:rPr>
        <w:t xml:space="preserve">– 1996. – </w:t>
      </w:r>
      <w:r>
        <w:rPr>
          <w:lang w:val="en-US"/>
        </w:rPr>
        <w:t>Vol.</w:t>
      </w:r>
      <w:r w:rsidRPr="0019498D">
        <w:rPr>
          <w:lang w:val="en-US"/>
        </w:rPr>
        <w:t xml:space="preserve"> 95</w:t>
      </w:r>
      <w:r>
        <w:rPr>
          <w:lang w:val="en-US"/>
        </w:rPr>
        <w:t>,</w:t>
      </w:r>
      <w:r w:rsidRPr="0019498D">
        <w:rPr>
          <w:lang w:val="en-US"/>
        </w:rPr>
        <w:t xml:space="preserve"> </w:t>
      </w:r>
      <w:r w:rsidRPr="004C1602">
        <w:rPr>
          <w:lang w:val="en-US"/>
        </w:rPr>
        <w:t>№</w:t>
      </w:r>
      <w:r w:rsidRPr="0019498D">
        <w:rPr>
          <w:lang w:val="en-US"/>
        </w:rPr>
        <w:t xml:space="preserve">1. – P. 27-32. </w:t>
      </w:r>
    </w:p>
    <w:p w:rsidR="00037379" w:rsidRPr="0019498D" w:rsidRDefault="00037379" w:rsidP="00037379">
      <w:pPr>
        <w:numPr>
          <w:ilvl w:val="0"/>
          <w:numId w:val="7"/>
        </w:numPr>
        <w:ind w:left="709" w:hanging="709"/>
        <w:rPr>
          <w:lang w:val="uk-UA"/>
        </w:rPr>
      </w:pPr>
      <w:r w:rsidRPr="0019498D">
        <w:rPr>
          <w:lang w:val="uk-UA"/>
        </w:rPr>
        <w:t>Friedenstein A. Bone marrow osteogenic stem cells: in vitro cultivation and transplantation in diffusion chambers</w:t>
      </w:r>
      <w:r>
        <w:rPr>
          <w:lang w:val="en-US"/>
        </w:rPr>
        <w:t xml:space="preserve"> / </w:t>
      </w:r>
      <w:r w:rsidRPr="0019498D">
        <w:rPr>
          <w:lang w:val="uk-UA"/>
        </w:rPr>
        <w:t>A.</w:t>
      </w:r>
      <w:r>
        <w:rPr>
          <w:lang w:val="en-US"/>
        </w:rPr>
        <w:t xml:space="preserve"> </w:t>
      </w:r>
      <w:r w:rsidRPr="0019498D">
        <w:rPr>
          <w:lang w:val="uk-UA"/>
        </w:rPr>
        <w:t>Friedenstein, R.</w:t>
      </w:r>
      <w:r>
        <w:rPr>
          <w:lang w:val="en-US"/>
        </w:rPr>
        <w:t xml:space="preserve"> </w:t>
      </w:r>
      <w:r w:rsidRPr="0019498D">
        <w:rPr>
          <w:lang w:val="uk-UA"/>
        </w:rPr>
        <w:t>Chailakhyan, U.</w:t>
      </w:r>
      <w:r>
        <w:rPr>
          <w:lang w:val="en-US"/>
        </w:rPr>
        <w:t xml:space="preserve"> </w:t>
      </w:r>
      <w:r w:rsidRPr="0019498D">
        <w:rPr>
          <w:lang w:val="uk-UA"/>
        </w:rPr>
        <w:t>Gerasimov</w:t>
      </w:r>
      <w:r>
        <w:rPr>
          <w:lang w:val="en-US"/>
        </w:rPr>
        <w:t xml:space="preserve"> //</w:t>
      </w:r>
      <w:r w:rsidRPr="0019498D">
        <w:rPr>
          <w:lang w:val="uk-UA"/>
        </w:rPr>
        <w:t xml:space="preserve"> Cell. Tissue. Kinet. </w:t>
      </w:r>
      <w:r w:rsidRPr="0019498D">
        <w:rPr>
          <w:lang w:val="en-US"/>
        </w:rPr>
        <w:t>–</w:t>
      </w:r>
      <w:r>
        <w:rPr>
          <w:lang w:val="en-US"/>
        </w:rPr>
        <w:t xml:space="preserve"> </w:t>
      </w:r>
      <w:r w:rsidRPr="0019498D">
        <w:rPr>
          <w:lang w:val="uk-UA"/>
        </w:rPr>
        <w:t>1987.</w:t>
      </w:r>
      <w:r>
        <w:rPr>
          <w:lang w:val="en-US"/>
        </w:rPr>
        <w:t xml:space="preserve"> </w:t>
      </w:r>
      <w:r w:rsidRPr="0019498D">
        <w:rPr>
          <w:lang w:val="en-US"/>
        </w:rPr>
        <w:t>–</w:t>
      </w:r>
      <w:r>
        <w:rPr>
          <w:lang w:val="en-US"/>
        </w:rPr>
        <w:t xml:space="preserve"> Vol. </w:t>
      </w:r>
      <w:r w:rsidRPr="0019498D">
        <w:rPr>
          <w:lang w:val="uk-UA"/>
        </w:rPr>
        <w:t>20</w:t>
      </w:r>
      <w:r>
        <w:rPr>
          <w:lang w:val="en-US"/>
        </w:rPr>
        <w:t>.</w:t>
      </w:r>
      <w:r w:rsidRPr="0019498D">
        <w:rPr>
          <w:lang w:val="uk-UA"/>
        </w:rPr>
        <w:t xml:space="preserve"> </w:t>
      </w:r>
      <w:r w:rsidRPr="0019498D">
        <w:rPr>
          <w:lang w:val="en-US"/>
        </w:rPr>
        <w:t>–</w:t>
      </w:r>
      <w:r>
        <w:rPr>
          <w:lang w:val="en-US"/>
        </w:rPr>
        <w:t xml:space="preserve"> P. </w:t>
      </w:r>
      <w:r w:rsidRPr="0019498D">
        <w:rPr>
          <w:lang w:val="uk-UA"/>
        </w:rPr>
        <w:t>263-272.</w:t>
      </w:r>
    </w:p>
    <w:p w:rsidR="00037379" w:rsidRPr="0019498D" w:rsidRDefault="00037379" w:rsidP="00037379">
      <w:pPr>
        <w:numPr>
          <w:ilvl w:val="0"/>
          <w:numId w:val="7"/>
        </w:numPr>
        <w:ind w:left="709" w:hanging="709"/>
        <w:rPr>
          <w:lang w:val="uk-UA"/>
        </w:rPr>
      </w:pPr>
      <w:r w:rsidRPr="0019498D">
        <w:rPr>
          <w:lang w:val="uk-UA"/>
        </w:rPr>
        <w:t>Friedenstein A. Osteogenesis in transplants of bone marrow cells</w:t>
      </w:r>
      <w:r>
        <w:rPr>
          <w:lang w:val="en-US"/>
        </w:rPr>
        <w:t xml:space="preserve"> / </w:t>
      </w:r>
      <w:r w:rsidRPr="0019498D">
        <w:rPr>
          <w:lang w:val="uk-UA"/>
        </w:rPr>
        <w:t>A.</w:t>
      </w:r>
      <w:r>
        <w:rPr>
          <w:lang w:val="en-US"/>
        </w:rPr>
        <w:t xml:space="preserve"> </w:t>
      </w:r>
      <w:r w:rsidRPr="0019498D">
        <w:rPr>
          <w:lang w:val="uk-UA"/>
        </w:rPr>
        <w:t>Friedenstein, I.</w:t>
      </w:r>
      <w:r>
        <w:rPr>
          <w:lang w:val="en-US"/>
        </w:rPr>
        <w:t xml:space="preserve"> </w:t>
      </w:r>
      <w:r w:rsidRPr="0019498D">
        <w:rPr>
          <w:lang w:val="uk-UA"/>
        </w:rPr>
        <w:t>Piatetzky-Shapiro, K.</w:t>
      </w:r>
      <w:r>
        <w:rPr>
          <w:lang w:val="en-US"/>
        </w:rPr>
        <w:t xml:space="preserve"> </w:t>
      </w:r>
      <w:r w:rsidRPr="0019498D">
        <w:rPr>
          <w:lang w:val="uk-UA"/>
        </w:rPr>
        <w:t>Petrakova</w:t>
      </w:r>
      <w:r>
        <w:rPr>
          <w:lang w:val="en-US"/>
        </w:rPr>
        <w:t xml:space="preserve"> //</w:t>
      </w:r>
      <w:r w:rsidRPr="0019498D">
        <w:rPr>
          <w:lang w:val="uk-UA"/>
        </w:rPr>
        <w:t xml:space="preserve"> J. Embryol. Exp. Morph. </w:t>
      </w:r>
      <w:r w:rsidRPr="0019498D">
        <w:rPr>
          <w:lang w:val="en-US"/>
        </w:rPr>
        <w:t>–</w:t>
      </w:r>
      <w:r w:rsidRPr="0019498D">
        <w:rPr>
          <w:lang w:val="uk-UA"/>
        </w:rPr>
        <w:t>1966.</w:t>
      </w:r>
      <w:r>
        <w:rPr>
          <w:lang w:val="en-US"/>
        </w:rPr>
        <w:t xml:space="preserve"> </w:t>
      </w:r>
      <w:r w:rsidRPr="0019498D">
        <w:rPr>
          <w:lang w:val="en-US"/>
        </w:rPr>
        <w:t>–</w:t>
      </w:r>
      <w:r>
        <w:rPr>
          <w:lang w:val="en-US"/>
        </w:rPr>
        <w:t xml:space="preserve"> Vol. </w:t>
      </w:r>
      <w:r w:rsidRPr="0019498D">
        <w:rPr>
          <w:lang w:val="uk-UA"/>
        </w:rPr>
        <w:t>16</w:t>
      </w:r>
      <w:r>
        <w:rPr>
          <w:lang w:val="en-US"/>
        </w:rPr>
        <w:t xml:space="preserve">, </w:t>
      </w:r>
      <w:r>
        <w:t>№3</w:t>
      </w:r>
      <w:r>
        <w:rPr>
          <w:lang w:val="en-US"/>
        </w:rPr>
        <w:t>.</w:t>
      </w:r>
      <w:r w:rsidRPr="0019498D">
        <w:rPr>
          <w:lang w:val="uk-UA"/>
        </w:rPr>
        <w:t xml:space="preserve"> </w:t>
      </w:r>
      <w:r w:rsidRPr="0019498D">
        <w:rPr>
          <w:lang w:val="en-US"/>
        </w:rPr>
        <w:t>–</w:t>
      </w:r>
      <w:r>
        <w:rPr>
          <w:lang w:val="en-US"/>
        </w:rPr>
        <w:t xml:space="preserve"> P. 3</w:t>
      </w:r>
      <w:r w:rsidRPr="0019498D">
        <w:rPr>
          <w:lang w:val="uk-UA"/>
        </w:rPr>
        <w:t>81-390.</w:t>
      </w:r>
    </w:p>
    <w:p w:rsidR="00037379" w:rsidRPr="0019498D" w:rsidRDefault="00037379" w:rsidP="00037379">
      <w:pPr>
        <w:numPr>
          <w:ilvl w:val="0"/>
          <w:numId w:val="7"/>
        </w:numPr>
        <w:ind w:left="709" w:hanging="709"/>
        <w:rPr>
          <w:lang w:val="uk-UA"/>
        </w:rPr>
      </w:pPr>
      <w:r w:rsidRPr="0019498D">
        <w:rPr>
          <w:lang w:val="en-US"/>
        </w:rPr>
        <w:t xml:space="preserve">Fukuda R. HIF-1 regulates cytochrome oxidase subunits to optimize efficiency of respiration in hypoxic cells </w:t>
      </w:r>
      <w:r w:rsidRPr="00C606E5">
        <w:rPr>
          <w:lang w:val="en-US"/>
        </w:rPr>
        <w:t xml:space="preserve">/ </w:t>
      </w:r>
      <w:r>
        <w:rPr>
          <w:lang w:val="en-US"/>
        </w:rPr>
        <w:t>R. Fukuda</w:t>
      </w:r>
      <w:r w:rsidRPr="00C606E5">
        <w:rPr>
          <w:lang w:val="en-US"/>
        </w:rPr>
        <w:t>, H</w:t>
      </w:r>
      <w:r>
        <w:rPr>
          <w:lang w:val="en-US"/>
        </w:rPr>
        <w:t>.</w:t>
      </w:r>
      <w:r w:rsidRPr="00C606E5">
        <w:rPr>
          <w:lang w:val="en-US"/>
        </w:rPr>
        <w:t xml:space="preserve"> Zhang, J</w:t>
      </w:r>
      <w:r>
        <w:rPr>
          <w:lang w:val="en-US"/>
        </w:rPr>
        <w:t xml:space="preserve">. </w:t>
      </w:r>
      <w:r w:rsidRPr="00C606E5">
        <w:rPr>
          <w:lang w:val="en-US"/>
        </w:rPr>
        <w:t>Kim, L</w:t>
      </w:r>
      <w:r>
        <w:rPr>
          <w:lang w:val="en-US"/>
        </w:rPr>
        <w:t>.</w:t>
      </w:r>
      <w:r w:rsidRPr="00C606E5">
        <w:rPr>
          <w:lang w:val="en-US"/>
        </w:rPr>
        <w:t xml:space="preserve"> Shimoda, C</w:t>
      </w:r>
      <w:r>
        <w:rPr>
          <w:lang w:val="en-US"/>
        </w:rPr>
        <w:t>.</w:t>
      </w:r>
      <w:r w:rsidRPr="00C606E5">
        <w:rPr>
          <w:lang w:val="en-US"/>
        </w:rPr>
        <w:t xml:space="preserve"> Dang, G</w:t>
      </w:r>
      <w:r>
        <w:rPr>
          <w:lang w:val="en-US"/>
        </w:rPr>
        <w:t xml:space="preserve">. </w:t>
      </w:r>
      <w:r w:rsidRPr="00C606E5">
        <w:rPr>
          <w:lang w:val="en-US"/>
        </w:rPr>
        <w:t xml:space="preserve">Semenza </w:t>
      </w:r>
      <w:r w:rsidRPr="0019498D">
        <w:rPr>
          <w:lang w:val="en-US"/>
        </w:rPr>
        <w:t xml:space="preserve">// Cell. – 2007. – </w:t>
      </w:r>
      <w:r>
        <w:rPr>
          <w:lang w:val="en-US"/>
        </w:rPr>
        <w:t xml:space="preserve">Vol. </w:t>
      </w:r>
      <w:r w:rsidRPr="0019498D">
        <w:rPr>
          <w:lang w:val="en-US"/>
        </w:rPr>
        <w:t>129, №1. – P. 111</w:t>
      </w:r>
      <w:r>
        <w:rPr>
          <w:lang w:val="en-US"/>
        </w:rPr>
        <w:t>-</w:t>
      </w:r>
      <w:r w:rsidRPr="0019498D">
        <w:rPr>
          <w:lang w:val="en-US"/>
        </w:rPr>
        <w:t>122.</w:t>
      </w:r>
    </w:p>
    <w:p w:rsidR="00037379" w:rsidRDefault="00037379" w:rsidP="00037379">
      <w:pPr>
        <w:numPr>
          <w:ilvl w:val="0"/>
          <w:numId w:val="7"/>
        </w:numPr>
        <w:ind w:left="709" w:hanging="709"/>
        <w:rPr>
          <w:lang w:val="uk-UA"/>
        </w:rPr>
      </w:pPr>
      <w:r w:rsidRPr="0019498D">
        <w:rPr>
          <w:lang w:val="uk-UA"/>
        </w:rPr>
        <w:t>Furne J.</w:t>
      </w:r>
      <w:r w:rsidRPr="0019498D">
        <w:rPr>
          <w:lang w:val="en-US"/>
        </w:rPr>
        <w:t xml:space="preserve"> Whole tissue hydrogen sulfide concentrations are orders of magnitude lower than presently accepted values</w:t>
      </w:r>
      <w:r>
        <w:rPr>
          <w:lang w:val="en-US"/>
        </w:rPr>
        <w:t xml:space="preserve"> / </w:t>
      </w:r>
      <w:r w:rsidRPr="0019498D">
        <w:rPr>
          <w:lang w:val="uk-UA"/>
        </w:rPr>
        <w:t>J</w:t>
      </w:r>
      <w:r>
        <w:rPr>
          <w:lang w:val="en-US"/>
        </w:rPr>
        <w:t>.</w:t>
      </w:r>
      <w:r w:rsidRPr="0019498D">
        <w:rPr>
          <w:lang w:val="uk-UA"/>
        </w:rPr>
        <w:t xml:space="preserve"> Furne, A</w:t>
      </w:r>
      <w:r>
        <w:rPr>
          <w:lang w:val="en-US"/>
        </w:rPr>
        <w:t>.</w:t>
      </w:r>
      <w:r w:rsidRPr="0019498D">
        <w:rPr>
          <w:lang w:val="uk-UA"/>
        </w:rPr>
        <w:t xml:space="preserve"> Saeed, MD.</w:t>
      </w:r>
      <w:r>
        <w:rPr>
          <w:lang w:val="en-US"/>
        </w:rPr>
        <w:t xml:space="preserve"> </w:t>
      </w:r>
      <w:r w:rsidRPr="0019498D">
        <w:rPr>
          <w:lang w:val="uk-UA"/>
        </w:rPr>
        <w:t>Levitt</w:t>
      </w:r>
      <w:r w:rsidRPr="0019498D">
        <w:rPr>
          <w:lang w:val="en-US"/>
        </w:rPr>
        <w:t xml:space="preserve"> </w:t>
      </w:r>
      <w:r>
        <w:rPr>
          <w:lang w:val="en-US"/>
        </w:rPr>
        <w:t>//</w:t>
      </w:r>
      <w:r w:rsidRPr="0019498D">
        <w:rPr>
          <w:lang w:val="en-US"/>
        </w:rPr>
        <w:t xml:space="preserve"> Am J Physiol Regul Integr Comp Physiol. –</w:t>
      </w:r>
      <w:r>
        <w:rPr>
          <w:lang w:val="en-US"/>
        </w:rPr>
        <w:t xml:space="preserve"> </w:t>
      </w:r>
      <w:r w:rsidRPr="0019498D">
        <w:rPr>
          <w:lang w:val="en-US"/>
        </w:rPr>
        <w:t>2008</w:t>
      </w:r>
      <w:r>
        <w:rPr>
          <w:lang w:val="en-US"/>
        </w:rPr>
        <w:t>.</w:t>
      </w:r>
      <w:r w:rsidRPr="00C606E5">
        <w:rPr>
          <w:lang w:val="en-US"/>
        </w:rPr>
        <w:t xml:space="preserve"> </w:t>
      </w:r>
      <w:r w:rsidRPr="0019498D">
        <w:rPr>
          <w:lang w:val="en-US"/>
        </w:rPr>
        <w:t>–</w:t>
      </w:r>
      <w:r>
        <w:rPr>
          <w:lang w:val="en-US"/>
        </w:rPr>
        <w:t xml:space="preserve"> Vol. </w:t>
      </w:r>
      <w:r w:rsidRPr="0019498D">
        <w:rPr>
          <w:lang w:val="en-US"/>
        </w:rPr>
        <w:t>295</w:t>
      </w:r>
      <w:r>
        <w:rPr>
          <w:lang w:val="en-US"/>
        </w:rPr>
        <w:t xml:space="preserve">, </w:t>
      </w:r>
      <w:r w:rsidRPr="0019498D">
        <w:rPr>
          <w:lang w:val="en-US"/>
        </w:rPr>
        <w:t>№5</w:t>
      </w:r>
      <w:r>
        <w:rPr>
          <w:lang w:val="en-US"/>
        </w:rPr>
        <w:t>.</w:t>
      </w:r>
      <w:r w:rsidRPr="00C606E5">
        <w:rPr>
          <w:lang w:val="en-US"/>
        </w:rPr>
        <w:t xml:space="preserve"> </w:t>
      </w:r>
      <w:r w:rsidRPr="0019498D">
        <w:rPr>
          <w:lang w:val="en-US"/>
        </w:rPr>
        <w:t>–</w:t>
      </w:r>
      <w:r>
        <w:rPr>
          <w:lang w:val="en-US"/>
        </w:rPr>
        <w:t xml:space="preserve"> P. </w:t>
      </w:r>
      <w:r w:rsidRPr="0019498D">
        <w:rPr>
          <w:lang w:val="en-US"/>
        </w:rPr>
        <w:t>1479-</w:t>
      </w:r>
      <w:r>
        <w:rPr>
          <w:lang w:val="en-US"/>
        </w:rPr>
        <w:t>14</w:t>
      </w:r>
      <w:r w:rsidRPr="0019498D">
        <w:rPr>
          <w:lang w:val="en-US"/>
        </w:rPr>
        <w:t>85.</w:t>
      </w:r>
    </w:p>
    <w:p w:rsidR="00037379" w:rsidRPr="0019498D" w:rsidRDefault="00037379" w:rsidP="00037379">
      <w:pPr>
        <w:numPr>
          <w:ilvl w:val="0"/>
          <w:numId w:val="7"/>
        </w:numPr>
        <w:ind w:left="709" w:hanging="709"/>
        <w:rPr>
          <w:lang w:val="uk-UA"/>
        </w:rPr>
      </w:pPr>
      <w:r>
        <w:rPr>
          <w:lang w:val="uk-UA"/>
        </w:rPr>
        <w:t>Gambari L</w:t>
      </w:r>
      <w:r w:rsidRPr="0098519D">
        <w:rPr>
          <w:lang w:val="uk-UA"/>
        </w:rPr>
        <w:t>.</w:t>
      </w:r>
      <w:r>
        <w:rPr>
          <w:lang w:val="uk-UA"/>
        </w:rPr>
        <w:t xml:space="preserve"> </w:t>
      </w:r>
      <w:r w:rsidRPr="0098519D">
        <w:rPr>
          <w:lang w:val="uk-UA"/>
        </w:rPr>
        <w:t>Sodium hydrosulfide inhibits the differentiation of osteoclast progenitor cells via NRF2-dependent mechanism</w:t>
      </w:r>
      <w:r>
        <w:rPr>
          <w:lang w:val="en-US"/>
        </w:rPr>
        <w:t xml:space="preserve"> / </w:t>
      </w:r>
      <w:r>
        <w:rPr>
          <w:lang w:val="uk-UA"/>
        </w:rPr>
        <w:t>L</w:t>
      </w:r>
      <w:r>
        <w:rPr>
          <w:lang w:val="en-US"/>
        </w:rPr>
        <w:t>.</w:t>
      </w:r>
      <w:r>
        <w:rPr>
          <w:lang w:val="uk-UA"/>
        </w:rPr>
        <w:t xml:space="preserve"> Gambari, G</w:t>
      </w:r>
      <w:r>
        <w:rPr>
          <w:lang w:val="en-US"/>
        </w:rPr>
        <w:t>.</w:t>
      </w:r>
      <w:r>
        <w:rPr>
          <w:lang w:val="uk-UA"/>
        </w:rPr>
        <w:t xml:space="preserve"> Lisignoli, L</w:t>
      </w:r>
      <w:r>
        <w:rPr>
          <w:lang w:val="en-US"/>
        </w:rPr>
        <w:t>.</w:t>
      </w:r>
      <w:r>
        <w:rPr>
          <w:lang w:val="uk-UA"/>
        </w:rPr>
        <w:t xml:space="preserve"> Cattini, C</w:t>
      </w:r>
      <w:r>
        <w:rPr>
          <w:lang w:val="en-US"/>
        </w:rPr>
        <w:t>.</w:t>
      </w:r>
      <w:r>
        <w:rPr>
          <w:lang w:val="uk-UA"/>
        </w:rPr>
        <w:t xml:space="preserve"> Manferdini, A</w:t>
      </w:r>
      <w:r>
        <w:rPr>
          <w:lang w:val="en-US"/>
        </w:rPr>
        <w:t>.</w:t>
      </w:r>
      <w:r>
        <w:rPr>
          <w:lang w:val="uk-UA"/>
        </w:rPr>
        <w:t xml:space="preserve"> Facchini, F</w:t>
      </w:r>
      <w:r w:rsidRPr="0098519D">
        <w:rPr>
          <w:lang w:val="uk-UA"/>
        </w:rPr>
        <w:t>.</w:t>
      </w:r>
      <w:r>
        <w:rPr>
          <w:lang w:val="en-US"/>
        </w:rPr>
        <w:t xml:space="preserve"> </w:t>
      </w:r>
      <w:r>
        <w:rPr>
          <w:lang w:val="uk-UA"/>
        </w:rPr>
        <w:t xml:space="preserve">Grassi </w:t>
      </w:r>
      <w:r>
        <w:rPr>
          <w:lang w:val="en-US"/>
        </w:rPr>
        <w:t>//</w:t>
      </w:r>
      <w:r>
        <w:rPr>
          <w:lang w:val="uk-UA"/>
        </w:rPr>
        <w:t xml:space="preserve"> </w:t>
      </w:r>
      <w:r w:rsidRPr="0098519D">
        <w:rPr>
          <w:lang w:val="uk-UA"/>
        </w:rPr>
        <w:t>Pharmacol Res</w:t>
      </w:r>
      <w:r>
        <w:rPr>
          <w:lang w:val="en-US"/>
        </w:rPr>
        <w:t xml:space="preserve">. </w:t>
      </w:r>
      <w:r w:rsidRPr="0019498D">
        <w:rPr>
          <w:lang w:val="en-US"/>
        </w:rPr>
        <w:t>–</w:t>
      </w:r>
      <w:r w:rsidRPr="0098519D">
        <w:rPr>
          <w:lang w:val="uk-UA"/>
        </w:rPr>
        <w:t xml:space="preserve"> 2014</w:t>
      </w:r>
      <w:r>
        <w:rPr>
          <w:lang w:val="en-US"/>
        </w:rPr>
        <w:t xml:space="preserve">. </w:t>
      </w:r>
      <w:r w:rsidRPr="0019498D">
        <w:rPr>
          <w:lang w:val="en-US"/>
        </w:rPr>
        <w:t>–</w:t>
      </w:r>
      <w:r w:rsidRPr="0098519D">
        <w:rPr>
          <w:lang w:val="uk-UA"/>
        </w:rPr>
        <w:t xml:space="preserve"> </w:t>
      </w:r>
      <w:r>
        <w:rPr>
          <w:lang w:val="en-US"/>
        </w:rPr>
        <w:t xml:space="preserve">Vol. </w:t>
      </w:r>
      <w:r w:rsidRPr="0098519D">
        <w:rPr>
          <w:lang w:val="uk-UA"/>
        </w:rPr>
        <w:t>87</w:t>
      </w:r>
      <w:r>
        <w:rPr>
          <w:lang w:val="en-US"/>
        </w:rPr>
        <w:t xml:space="preserve"> </w:t>
      </w:r>
      <w:r w:rsidRPr="0019498D">
        <w:rPr>
          <w:lang w:val="en-US"/>
        </w:rPr>
        <w:t>–</w:t>
      </w:r>
      <w:r>
        <w:rPr>
          <w:lang w:val="en-US"/>
        </w:rPr>
        <w:t xml:space="preserve"> P. </w:t>
      </w:r>
      <w:r w:rsidRPr="0098519D">
        <w:rPr>
          <w:lang w:val="uk-UA"/>
        </w:rPr>
        <w:t>99-112.</w:t>
      </w:r>
    </w:p>
    <w:p w:rsidR="00037379" w:rsidRPr="0019498D" w:rsidRDefault="00037379" w:rsidP="00037379">
      <w:pPr>
        <w:numPr>
          <w:ilvl w:val="0"/>
          <w:numId w:val="7"/>
        </w:numPr>
        <w:ind w:left="709" w:hanging="709"/>
        <w:rPr>
          <w:lang w:val="en-US"/>
        </w:rPr>
      </w:pPr>
      <w:r w:rsidRPr="0019498D">
        <w:rPr>
          <w:lang w:val="en-US"/>
        </w:rPr>
        <w:t>Garcia-Bereguiain MA. Hydrogen sul</w:t>
      </w:r>
      <w:r w:rsidRPr="0019498D">
        <w:t>ﬁ</w:t>
      </w:r>
      <w:r w:rsidRPr="0019498D">
        <w:rPr>
          <w:lang w:val="en-US"/>
        </w:rPr>
        <w:t>de raises cytosolic calcium in neurons though activation of L-type Ca</w:t>
      </w:r>
      <w:r w:rsidRPr="0019498D">
        <w:rPr>
          <w:vertAlign w:val="superscript"/>
          <w:lang w:val="en-US"/>
        </w:rPr>
        <w:t>+2</w:t>
      </w:r>
      <w:r w:rsidRPr="0019498D">
        <w:rPr>
          <w:lang w:val="en-US"/>
        </w:rPr>
        <w:t xml:space="preserve"> channels </w:t>
      </w:r>
      <w:r>
        <w:rPr>
          <w:lang w:val="en-US"/>
        </w:rPr>
        <w:t xml:space="preserve">/ </w:t>
      </w:r>
      <w:r w:rsidRPr="007B72F7">
        <w:rPr>
          <w:lang w:val="en-US"/>
        </w:rPr>
        <w:t>MA</w:t>
      </w:r>
      <w:r>
        <w:rPr>
          <w:lang w:val="en-US"/>
        </w:rPr>
        <w:t>.</w:t>
      </w:r>
      <w:r w:rsidRPr="007B72F7">
        <w:rPr>
          <w:lang w:val="en-US"/>
        </w:rPr>
        <w:t xml:space="preserve"> </w:t>
      </w:r>
      <w:r>
        <w:rPr>
          <w:lang w:val="en-US"/>
        </w:rPr>
        <w:t>García-Bereguiaín</w:t>
      </w:r>
      <w:r w:rsidRPr="007B72F7">
        <w:rPr>
          <w:lang w:val="en-US"/>
        </w:rPr>
        <w:t>, AK</w:t>
      </w:r>
      <w:r>
        <w:rPr>
          <w:lang w:val="en-US"/>
        </w:rPr>
        <w:t>.</w:t>
      </w:r>
      <w:r w:rsidRPr="007B72F7">
        <w:rPr>
          <w:lang w:val="en-US"/>
        </w:rPr>
        <w:t xml:space="preserve"> Samhan-Arias, FJ</w:t>
      </w:r>
      <w:r>
        <w:rPr>
          <w:lang w:val="en-US"/>
        </w:rPr>
        <w:t>.</w:t>
      </w:r>
      <w:r w:rsidRPr="007B72F7">
        <w:rPr>
          <w:lang w:val="en-US"/>
        </w:rPr>
        <w:t xml:space="preserve"> Martín-Romero, C.</w:t>
      </w:r>
      <w:r>
        <w:rPr>
          <w:lang w:val="en-US"/>
        </w:rPr>
        <w:t xml:space="preserve"> </w:t>
      </w:r>
      <w:r w:rsidRPr="007B72F7">
        <w:rPr>
          <w:lang w:val="en-US"/>
        </w:rPr>
        <w:t xml:space="preserve">Gutiérrez-Merino </w:t>
      </w:r>
      <w:r w:rsidRPr="0019498D">
        <w:rPr>
          <w:lang w:val="en-US"/>
        </w:rPr>
        <w:t>// Antioxd.Redox Signal. – 2008. – V</w:t>
      </w:r>
      <w:r>
        <w:rPr>
          <w:lang w:val="en-US"/>
        </w:rPr>
        <w:t>ol</w:t>
      </w:r>
      <w:r w:rsidRPr="0019498D">
        <w:rPr>
          <w:lang w:val="en-US"/>
        </w:rPr>
        <w:t>. 10. – P. 31-42.</w:t>
      </w:r>
    </w:p>
    <w:p w:rsidR="00037379" w:rsidRPr="0019498D" w:rsidRDefault="00037379" w:rsidP="00037379">
      <w:pPr>
        <w:numPr>
          <w:ilvl w:val="0"/>
          <w:numId w:val="7"/>
        </w:numPr>
        <w:ind w:left="709" w:hanging="709"/>
        <w:rPr>
          <w:lang w:val="en-US"/>
        </w:rPr>
      </w:pPr>
      <w:r w:rsidRPr="0019498D">
        <w:rPr>
          <w:lang w:val="uk-UA"/>
        </w:rPr>
        <w:t>Gaspar JA</w:t>
      </w:r>
      <w:r w:rsidRPr="0019498D">
        <w:rPr>
          <w:lang w:val="en-US"/>
        </w:rPr>
        <w:t>. Unique metabolic features of stem cells, cardiomyocytes, and their progenitors</w:t>
      </w:r>
      <w:r>
        <w:rPr>
          <w:lang w:val="en-US"/>
        </w:rPr>
        <w:t xml:space="preserve"> / </w:t>
      </w:r>
      <w:r w:rsidRPr="0019498D">
        <w:rPr>
          <w:lang w:val="uk-UA"/>
        </w:rPr>
        <w:t>JA</w:t>
      </w:r>
      <w:r>
        <w:rPr>
          <w:lang w:val="en-US"/>
        </w:rPr>
        <w:t>.</w:t>
      </w:r>
      <w:r w:rsidRPr="0019498D">
        <w:rPr>
          <w:lang w:val="uk-UA"/>
        </w:rPr>
        <w:t xml:space="preserve"> Gaspar, </w:t>
      </w:r>
      <w:r w:rsidRPr="0019498D">
        <w:rPr>
          <w:lang w:val="en-US"/>
        </w:rPr>
        <w:t>MX</w:t>
      </w:r>
      <w:r>
        <w:rPr>
          <w:lang w:val="en-US"/>
        </w:rPr>
        <w:t>.</w:t>
      </w:r>
      <w:r w:rsidRPr="0019498D">
        <w:rPr>
          <w:lang w:val="uk-UA"/>
        </w:rPr>
        <w:t xml:space="preserve"> Doss, </w:t>
      </w:r>
      <w:r w:rsidRPr="0019498D">
        <w:rPr>
          <w:lang w:val="en-US"/>
        </w:rPr>
        <w:t>JG</w:t>
      </w:r>
      <w:r>
        <w:rPr>
          <w:lang w:val="en-US"/>
        </w:rPr>
        <w:t>.</w:t>
      </w:r>
      <w:r w:rsidRPr="0019498D">
        <w:rPr>
          <w:lang w:val="uk-UA"/>
        </w:rPr>
        <w:t xml:space="preserve"> Hengstler, </w:t>
      </w:r>
      <w:r w:rsidRPr="0019498D">
        <w:rPr>
          <w:lang w:val="en-US"/>
        </w:rPr>
        <w:t>C</w:t>
      </w:r>
      <w:r>
        <w:rPr>
          <w:lang w:val="en-US"/>
        </w:rPr>
        <w:t>.</w:t>
      </w:r>
      <w:r w:rsidRPr="0019498D">
        <w:rPr>
          <w:lang w:val="uk-UA"/>
        </w:rPr>
        <w:t xml:space="preserve"> Cadenas, </w:t>
      </w:r>
      <w:r w:rsidRPr="0019498D">
        <w:rPr>
          <w:lang w:val="en-US"/>
        </w:rPr>
        <w:t>J</w:t>
      </w:r>
      <w:r>
        <w:rPr>
          <w:lang w:val="en-US"/>
        </w:rPr>
        <w:t>.</w:t>
      </w:r>
      <w:r w:rsidRPr="0019498D">
        <w:rPr>
          <w:lang w:val="uk-UA"/>
        </w:rPr>
        <w:t xml:space="preserve"> </w:t>
      </w:r>
      <w:r w:rsidRPr="0019498D">
        <w:rPr>
          <w:lang w:val="uk-UA"/>
        </w:rPr>
        <w:lastRenderedPageBreak/>
        <w:t xml:space="preserve">Hescheler, </w:t>
      </w:r>
      <w:r>
        <w:rPr>
          <w:lang w:val="en-US"/>
        </w:rPr>
        <w:t xml:space="preserve">A. </w:t>
      </w:r>
      <w:r w:rsidRPr="0019498D">
        <w:rPr>
          <w:lang w:val="uk-UA"/>
        </w:rPr>
        <w:t>Sachinidis</w:t>
      </w:r>
      <w:r>
        <w:rPr>
          <w:lang w:val="en-US"/>
        </w:rPr>
        <w:t xml:space="preserve"> //</w:t>
      </w:r>
      <w:r w:rsidRPr="0019498D">
        <w:rPr>
          <w:lang w:val="en-US"/>
        </w:rPr>
        <w:t xml:space="preserve"> Circulation Research. –</w:t>
      </w:r>
      <w:r>
        <w:rPr>
          <w:lang w:val="en-US"/>
        </w:rPr>
        <w:t xml:space="preserve"> </w:t>
      </w:r>
      <w:r w:rsidRPr="0019498D">
        <w:rPr>
          <w:lang w:val="en-US"/>
        </w:rPr>
        <w:t>2014</w:t>
      </w:r>
      <w:r>
        <w:rPr>
          <w:lang w:val="en-US"/>
        </w:rPr>
        <w:t>.</w:t>
      </w:r>
      <w:r w:rsidRPr="0019498D">
        <w:rPr>
          <w:lang w:val="en-US"/>
        </w:rPr>
        <w:t xml:space="preserve"> –</w:t>
      </w:r>
      <w:r>
        <w:rPr>
          <w:lang w:val="en-US"/>
        </w:rPr>
        <w:t xml:space="preserve"> Vol. </w:t>
      </w:r>
      <w:r w:rsidRPr="0019498D">
        <w:rPr>
          <w:lang w:val="en-US"/>
        </w:rPr>
        <w:t>114</w:t>
      </w:r>
      <w:r>
        <w:rPr>
          <w:lang w:val="en-US"/>
        </w:rPr>
        <w:t>.</w:t>
      </w:r>
      <w:r w:rsidRPr="0019498D">
        <w:rPr>
          <w:lang w:val="en-US"/>
        </w:rPr>
        <w:t xml:space="preserve"> –</w:t>
      </w:r>
      <w:r>
        <w:rPr>
          <w:lang w:val="en-US"/>
        </w:rPr>
        <w:t xml:space="preserve"> P. </w:t>
      </w:r>
      <w:r w:rsidRPr="0019498D">
        <w:rPr>
          <w:lang w:val="en-US"/>
        </w:rPr>
        <w:t>1346</w:t>
      </w:r>
      <w:r>
        <w:rPr>
          <w:lang w:val="en-US"/>
        </w:rPr>
        <w:t>-</w:t>
      </w:r>
      <w:r w:rsidRPr="0019498D">
        <w:rPr>
          <w:lang w:val="en-US"/>
        </w:rPr>
        <w:t>1360.</w:t>
      </w:r>
    </w:p>
    <w:p w:rsidR="00037379" w:rsidRPr="00E82AA9" w:rsidRDefault="00037379" w:rsidP="00037379">
      <w:pPr>
        <w:numPr>
          <w:ilvl w:val="0"/>
          <w:numId w:val="7"/>
        </w:numPr>
        <w:ind w:left="709" w:hanging="709"/>
        <w:rPr>
          <w:rStyle w:val="4"/>
          <w:rFonts w:ascii="Times New Roman" w:eastAsiaTheme="minorEastAsia" w:hAnsi="Times New Roman" w:cs="Times New Roman"/>
          <w:sz w:val="28"/>
          <w:szCs w:val="28"/>
          <w:lang w:val="uk-UA"/>
        </w:rPr>
      </w:pPr>
      <w:r w:rsidRPr="00E82AA9">
        <w:rPr>
          <w:rStyle w:val="4"/>
          <w:rFonts w:ascii="Times New Roman" w:eastAsiaTheme="minorEastAsia" w:hAnsi="Times New Roman" w:cs="Times New Roman"/>
          <w:sz w:val="28"/>
          <w:szCs w:val="28"/>
        </w:rPr>
        <w:t xml:space="preserve">Gmunder H. Macrophages regulate intracellular glutathione levels of lymphocytes. Evidence for an immunoregulatory role of cysteine / H. Gmünder, HP. Eck, B. Benninghoff, S. Roth, W. Dröge // Cell. Immunol. </w:t>
      </w:r>
      <w:r w:rsidRPr="00E82AA9">
        <w:rPr>
          <w:lang w:val="en-US"/>
        </w:rPr>
        <w:t xml:space="preserve">– </w:t>
      </w:r>
      <w:r w:rsidRPr="00E82AA9">
        <w:rPr>
          <w:rStyle w:val="4"/>
          <w:rFonts w:ascii="Times New Roman" w:eastAsiaTheme="minorEastAsia" w:hAnsi="Times New Roman" w:cs="Times New Roman"/>
          <w:sz w:val="28"/>
          <w:szCs w:val="28"/>
        </w:rPr>
        <w:t xml:space="preserve">1990. </w:t>
      </w:r>
      <w:r w:rsidRPr="00E82AA9">
        <w:rPr>
          <w:lang w:val="en-US"/>
        </w:rPr>
        <w:t xml:space="preserve">– Vol. </w:t>
      </w:r>
      <w:r w:rsidRPr="00E82AA9">
        <w:rPr>
          <w:rStyle w:val="4"/>
          <w:rFonts w:ascii="Times New Roman" w:eastAsiaTheme="minorEastAsia" w:hAnsi="Times New Roman" w:cs="Times New Roman"/>
          <w:sz w:val="28"/>
          <w:szCs w:val="28"/>
        </w:rPr>
        <w:t xml:space="preserve">129, №1. </w:t>
      </w:r>
      <w:r w:rsidRPr="00E82AA9">
        <w:rPr>
          <w:lang w:val="en-US"/>
        </w:rPr>
        <w:t>–</w:t>
      </w:r>
      <w:r w:rsidRPr="00E82AA9">
        <w:rPr>
          <w:rStyle w:val="4"/>
          <w:rFonts w:ascii="Times New Roman" w:eastAsiaTheme="minorEastAsia" w:hAnsi="Times New Roman" w:cs="Times New Roman"/>
          <w:sz w:val="28"/>
          <w:szCs w:val="28"/>
        </w:rPr>
        <w:t xml:space="preserve"> P. 32-46.</w:t>
      </w:r>
    </w:p>
    <w:p w:rsidR="00037379" w:rsidRPr="0019498D" w:rsidRDefault="00037379" w:rsidP="00037379">
      <w:pPr>
        <w:numPr>
          <w:ilvl w:val="0"/>
          <w:numId w:val="7"/>
        </w:numPr>
        <w:ind w:left="709" w:hanging="709"/>
        <w:rPr>
          <w:lang w:val="en-US"/>
        </w:rPr>
      </w:pPr>
      <w:r w:rsidRPr="0019498D">
        <w:rPr>
          <w:lang w:val="en-US"/>
        </w:rPr>
        <w:t xml:space="preserve">Gobbi G. Hydrogen sulfide impairs keratinocyte cell growth and adhesion inhibiting mitogen-activated protein kinase signaling </w:t>
      </w:r>
      <w:r>
        <w:rPr>
          <w:lang w:val="en-US"/>
        </w:rPr>
        <w:t xml:space="preserve">/ </w:t>
      </w:r>
      <w:r w:rsidRPr="00F85A24">
        <w:rPr>
          <w:lang w:val="en-US"/>
        </w:rPr>
        <w:t>G</w:t>
      </w:r>
      <w:r>
        <w:rPr>
          <w:lang w:val="en-US"/>
        </w:rPr>
        <w:t>.</w:t>
      </w:r>
      <w:r w:rsidRPr="00F85A24">
        <w:rPr>
          <w:lang w:val="en-US"/>
        </w:rPr>
        <w:t xml:space="preserve"> Gobbi, F</w:t>
      </w:r>
      <w:r>
        <w:rPr>
          <w:lang w:val="en-US"/>
        </w:rPr>
        <w:t>.</w:t>
      </w:r>
      <w:r w:rsidRPr="00F85A24">
        <w:rPr>
          <w:lang w:val="en-US"/>
        </w:rPr>
        <w:t xml:space="preserve"> Ricci, C</w:t>
      </w:r>
      <w:r>
        <w:rPr>
          <w:lang w:val="en-US"/>
        </w:rPr>
        <w:t>.</w:t>
      </w:r>
      <w:r w:rsidRPr="00F85A24">
        <w:rPr>
          <w:lang w:val="en-US"/>
        </w:rPr>
        <w:t xml:space="preserve"> Malinverno, C</w:t>
      </w:r>
      <w:r>
        <w:rPr>
          <w:lang w:val="en-US"/>
        </w:rPr>
        <w:t>.</w:t>
      </w:r>
      <w:r w:rsidRPr="00F85A24">
        <w:rPr>
          <w:lang w:val="en-US"/>
        </w:rPr>
        <w:t xml:space="preserve"> Carubbi, M</w:t>
      </w:r>
      <w:r>
        <w:rPr>
          <w:lang w:val="en-US"/>
        </w:rPr>
        <w:t>.</w:t>
      </w:r>
      <w:r w:rsidRPr="00F85A24">
        <w:rPr>
          <w:lang w:val="en-US"/>
        </w:rPr>
        <w:t xml:space="preserve"> Pambianco, Gd</w:t>
      </w:r>
      <w:r>
        <w:rPr>
          <w:lang w:val="en-US"/>
        </w:rPr>
        <w:t>.</w:t>
      </w:r>
      <w:r w:rsidRPr="00F85A24">
        <w:rPr>
          <w:lang w:val="en-US"/>
        </w:rPr>
        <w:t xml:space="preserve"> Panfilis, M</w:t>
      </w:r>
      <w:r>
        <w:rPr>
          <w:lang w:val="en-US"/>
        </w:rPr>
        <w:t>.</w:t>
      </w:r>
      <w:r w:rsidRPr="00F85A24">
        <w:rPr>
          <w:lang w:val="en-US"/>
        </w:rPr>
        <w:t xml:space="preserve"> Vitale, P.</w:t>
      </w:r>
      <w:r>
        <w:rPr>
          <w:lang w:val="en-US"/>
        </w:rPr>
        <w:t xml:space="preserve"> </w:t>
      </w:r>
      <w:r w:rsidRPr="00F85A24">
        <w:rPr>
          <w:lang w:val="en-US"/>
        </w:rPr>
        <w:t xml:space="preserve">Mirandola </w:t>
      </w:r>
      <w:r w:rsidRPr="0019498D">
        <w:rPr>
          <w:lang w:val="en-US"/>
        </w:rPr>
        <w:t>// Laboratory Investigation. – 2009. – V</w:t>
      </w:r>
      <w:r>
        <w:rPr>
          <w:lang w:val="en-US"/>
        </w:rPr>
        <w:t>ol</w:t>
      </w:r>
      <w:r w:rsidRPr="0019498D">
        <w:rPr>
          <w:lang w:val="en-US"/>
        </w:rPr>
        <w:t>. 89</w:t>
      </w:r>
      <w:r>
        <w:rPr>
          <w:lang w:val="en-US"/>
        </w:rPr>
        <w:t xml:space="preserve">, </w:t>
      </w:r>
      <w:r>
        <w:t>№</w:t>
      </w:r>
      <w:r>
        <w:rPr>
          <w:lang w:val="en-US"/>
        </w:rPr>
        <w:t>9</w:t>
      </w:r>
      <w:r w:rsidRPr="0019498D">
        <w:rPr>
          <w:lang w:val="en-US"/>
        </w:rPr>
        <w:t>. – P. 994-1006.</w:t>
      </w:r>
    </w:p>
    <w:p w:rsidR="00037379" w:rsidRPr="0019498D" w:rsidRDefault="00037379" w:rsidP="00037379">
      <w:pPr>
        <w:numPr>
          <w:ilvl w:val="0"/>
          <w:numId w:val="7"/>
        </w:numPr>
        <w:ind w:left="709" w:hanging="709"/>
        <w:rPr>
          <w:lang w:val="en-US"/>
        </w:rPr>
      </w:pPr>
      <w:r w:rsidRPr="0019498D">
        <w:rPr>
          <w:lang w:val="en-US"/>
        </w:rPr>
        <w:t>Goldberg M. Regulation of the erythropoietin gene: evidence that oxygen sensor is a heme protein</w:t>
      </w:r>
      <w:r>
        <w:rPr>
          <w:lang w:val="en-US"/>
        </w:rPr>
        <w:t xml:space="preserve"> / </w:t>
      </w:r>
      <w:r w:rsidRPr="0019498D">
        <w:rPr>
          <w:lang w:val="en-US"/>
        </w:rPr>
        <w:t>M.</w:t>
      </w:r>
      <w:r>
        <w:rPr>
          <w:lang w:val="en-US"/>
        </w:rPr>
        <w:t xml:space="preserve"> </w:t>
      </w:r>
      <w:r w:rsidRPr="0019498D">
        <w:rPr>
          <w:lang w:val="en-US"/>
        </w:rPr>
        <w:t>Goldberg,</w:t>
      </w:r>
      <w:r w:rsidRPr="007C72DE">
        <w:rPr>
          <w:lang w:val="en-US"/>
        </w:rPr>
        <w:t xml:space="preserve"> </w:t>
      </w:r>
      <w:r w:rsidRPr="0019498D">
        <w:rPr>
          <w:lang w:val="en-US"/>
        </w:rPr>
        <w:t>S. Dunning, H.</w:t>
      </w:r>
      <w:r>
        <w:rPr>
          <w:lang w:val="en-US"/>
        </w:rPr>
        <w:t xml:space="preserve"> </w:t>
      </w:r>
      <w:r w:rsidRPr="0019498D">
        <w:rPr>
          <w:lang w:val="en-US"/>
        </w:rPr>
        <w:t xml:space="preserve">Bunn </w:t>
      </w:r>
      <w:r>
        <w:rPr>
          <w:lang w:val="en-US"/>
        </w:rPr>
        <w:t>//</w:t>
      </w:r>
      <w:r w:rsidRPr="0019498D">
        <w:rPr>
          <w:lang w:val="en-US"/>
        </w:rPr>
        <w:t xml:space="preserve"> Science</w:t>
      </w:r>
      <w:r>
        <w:rPr>
          <w:lang w:val="en-US"/>
        </w:rPr>
        <w:t xml:space="preserve">. </w:t>
      </w:r>
      <w:r w:rsidRPr="0019498D">
        <w:rPr>
          <w:lang w:val="en-US"/>
        </w:rPr>
        <w:t>–</w:t>
      </w:r>
      <w:r>
        <w:rPr>
          <w:lang w:val="en-US"/>
        </w:rPr>
        <w:t xml:space="preserve"> 1988. – Vol.</w:t>
      </w:r>
      <w:r w:rsidRPr="0019498D">
        <w:rPr>
          <w:lang w:val="en-US"/>
        </w:rPr>
        <w:t xml:space="preserve"> 242</w:t>
      </w:r>
      <w:r>
        <w:rPr>
          <w:lang w:val="en-US"/>
        </w:rPr>
        <w:t>,</w:t>
      </w:r>
      <w:r w:rsidRPr="0019498D">
        <w:rPr>
          <w:lang w:val="en-US"/>
        </w:rPr>
        <w:t xml:space="preserve"> </w:t>
      </w:r>
      <w:r w:rsidRPr="007C72DE">
        <w:rPr>
          <w:lang w:val="en-US"/>
        </w:rPr>
        <w:t>№</w:t>
      </w:r>
      <w:r w:rsidRPr="0019498D">
        <w:rPr>
          <w:lang w:val="en-US"/>
        </w:rPr>
        <w:t>4884. – P. 1412-1425.</w:t>
      </w:r>
    </w:p>
    <w:p w:rsidR="00037379" w:rsidRPr="0019498D" w:rsidRDefault="00037379" w:rsidP="00037379">
      <w:pPr>
        <w:numPr>
          <w:ilvl w:val="0"/>
          <w:numId w:val="7"/>
        </w:numPr>
        <w:ind w:left="709" w:hanging="709"/>
        <w:rPr>
          <w:lang w:val="en-US"/>
        </w:rPr>
      </w:pPr>
      <w:r w:rsidRPr="0019498D">
        <w:rPr>
          <w:lang w:val="en-US"/>
        </w:rPr>
        <w:t>Gronthos S. Postnatal human dental pulp stem cells (DPSCs) in vitro and in vivo</w:t>
      </w:r>
      <w:r>
        <w:rPr>
          <w:lang w:val="en-US"/>
        </w:rPr>
        <w:t xml:space="preserve"> /</w:t>
      </w:r>
      <w:r w:rsidRPr="007C72DE">
        <w:rPr>
          <w:lang w:val="en-US"/>
        </w:rPr>
        <w:t xml:space="preserve"> S</w:t>
      </w:r>
      <w:r>
        <w:rPr>
          <w:lang w:val="en-US"/>
        </w:rPr>
        <w:t xml:space="preserve">. </w:t>
      </w:r>
      <w:r w:rsidRPr="007C72DE">
        <w:rPr>
          <w:lang w:val="en-US"/>
        </w:rPr>
        <w:t>Gronthos, M</w:t>
      </w:r>
      <w:r>
        <w:rPr>
          <w:lang w:val="en-US"/>
        </w:rPr>
        <w:t>.</w:t>
      </w:r>
      <w:r w:rsidRPr="007C72DE">
        <w:rPr>
          <w:lang w:val="en-US"/>
        </w:rPr>
        <w:t xml:space="preserve"> Mankani, J</w:t>
      </w:r>
      <w:r>
        <w:rPr>
          <w:lang w:val="en-US"/>
        </w:rPr>
        <w:t>.</w:t>
      </w:r>
      <w:r w:rsidRPr="007C72DE">
        <w:rPr>
          <w:lang w:val="en-US"/>
        </w:rPr>
        <w:t xml:space="preserve"> Brahim, PG</w:t>
      </w:r>
      <w:r>
        <w:rPr>
          <w:lang w:val="en-US"/>
        </w:rPr>
        <w:t>.</w:t>
      </w:r>
      <w:r w:rsidRPr="007C72DE">
        <w:rPr>
          <w:lang w:val="en-US"/>
        </w:rPr>
        <w:t xml:space="preserve"> Robey, S.</w:t>
      </w:r>
      <w:r>
        <w:rPr>
          <w:lang w:val="en-US"/>
        </w:rPr>
        <w:t xml:space="preserve"> </w:t>
      </w:r>
      <w:r w:rsidRPr="007C72DE">
        <w:rPr>
          <w:lang w:val="en-US"/>
        </w:rPr>
        <w:t xml:space="preserve">Shi </w:t>
      </w:r>
      <w:r>
        <w:rPr>
          <w:lang w:val="en-US"/>
        </w:rPr>
        <w:t>//</w:t>
      </w:r>
      <w:r w:rsidRPr="0019498D">
        <w:rPr>
          <w:lang w:val="en-US"/>
        </w:rPr>
        <w:t xml:space="preserve"> Proc Natl Acad Sci USA</w:t>
      </w:r>
      <w:r>
        <w:rPr>
          <w:lang w:val="en-US"/>
        </w:rPr>
        <w:t xml:space="preserve">. </w:t>
      </w:r>
      <w:r w:rsidRPr="0019498D">
        <w:rPr>
          <w:lang w:val="en-US"/>
        </w:rPr>
        <w:t>– 2000</w:t>
      </w:r>
      <w:r>
        <w:rPr>
          <w:lang w:val="en-US"/>
        </w:rPr>
        <w:t xml:space="preserve">. </w:t>
      </w:r>
      <w:r w:rsidRPr="0019498D">
        <w:rPr>
          <w:lang w:val="en-US"/>
        </w:rPr>
        <w:t>–</w:t>
      </w:r>
      <w:r>
        <w:rPr>
          <w:lang w:val="en-US"/>
        </w:rPr>
        <w:t xml:space="preserve"> Vol. </w:t>
      </w:r>
      <w:r w:rsidRPr="0019498D">
        <w:rPr>
          <w:lang w:val="en-US"/>
        </w:rPr>
        <w:t>97</w:t>
      </w:r>
      <w:r>
        <w:rPr>
          <w:lang w:val="en-US"/>
        </w:rPr>
        <w:t xml:space="preserve">, </w:t>
      </w:r>
      <w:r w:rsidRPr="007C72DE">
        <w:rPr>
          <w:lang w:val="en-US"/>
        </w:rPr>
        <w:t>№</w:t>
      </w:r>
      <w:r>
        <w:rPr>
          <w:lang w:val="en-US"/>
        </w:rPr>
        <w:t xml:space="preserve">25. </w:t>
      </w:r>
      <w:r w:rsidRPr="0019498D">
        <w:rPr>
          <w:lang w:val="en-US"/>
        </w:rPr>
        <w:t>–</w:t>
      </w:r>
      <w:r>
        <w:rPr>
          <w:lang w:val="en-US"/>
        </w:rPr>
        <w:t xml:space="preserve"> P. </w:t>
      </w:r>
      <w:r w:rsidRPr="0019498D">
        <w:rPr>
          <w:lang w:val="en-US"/>
        </w:rPr>
        <w:t>13625</w:t>
      </w:r>
      <w:r>
        <w:rPr>
          <w:lang w:val="en-US"/>
        </w:rPr>
        <w:t>-</w:t>
      </w:r>
      <w:r w:rsidRPr="0019498D">
        <w:rPr>
          <w:lang w:val="en-US"/>
        </w:rPr>
        <w:t>13630.</w:t>
      </w:r>
    </w:p>
    <w:p w:rsidR="00037379" w:rsidRPr="0019498D" w:rsidRDefault="00037379" w:rsidP="00037379">
      <w:pPr>
        <w:numPr>
          <w:ilvl w:val="0"/>
          <w:numId w:val="7"/>
        </w:numPr>
        <w:ind w:left="709" w:hanging="709"/>
        <w:rPr>
          <w:lang w:val="en-US"/>
        </w:rPr>
      </w:pPr>
      <w:r w:rsidRPr="0019498D">
        <w:rPr>
          <w:lang w:val="uk-UA"/>
        </w:rPr>
        <w:t>Guoyao WU</w:t>
      </w:r>
      <w:r>
        <w:rPr>
          <w:lang w:val="en-US"/>
        </w:rPr>
        <w:t>.</w:t>
      </w:r>
      <w:r w:rsidRPr="0019498D">
        <w:rPr>
          <w:lang w:val="en-US"/>
        </w:rPr>
        <w:t xml:space="preserve"> Arginine metabolism: nitric oxide and beyond</w:t>
      </w:r>
      <w:r>
        <w:rPr>
          <w:lang w:val="en-US"/>
        </w:rPr>
        <w:t xml:space="preserve"> / </w:t>
      </w:r>
      <w:r w:rsidRPr="0019498D">
        <w:rPr>
          <w:lang w:val="uk-UA"/>
        </w:rPr>
        <w:t>WU</w:t>
      </w:r>
      <w:r>
        <w:rPr>
          <w:lang w:val="en-US"/>
        </w:rPr>
        <w:t>.</w:t>
      </w:r>
      <w:r w:rsidRPr="0019498D">
        <w:rPr>
          <w:lang w:val="uk-UA"/>
        </w:rPr>
        <w:t xml:space="preserve"> Guoyao</w:t>
      </w:r>
      <w:r w:rsidRPr="0019498D">
        <w:rPr>
          <w:lang w:val="en-US"/>
        </w:rPr>
        <w:t>, M.</w:t>
      </w:r>
      <w:r>
        <w:rPr>
          <w:lang w:val="en-US"/>
        </w:rPr>
        <w:t xml:space="preserve"> </w:t>
      </w:r>
      <w:r w:rsidRPr="0019498D">
        <w:rPr>
          <w:lang w:val="en-US"/>
        </w:rPr>
        <w:t xml:space="preserve">Sidney </w:t>
      </w:r>
      <w:r>
        <w:rPr>
          <w:lang w:val="en-US"/>
        </w:rPr>
        <w:t>//</w:t>
      </w:r>
      <w:r w:rsidRPr="0019498D">
        <w:rPr>
          <w:lang w:val="en-US"/>
        </w:rPr>
        <w:t xml:space="preserve"> Biochem. J. –</w:t>
      </w:r>
      <w:r>
        <w:rPr>
          <w:lang w:val="en-US"/>
        </w:rPr>
        <w:t xml:space="preserve"> </w:t>
      </w:r>
      <w:r w:rsidRPr="0019498D">
        <w:rPr>
          <w:lang w:val="en-US"/>
        </w:rPr>
        <w:t>1998</w:t>
      </w:r>
      <w:r>
        <w:rPr>
          <w:lang w:val="en-US"/>
        </w:rPr>
        <w:t>.</w:t>
      </w:r>
      <w:r w:rsidRPr="0019498D">
        <w:rPr>
          <w:lang w:val="en-US"/>
        </w:rPr>
        <w:t xml:space="preserve"> –</w:t>
      </w:r>
      <w:r>
        <w:rPr>
          <w:lang w:val="en-US"/>
        </w:rPr>
        <w:t xml:space="preserve"> Vol. 336.</w:t>
      </w:r>
      <w:r w:rsidRPr="0019498D">
        <w:rPr>
          <w:lang w:val="en-US"/>
        </w:rPr>
        <w:t xml:space="preserve"> –</w:t>
      </w:r>
      <w:r>
        <w:rPr>
          <w:lang w:val="en-US"/>
        </w:rPr>
        <w:t xml:space="preserve"> P. </w:t>
      </w:r>
      <w:r w:rsidRPr="0019498D">
        <w:rPr>
          <w:lang w:val="en-US"/>
        </w:rPr>
        <w:t>1</w:t>
      </w:r>
      <w:r>
        <w:rPr>
          <w:lang w:val="en-US"/>
        </w:rPr>
        <w:t>-</w:t>
      </w:r>
      <w:r w:rsidRPr="0019498D">
        <w:rPr>
          <w:lang w:val="en-US"/>
        </w:rPr>
        <w:t>17.</w:t>
      </w:r>
    </w:p>
    <w:p w:rsidR="00037379" w:rsidRPr="0019498D" w:rsidRDefault="00037379" w:rsidP="00037379">
      <w:pPr>
        <w:numPr>
          <w:ilvl w:val="0"/>
          <w:numId w:val="7"/>
        </w:numPr>
        <w:ind w:left="709" w:hanging="709"/>
        <w:rPr>
          <w:lang w:val="en-US"/>
        </w:rPr>
      </w:pPr>
      <w:r w:rsidRPr="0019498D">
        <w:rPr>
          <w:lang w:val="en-US"/>
        </w:rPr>
        <w:t>Guzy RD. Oxygen sensing by mitochondria at complex III: the paradox of increased reactive oxygen species during hypoxia</w:t>
      </w:r>
      <w:r>
        <w:rPr>
          <w:lang w:val="en-US"/>
        </w:rPr>
        <w:t xml:space="preserve"> / </w:t>
      </w:r>
      <w:r w:rsidRPr="0019498D">
        <w:rPr>
          <w:lang w:val="en-US"/>
        </w:rPr>
        <w:t>RD</w:t>
      </w:r>
      <w:r>
        <w:rPr>
          <w:lang w:val="en-US"/>
        </w:rPr>
        <w:t>.</w:t>
      </w:r>
      <w:r w:rsidRPr="0019498D">
        <w:rPr>
          <w:lang w:val="en-US"/>
        </w:rPr>
        <w:t xml:space="preserve"> Guzy, PT.</w:t>
      </w:r>
      <w:r>
        <w:rPr>
          <w:lang w:val="en-US"/>
        </w:rPr>
        <w:t xml:space="preserve"> </w:t>
      </w:r>
      <w:r w:rsidRPr="0019498D">
        <w:rPr>
          <w:lang w:val="en-US"/>
        </w:rPr>
        <w:t>Schumacker</w:t>
      </w:r>
      <w:r>
        <w:rPr>
          <w:lang w:val="en-US"/>
        </w:rPr>
        <w:t xml:space="preserve"> //</w:t>
      </w:r>
      <w:r w:rsidRPr="0019498D">
        <w:rPr>
          <w:lang w:val="en-US"/>
        </w:rPr>
        <w:t xml:space="preserve"> Exp Physiol. –</w:t>
      </w:r>
      <w:r>
        <w:rPr>
          <w:lang w:val="en-US"/>
        </w:rPr>
        <w:t xml:space="preserve"> </w:t>
      </w:r>
      <w:r w:rsidRPr="0019498D">
        <w:rPr>
          <w:lang w:val="en-US"/>
        </w:rPr>
        <w:t>2006</w:t>
      </w:r>
      <w:r>
        <w:rPr>
          <w:lang w:val="en-US"/>
        </w:rPr>
        <w:t>.</w:t>
      </w:r>
      <w:r w:rsidRPr="0019498D">
        <w:rPr>
          <w:lang w:val="en-US"/>
        </w:rPr>
        <w:t xml:space="preserve"> –</w:t>
      </w:r>
      <w:r>
        <w:rPr>
          <w:lang w:val="en-US"/>
        </w:rPr>
        <w:t xml:space="preserve"> Vol. </w:t>
      </w:r>
      <w:r w:rsidRPr="0019498D">
        <w:rPr>
          <w:lang w:val="en-US"/>
        </w:rPr>
        <w:t>91</w:t>
      </w:r>
      <w:r>
        <w:rPr>
          <w:lang w:val="en-US"/>
        </w:rPr>
        <w:t>,</w:t>
      </w:r>
      <w:r w:rsidRPr="0019498D">
        <w:rPr>
          <w:lang w:val="en-US"/>
        </w:rPr>
        <w:t xml:space="preserve"> </w:t>
      </w:r>
      <w:r w:rsidRPr="007C72DE">
        <w:rPr>
          <w:lang w:val="en-US"/>
        </w:rPr>
        <w:t>№</w:t>
      </w:r>
      <w:r w:rsidRPr="0019498D">
        <w:rPr>
          <w:lang w:val="en-US"/>
        </w:rPr>
        <w:t>5</w:t>
      </w:r>
      <w:r>
        <w:rPr>
          <w:lang w:val="en-US"/>
        </w:rPr>
        <w:t>.</w:t>
      </w:r>
      <w:r w:rsidRPr="0019498D">
        <w:rPr>
          <w:lang w:val="en-US"/>
        </w:rPr>
        <w:t xml:space="preserve"> –</w:t>
      </w:r>
      <w:r>
        <w:rPr>
          <w:lang w:val="en-US"/>
        </w:rPr>
        <w:t xml:space="preserve"> P. </w:t>
      </w:r>
      <w:r w:rsidRPr="0019498D">
        <w:rPr>
          <w:lang w:val="en-US"/>
        </w:rPr>
        <w:t>807</w:t>
      </w:r>
      <w:r>
        <w:rPr>
          <w:lang w:val="en-US"/>
        </w:rPr>
        <w:t>-8</w:t>
      </w:r>
      <w:r w:rsidRPr="0019498D">
        <w:rPr>
          <w:lang w:val="en-US"/>
        </w:rPr>
        <w:t>19.</w:t>
      </w:r>
    </w:p>
    <w:p w:rsidR="00037379" w:rsidRPr="0019498D" w:rsidRDefault="00037379" w:rsidP="00037379">
      <w:pPr>
        <w:numPr>
          <w:ilvl w:val="0"/>
          <w:numId w:val="7"/>
        </w:numPr>
        <w:ind w:left="709" w:hanging="709"/>
        <w:rPr>
          <w:lang w:val="en-US"/>
        </w:rPr>
      </w:pPr>
      <w:r w:rsidRPr="0019498D">
        <w:rPr>
          <w:lang w:val="en-US"/>
        </w:rPr>
        <w:t>Haase V. Hypoxia-inducible factors in the kidney</w:t>
      </w:r>
      <w:r>
        <w:rPr>
          <w:lang w:val="en-US"/>
        </w:rPr>
        <w:t xml:space="preserve"> / </w:t>
      </w:r>
      <w:r w:rsidRPr="0019498D">
        <w:rPr>
          <w:lang w:val="en-US"/>
        </w:rPr>
        <w:t>V.</w:t>
      </w:r>
      <w:r>
        <w:rPr>
          <w:lang w:val="en-US"/>
        </w:rPr>
        <w:t xml:space="preserve"> </w:t>
      </w:r>
      <w:r w:rsidRPr="0019498D">
        <w:rPr>
          <w:lang w:val="en-US"/>
        </w:rPr>
        <w:t xml:space="preserve">Haase </w:t>
      </w:r>
      <w:r>
        <w:rPr>
          <w:lang w:val="en-US"/>
        </w:rPr>
        <w:t>//</w:t>
      </w:r>
      <w:r w:rsidRPr="0019498D">
        <w:rPr>
          <w:lang w:val="en-US"/>
        </w:rPr>
        <w:t xml:space="preserve"> Am J Physiol Renal Physiol. –</w:t>
      </w:r>
      <w:r>
        <w:rPr>
          <w:lang w:val="en-US"/>
        </w:rPr>
        <w:t xml:space="preserve"> </w:t>
      </w:r>
      <w:r w:rsidRPr="0019498D">
        <w:rPr>
          <w:lang w:val="en-US"/>
        </w:rPr>
        <w:t>2006</w:t>
      </w:r>
      <w:r>
        <w:rPr>
          <w:lang w:val="en-US"/>
        </w:rPr>
        <w:t>.</w:t>
      </w:r>
      <w:r w:rsidRPr="0019498D">
        <w:rPr>
          <w:lang w:val="en-US"/>
        </w:rPr>
        <w:t xml:space="preserve"> –</w:t>
      </w:r>
      <w:r>
        <w:rPr>
          <w:lang w:val="en-US"/>
        </w:rPr>
        <w:t xml:space="preserve"> Vol. </w:t>
      </w:r>
      <w:r w:rsidRPr="0019498D">
        <w:rPr>
          <w:lang w:val="en-US"/>
        </w:rPr>
        <w:t>291</w:t>
      </w:r>
      <w:r>
        <w:rPr>
          <w:lang w:val="en-US"/>
        </w:rPr>
        <w:t>.</w:t>
      </w:r>
      <w:r w:rsidRPr="0019498D">
        <w:rPr>
          <w:lang w:val="en-US"/>
        </w:rPr>
        <w:t xml:space="preserve"> –</w:t>
      </w:r>
      <w:r>
        <w:rPr>
          <w:lang w:val="en-US"/>
        </w:rPr>
        <w:t xml:space="preserve"> P. </w:t>
      </w:r>
      <w:r w:rsidRPr="0019498D">
        <w:rPr>
          <w:lang w:val="en-US"/>
        </w:rPr>
        <w:t>271</w:t>
      </w:r>
      <w:r>
        <w:rPr>
          <w:lang w:val="en-US"/>
        </w:rPr>
        <w:t>-</w:t>
      </w:r>
      <w:r w:rsidRPr="0019498D">
        <w:rPr>
          <w:lang w:val="en-US"/>
        </w:rPr>
        <w:t>281.</w:t>
      </w:r>
    </w:p>
    <w:p w:rsidR="00037379" w:rsidRPr="0019498D" w:rsidRDefault="00037379" w:rsidP="00037379">
      <w:pPr>
        <w:numPr>
          <w:ilvl w:val="0"/>
          <w:numId w:val="7"/>
        </w:numPr>
        <w:ind w:left="709" w:hanging="709"/>
        <w:rPr>
          <w:lang w:val="en-US"/>
        </w:rPr>
      </w:pPr>
      <w:r w:rsidRPr="0019498D">
        <w:rPr>
          <w:lang w:val="en-US"/>
        </w:rPr>
        <w:t>Haase V. The VHL tumor suppressor in development and disease: functional studies in mise by conditional gene targeting</w:t>
      </w:r>
      <w:r>
        <w:rPr>
          <w:lang w:val="en-US"/>
        </w:rPr>
        <w:t xml:space="preserve"> / </w:t>
      </w:r>
      <w:r w:rsidRPr="0019498D">
        <w:rPr>
          <w:lang w:val="en-US"/>
        </w:rPr>
        <w:t>V.</w:t>
      </w:r>
      <w:r>
        <w:rPr>
          <w:lang w:val="en-US"/>
        </w:rPr>
        <w:t xml:space="preserve"> </w:t>
      </w:r>
      <w:r w:rsidRPr="0019498D">
        <w:rPr>
          <w:lang w:val="en-US"/>
        </w:rPr>
        <w:t>Haase</w:t>
      </w:r>
      <w:r>
        <w:rPr>
          <w:lang w:val="en-US"/>
        </w:rPr>
        <w:t xml:space="preserve"> //</w:t>
      </w:r>
      <w:r w:rsidRPr="0019498D">
        <w:rPr>
          <w:lang w:val="en-US"/>
        </w:rPr>
        <w:t xml:space="preserve"> Semin. Cell Dev. Biol. –</w:t>
      </w:r>
      <w:r>
        <w:rPr>
          <w:lang w:val="en-US"/>
        </w:rPr>
        <w:t xml:space="preserve"> </w:t>
      </w:r>
      <w:r w:rsidRPr="0019498D">
        <w:rPr>
          <w:lang w:val="en-US"/>
        </w:rPr>
        <w:t>2005</w:t>
      </w:r>
      <w:r>
        <w:rPr>
          <w:lang w:val="en-US"/>
        </w:rPr>
        <w:t>.</w:t>
      </w:r>
      <w:r w:rsidRPr="0019498D">
        <w:rPr>
          <w:lang w:val="en-US"/>
        </w:rPr>
        <w:t xml:space="preserve"> –</w:t>
      </w:r>
      <w:r>
        <w:rPr>
          <w:lang w:val="en-US"/>
        </w:rPr>
        <w:t xml:space="preserve"> Vol. </w:t>
      </w:r>
      <w:r w:rsidRPr="0019498D">
        <w:rPr>
          <w:lang w:val="en-US"/>
        </w:rPr>
        <w:t>16</w:t>
      </w:r>
      <w:r>
        <w:rPr>
          <w:lang w:val="en-US"/>
        </w:rPr>
        <w:t>.</w:t>
      </w:r>
      <w:r w:rsidRPr="0019498D">
        <w:rPr>
          <w:lang w:val="en-US"/>
        </w:rPr>
        <w:t xml:space="preserve"> –</w:t>
      </w:r>
      <w:r>
        <w:rPr>
          <w:lang w:val="en-US"/>
        </w:rPr>
        <w:t xml:space="preserve"> P. </w:t>
      </w:r>
      <w:r w:rsidRPr="0019498D">
        <w:rPr>
          <w:lang w:val="en-US"/>
        </w:rPr>
        <w:t>564</w:t>
      </w:r>
      <w:r>
        <w:rPr>
          <w:lang w:val="en-US"/>
        </w:rPr>
        <w:t>-</w:t>
      </w:r>
      <w:r w:rsidRPr="0019498D">
        <w:rPr>
          <w:lang w:val="en-US"/>
        </w:rPr>
        <w:t>574.</w:t>
      </w:r>
    </w:p>
    <w:p w:rsidR="00037379" w:rsidRPr="0042548D" w:rsidRDefault="00037379" w:rsidP="00037379">
      <w:pPr>
        <w:numPr>
          <w:ilvl w:val="0"/>
          <w:numId w:val="7"/>
        </w:numPr>
        <w:ind w:left="709" w:hanging="709"/>
        <w:rPr>
          <w:lang w:val="en-US"/>
        </w:rPr>
      </w:pPr>
      <w:r w:rsidRPr="0019498D">
        <w:rPr>
          <w:lang w:val="uk-UA"/>
        </w:rPr>
        <w:t xml:space="preserve">Hegyi B. Identical, similar or different? Learning about immunomodulatory function of mesenchymal stem cells isolated from various mouse tissues: </w:t>
      </w:r>
      <w:r w:rsidRPr="0019498D">
        <w:rPr>
          <w:lang w:val="uk-UA"/>
        </w:rPr>
        <w:lastRenderedPageBreak/>
        <w:t>bone marrow, spleen, thymus and aorta wall</w:t>
      </w:r>
      <w:r>
        <w:rPr>
          <w:lang w:val="en-US"/>
        </w:rPr>
        <w:t xml:space="preserve"> / </w:t>
      </w:r>
      <w:r w:rsidRPr="0019498D">
        <w:rPr>
          <w:lang w:val="uk-UA"/>
        </w:rPr>
        <w:t>B.</w:t>
      </w:r>
      <w:r>
        <w:rPr>
          <w:lang w:val="en-US"/>
        </w:rPr>
        <w:t xml:space="preserve"> </w:t>
      </w:r>
      <w:r w:rsidRPr="0019498D">
        <w:rPr>
          <w:lang w:val="uk-UA"/>
        </w:rPr>
        <w:t>Hegyi, B.</w:t>
      </w:r>
      <w:r>
        <w:rPr>
          <w:lang w:val="en-US"/>
        </w:rPr>
        <w:t xml:space="preserve"> </w:t>
      </w:r>
      <w:r w:rsidRPr="0019498D">
        <w:rPr>
          <w:lang w:val="uk-UA"/>
        </w:rPr>
        <w:t>Sagi1, J.</w:t>
      </w:r>
      <w:r>
        <w:rPr>
          <w:lang w:val="en-US"/>
        </w:rPr>
        <w:t xml:space="preserve"> </w:t>
      </w:r>
      <w:r w:rsidRPr="0019498D">
        <w:rPr>
          <w:lang w:val="uk-UA"/>
        </w:rPr>
        <w:t xml:space="preserve">Kovacs </w:t>
      </w:r>
      <w:r>
        <w:rPr>
          <w:lang w:val="en-US"/>
        </w:rPr>
        <w:t>//</w:t>
      </w:r>
      <w:r w:rsidRPr="0019498D">
        <w:rPr>
          <w:lang w:val="uk-UA"/>
        </w:rPr>
        <w:t xml:space="preserve"> Int. Immunology. –</w:t>
      </w:r>
      <w:r>
        <w:rPr>
          <w:lang w:val="en-US"/>
        </w:rPr>
        <w:t xml:space="preserve"> </w:t>
      </w:r>
      <w:r w:rsidRPr="0019498D">
        <w:rPr>
          <w:lang w:val="uk-UA"/>
        </w:rPr>
        <w:t>2010</w:t>
      </w:r>
      <w:r>
        <w:rPr>
          <w:lang w:val="en-US"/>
        </w:rPr>
        <w:t>.</w:t>
      </w:r>
      <w:r w:rsidRPr="0019498D">
        <w:rPr>
          <w:lang w:val="uk-UA"/>
        </w:rPr>
        <w:t xml:space="preserve"> –</w:t>
      </w:r>
      <w:r>
        <w:rPr>
          <w:lang w:val="en-US"/>
        </w:rPr>
        <w:t xml:space="preserve"> Vol. </w:t>
      </w:r>
      <w:r w:rsidRPr="0019498D">
        <w:rPr>
          <w:lang w:val="uk-UA"/>
        </w:rPr>
        <w:t>22</w:t>
      </w:r>
      <w:r>
        <w:rPr>
          <w:lang w:val="en-US"/>
        </w:rPr>
        <w:t>,</w:t>
      </w:r>
      <w:r w:rsidRPr="0019498D">
        <w:rPr>
          <w:lang w:val="uk-UA"/>
        </w:rPr>
        <w:t xml:space="preserve"> </w:t>
      </w:r>
      <w:r w:rsidRPr="00745593">
        <w:rPr>
          <w:lang w:val="en-US"/>
        </w:rPr>
        <w:t>№</w:t>
      </w:r>
      <w:r w:rsidRPr="0019498D">
        <w:rPr>
          <w:lang w:val="uk-UA"/>
        </w:rPr>
        <w:t>7</w:t>
      </w:r>
      <w:r>
        <w:rPr>
          <w:lang w:val="en-US"/>
        </w:rPr>
        <w:t>.</w:t>
      </w:r>
      <w:r w:rsidRPr="0019498D">
        <w:rPr>
          <w:lang w:val="uk-UA"/>
        </w:rPr>
        <w:t xml:space="preserve"> –</w:t>
      </w:r>
      <w:r>
        <w:rPr>
          <w:lang w:val="en-US"/>
        </w:rPr>
        <w:t xml:space="preserve"> P. </w:t>
      </w:r>
      <w:r w:rsidRPr="0019498D">
        <w:rPr>
          <w:lang w:val="uk-UA"/>
        </w:rPr>
        <w:t>551</w:t>
      </w:r>
      <w:r>
        <w:rPr>
          <w:lang w:val="en-US"/>
        </w:rPr>
        <w:t>-5</w:t>
      </w:r>
      <w:r w:rsidRPr="0019498D">
        <w:rPr>
          <w:lang w:val="uk-UA"/>
        </w:rPr>
        <w:t>59.</w:t>
      </w:r>
    </w:p>
    <w:p w:rsidR="00037379" w:rsidRPr="0019498D" w:rsidRDefault="00037379" w:rsidP="00037379">
      <w:pPr>
        <w:numPr>
          <w:ilvl w:val="0"/>
          <w:numId w:val="7"/>
        </w:numPr>
        <w:ind w:left="709" w:hanging="709"/>
        <w:rPr>
          <w:lang w:val="en-US"/>
        </w:rPr>
      </w:pPr>
      <w:r>
        <w:rPr>
          <w:lang w:val="en-US"/>
        </w:rPr>
        <w:t>Hequet O</w:t>
      </w:r>
      <w:r w:rsidRPr="0042548D">
        <w:rPr>
          <w:lang w:val="en-US"/>
        </w:rPr>
        <w:t>.</w:t>
      </w:r>
      <w:r>
        <w:rPr>
          <w:lang w:val="uk-UA"/>
        </w:rPr>
        <w:t xml:space="preserve"> </w:t>
      </w:r>
      <w:r w:rsidRPr="0042548D">
        <w:rPr>
          <w:lang w:val="uk-UA"/>
        </w:rPr>
        <w:t>Hematopoietic stem and progenitor cell harvesting: technica</w:t>
      </w:r>
      <w:r>
        <w:rPr>
          <w:lang w:val="uk-UA"/>
        </w:rPr>
        <w:t xml:space="preserve">l advances and clinical utility / </w:t>
      </w:r>
      <w:r>
        <w:rPr>
          <w:lang w:val="en-US"/>
        </w:rPr>
        <w:t>O</w:t>
      </w:r>
      <w:r w:rsidRPr="0042548D">
        <w:rPr>
          <w:lang w:val="en-US"/>
        </w:rPr>
        <w:t>.</w:t>
      </w:r>
      <w:r>
        <w:rPr>
          <w:lang w:val="uk-UA"/>
        </w:rPr>
        <w:t xml:space="preserve"> </w:t>
      </w:r>
      <w:r>
        <w:rPr>
          <w:lang w:val="en-US"/>
        </w:rPr>
        <w:t xml:space="preserve">Hequet </w:t>
      </w:r>
      <w:r>
        <w:rPr>
          <w:lang w:val="uk-UA"/>
        </w:rPr>
        <w:t xml:space="preserve">// </w:t>
      </w:r>
      <w:r w:rsidRPr="0042548D">
        <w:rPr>
          <w:lang w:val="uk-UA"/>
        </w:rPr>
        <w:t xml:space="preserve">J Blood Med. </w:t>
      </w:r>
      <w:r w:rsidRPr="0019498D">
        <w:rPr>
          <w:lang w:val="uk-UA"/>
        </w:rPr>
        <w:t>–</w:t>
      </w:r>
      <w:r>
        <w:rPr>
          <w:lang w:val="en-US"/>
        </w:rPr>
        <w:t xml:space="preserve"> </w:t>
      </w:r>
      <w:r w:rsidRPr="0042548D">
        <w:rPr>
          <w:lang w:val="uk-UA"/>
        </w:rPr>
        <w:t>2015</w:t>
      </w:r>
      <w:r>
        <w:rPr>
          <w:lang w:val="uk-UA"/>
        </w:rPr>
        <w:t xml:space="preserve">. </w:t>
      </w:r>
      <w:r w:rsidRPr="0019498D">
        <w:rPr>
          <w:lang w:val="uk-UA"/>
        </w:rPr>
        <w:t>–</w:t>
      </w:r>
      <w:r>
        <w:rPr>
          <w:lang w:val="en-US"/>
        </w:rPr>
        <w:t xml:space="preserve"> Vol. </w:t>
      </w:r>
      <w:r w:rsidRPr="0042548D">
        <w:rPr>
          <w:lang w:val="uk-UA"/>
        </w:rPr>
        <w:t>6</w:t>
      </w:r>
      <w:r>
        <w:rPr>
          <w:lang w:val="uk-UA"/>
        </w:rPr>
        <w:t xml:space="preserve">. </w:t>
      </w:r>
      <w:r w:rsidRPr="0019498D">
        <w:rPr>
          <w:lang w:val="uk-UA"/>
        </w:rPr>
        <w:t>–</w:t>
      </w:r>
      <w:r>
        <w:rPr>
          <w:lang w:val="en-US"/>
        </w:rPr>
        <w:t xml:space="preserve"> </w:t>
      </w:r>
      <w:r>
        <w:rPr>
          <w:lang w:val="uk-UA"/>
        </w:rPr>
        <w:t xml:space="preserve">Р. </w:t>
      </w:r>
      <w:r w:rsidRPr="0042548D">
        <w:rPr>
          <w:lang w:val="uk-UA"/>
        </w:rPr>
        <w:t>55-67.</w:t>
      </w:r>
    </w:p>
    <w:p w:rsidR="00037379" w:rsidRPr="00E82AA9" w:rsidRDefault="00037379" w:rsidP="00037379">
      <w:pPr>
        <w:numPr>
          <w:ilvl w:val="0"/>
          <w:numId w:val="7"/>
        </w:numPr>
        <w:ind w:left="709" w:hanging="709"/>
        <w:rPr>
          <w:lang w:val="uk-UA"/>
        </w:rPr>
      </w:pPr>
      <w:r w:rsidRPr="00E82AA9">
        <w:rPr>
          <w:rStyle w:val="3"/>
          <w:rFonts w:ascii="Times New Roman" w:hAnsi="Times New Roman" w:cs="Times New Roman"/>
          <w:sz w:val="28"/>
          <w:szCs w:val="28"/>
        </w:rPr>
        <w:t xml:space="preserve">Heubach J. Electrophysiological properties of human mesenchymal stem cells / J. Heubach, E. Graf, J. Leutheuser, M. Bock, B. Balana, I. Zahanich, T. Christ, S. Boxberger, E. Wettwer, U. Ravens // Journal of Physiology. </w:t>
      </w:r>
      <w:r w:rsidRPr="00E82AA9">
        <w:rPr>
          <w:lang w:val="uk-UA"/>
        </w:rPr>
        <w:t>–</w:t>
      </w:r>
      <w:r w:rsidRPr="00E82AA9">
        <w:rPr>
          <w:rStyle w:val="3"/>
          <w:rFonts w:ascii="Times New Roman" w:hAnsi="Times New Roman" w:cs="Times New Roman"/>
          <w:sz w:val="28"/>
          <w:szCs w:val="28"/>
        </w:rPr>
        <w:t xml:space="preserve"> 2004. </w:t>
      </w:r>
      <w:r w:rsidRPr="00E82AA9">
        <w:rPr>
          <w:lang w:val="uk-UA"/>
        </w:rPr>
        <w:t>–</w:t>
      </w:r>
      <w:r w:rsidRPr="00E82AA9">
        <w:rPr>
          <w:lang w:val="en-US"/>
        </w:rPr>
        <w:t xml:space="preserve"> Vol. </w:t>
      </w:r>
      <w:r w:rsidRPr="00E82AA9">
        <w:rPr>
          <w:rStyle w:val="3"/>
          <w:rFonts w:ascii="Times New Roman" w:hAnsi="Times New Roman" w:cs="Times New Roman"/>
          <w:sz w:val="28"/>
          <w:szCs w:val="28"/>
        </w:rPr>
        <w:t xml:space="preserve">554. </w:t>
      </w:r>
      <w:r w:rsidRPr="00E82AA9">
        <w:rPr>
          <w:lang w:val="uk-UA"/>
        </w:rPr>
        <w:t>–</w:t>
      </w:r>
      <w:r w:rsidRPr="00E82AA9">
        <w:rPr>
          <w:lang w:val="en-US"/>
        </w:rPr>
        <w:t xml:space="preserve"> P. </w:t>
      </w:r>
      <w:r w:rsidRPr="00E82AA9">
        <w:rPr>
          <w:rStyle w:val="3"/>
          <w:rFonts w:ascii="Times New Roman" w:hAnsi="Times New Roman" w:cs="Times New Roman"/>
          <w:sz w:val="28"/>
          <w:szCs w:val="28"/>
        </w:rPr>
        <w:t>659-672.</w:t>
      </w:r>
    </w:p>
    <w:p w:rsidR="00037379" w:rsidRPr="0019498D" w:rsidRDefault="00037379" w:rsidP="00037379">
      <w:pPr>
        <w:numPr>
          <w:ilvl w:val="0"/>
          <w:numId w:val="7"/>
        </w:numPr>
        <w:ind w:left="709" w:hanging="709"/>
        <w:rPr>
          <w:lang w:val="en-US"/>
        </w:rPr>
      </w:pPr>
      <w:r w:rsidRPr="0019498D">
        <w:rPr>
          <w:lang w:val="uk-UA"/>
        </w:rPr>
        <w:t>Higuera G.</w:t>
      </w:r>
      <w:r w:rsidRPr="0019498D">
        <w:rPr>
          <w:lang w:val="en-US"/>
        </w:rPr>
        <w:t xml:space="preserve"> Patterns of amino acid metabolism by proliferating human mesenchymal stem cells</w:t>
      </w:r>
      <w:r>
        <w:rPr>
          <w:lang w:val="en-US"/>
        </w:rPr>
        <w:t xml:space="preserve"> / </w:t>
      </w:r>
      <w:r w:rsidRPr="0019498D">
        <w:rPr>
          <w:lang w:val="uk-UA"/>
        </w:rPr>
        <w:t>G</w:t>
      </w:r>
      <w:r>
        <w:rPr>
          <w:lang w:val="en-US"/>
        </w:rPr>
        <w:t xml:space="preserve">. </w:t>
      </w:r>
      <w:r w:rsidRPr="0019498D">
        <w:rPr>
          <w:lang w:val="uk-UA"/>
        </w:rPr>
        <w:t>Higuera, D</w:t>
      </w:r>
      <w:r>
        <w:rPr>
          <w:lang w:val="en-US"/>
        </w:rPr>
        <w:t>.</w:t>
      </w:r>
      <w:r w:rsidRPr="0019498D">
        <w:rPr>
          <w:lang w:val="uk-UA"/>
        </w:rPr>
        <w:t xml:space="preserve"> Schop, T</w:t>
      </w:r>
      <w:r>
        <w:rPr>
          <w:lang w:val="en-US"/>
        </w:rPr>
        <w:t xml:space="preserve">. </w:t>
      </w:r>
      <w:r w:rsidRPr="0019498D">
        <w:rPr>
          <w:lang w:val="uk-UA"/>
        </w:rPr>
        <w:t>Spitters, R</w:t>
      </w:r>
      <w:r>
        <w:rPr>
          <w:lang w:val="en-US"/>
        </w:rPr>
        <w:t>.</w:t>
      </w:r>
      <w:r w:rsidRPr="0019498D">
        <w:rPr>
          <w:lang w:val="uk-UA"/>
        </w:rPr>
        <w:t xml:space="preserve"> van Dijkhuizen-Radersma, M</w:t>
      </w:r>
      <w:r>
        <w:rPr>
          <w:lang w:val="en-US"/>
        </w:rPr>
        <w:t>.</w:t>
      </w:r>
      <w:r w:rsidRPr="0019498D">
        <w:rPr>
          <w:lang w:val="uk-UA"/>
        </w:rPr>
        <w:t xml:space="preserve"> Bracke,</w:t>
      </w:r>
      <w:r w:rsidRPr="00745593">
        <w:rPr>
          <w:lang w:val="uk-UA"/>
        </w:rPr>
        <w:t xml:space="preserve"> </w:t>
      </w:r>
      <w:r w:rsidRPr="0019498D">
        <w:rPr>
          <w:lang w:val="uk-UA"/>
        </w:rPr>
        <w:t>J</w:t>
      </w:r>
      <w:r>
        <w:rPr>
          <w:lang w:val="en-US"/>
        </w:rPr>
        <w:t>.</w:t>
      </w:r>
      <w:r w:rsidRPr="0019498D">
        <w:rPr>
          <w:lang w:val="uk-UA"/>
        </w:rPr>
        <w:t xml:space="preserve"> de Bruijn, D</w:t>
      </w:r>
      <w:r>
        <w:rPr>
          <w:lang w:val="en-US"/>
        </w:rPr>
        <w:t>.</w:t>
      </w:r>
      <w:r w:rsidRPr="0019498D">
        <w:rPr>
          <w:lang w:val="uk-UA"/>
        </w:rPr>
        <w:t xml:space="preserve"> Martens, M</w:t>
      </w:r>
      <w:r>
        <w:rPr>
          <w:lang w:val="en-US"/>
        </w:rPr>
        <w:t>.</w:t>
      </w:r>
      <w:r w:rsidRPr="0019498D">
        <w:rPr>
          <w:lang w:val="uk-UA"/>
        </w:rPr>
        <w:t xml:space="preserve"> Karperien, A</w:t>
      </w:r>
      <w:r>
        <w:rPr>
          <w:lang w:val="en-US"/>
        </w:rPr>
        <w:t>.</w:t>
      </w:r>
      <w:r w:rsidRPr="0019498D">
        <w:rPr>
          <w:lang w:val="uk-UA"/>
        </w:rPr>
        <w:t xml:space="preserve"> van Boxtel,</w:t>
      </w:r>
      <w:r w:rsidRPr="00745593">
        <w:rPr>
          <w:lang w:val="uk-UA"/>
        </w:rPr>
        <w:t xml:space="preserve"> </w:t>
      </w:r>
      <w:r w:rsidRPr="0019498D">
        <w:rPr>
          <w:lang w:val="uk-UA"/>
        </w:rPr>
        <w:t>C</w:t>
      </w:r>
      <w:r>
        <w:rPr>
          <w:lang w:val="en-US"/>
        </w:rPr>
        <w:t>.</w:t>
      </w:r>
      <w:r w:rsidRPr="0019498D">
        <w:rPr>
          <w:lang w:val="uk-UA"/>
        </w:rPr>
        <w:t xml:space="preserve"> van Blitterswijk</w:t>
      </w:r>
      <w:r>
        <w:rPr>
          <w:lang w:val="en-US"/>
        </w:rPr>
        <w:t xml:space="preserve"> //</w:t>
      </w:r>
      <w:r w:rsidRPr="0019498D">
        <w:rPr>
          <w:lang w:val="en-US"/>
        </w:rPr>
        <w:t xml:space="preserve"> Tissue Eng Part A. </w:t>
      </w:r>
      <w:r w:rsidRPr="0019498D">
        <w:rPr>
          <w:lang w:val="uk-UA"/>
        </w:rPr>
        <w:t>–</w:t>
      </w:r>
      <w:r>
        <w:rPr>
          <w:lang w:val="en-US"/>
        </w:rPr>
        <w:t xml:space="preserve"> </w:t>
      </w:r>
      <w:r w:rsidRPr="0019498D">
        <w:rPr>
          <w:lang w:val="en-US"/>
        </w:rPr>
        <w:t>2012</w:t>
      </w:r>
      <w:r>
        <w:rPr>
          <w:lang w:val="en-US"/>
        </w:rPr>
        <w:t>.</w:t>
      </w:r>
      <w:r w:rsidRPr="0019498D">
        <w:rPr>
          <w:lang w:val="en-US"/>
        </w:rPr>
        <w:t xml:space="preserve"> </w:t>
      </w:r>
      <w:r w:rsidRPr="0019498D">
        <w:rPr>
          <w:lang w:val="uk-UA"/>
        </w:rPr>
        <w:t>–</w:t>
      </w:r>
      <w:r>
        <w:rPr>
          <w:lang w:val="en-US"/>
        </w:rPr>
        <w:t xml:space="preserve"> Vol. </w:t>
      </w:r>
      <w:r w:rsidRPr="0019498D">
        <w:rPr>
          <w:lang w:val="en-US"/>
        </w:rPr>
        <w:t>18</w:t>
      </w:r>
      <w:r>
        <w:rPr>
          <w:lang w:val="en-US"/>
        </w:rPr>
        <w:t>,</w:t>
      </w:r>
      <w:r w:rsidRPr="0019498D">
        <w:rPr>
          <w:lang w:val="en-US"/>
        </w:rPr>
        <w:t xml:space="preserve"> </w:t>
      </w:r>
      <w:r w:rsidRPr="00745593">
        <w:rPr>
          <w:lang w:val="en-US"/>
        </w:rPr>
        <w:t>№</w:t>
      </w:r>
      <w:r>
        <w:rPr>
          <w:lang w:val="en-US"/>
        </w:rPr>
        <w:t>5-6.</w:t>
      </w:r>
      <w:r w:rsidRPr="0019498D">
        <w:rPr>
          <w:lang w:val="en-US"/>
        </w:rPr>
        <w:t xml:space="preserve"> </w:t>
      </w:r>
      <w:r w:rsidRPr="0019498D">
        <w:rPr>
          <w:lang w:val="uk-UA"/>
        </w:rPr>
        <w:t>–</w:t>
      </w:r>
      <w:r>
        <w:rPr>
          <w:lang w:val="en-US"/>
        </w:rPr>
        <w:t xml:space="preserve"> P. </w:t>
      </w:r>
      <w:r w:rsidRPr="0019498D">
        <w:rPr>
          <w:lang w:val="en-US"/>
        </w:rPr>
        <w:t>654</w:t>
      </w:r>
      <w:r>
        <w:rPr>
          <w:lang w:val="en-US"/>
        </w:rPr>
        <w:t>-6</w:t>
      </w:r>
      <w:r w:rsidRPr="0019498D">
        <w:rPr>
          <w:lang w:val="en-US"/>
        </w:rPr>
        <w:t>64.</w:t>
      </w:r>
    </w:p>
    <w:p w:rsidR="00037379" w:rsidRPr="0019498D" w:rsidRDefault="00037379" w:rsidP="00037379">
      <w:pPr>
        <w:numPr>
          <w:ilvl w:val="0"/>
          <w:numId w:val="7"/>
        </w:numPr>
        <w:ind w:left="709" w:hanging="709"/>
        <w:rPr>
          <w:lang w:val="en-US"/>
        </w:rPr>
      </w:pPr>
      <w:r w:rsidRPr="0019498D">
        <w:rPr>
          <w:lang w:val="en-US"/>
        </w:rPr>
        <w:t>Hirota K. Regulation of angiogenesis by hypoxia-inducible factor 1</w:t>
      </w:r>
      <w:r>
        <w:rPr>
          <w:lang w:val="en-US"/>
        </w:rPr>
        <w:t xml:space="preserve"> / </w:t>
      </w:r>
      <w:r w:rsidRPr="0019498D">
        <w:rPr>
          <w:lang w:val="en-US"/>
        </w:rPr>
        <w:t>K.</w:t>
      </w:r>
      <w:r>
        <w:rPr>
          <w:lang w:val="en-US"/>
        </w:rPr>
        <w:t xml:space="preserve"> </w:t>
      </w:r>
      <w:r w:rsidRPr="0019498D">
        <w:rPr>
          <w:lang w:val="en-US"/>
        </w:rPr>
        <w:t>Hirota, G.</w:t>
      </w:r>
      <w:r>
        <w:rPr>
          <w:lang w:val="en-US"/>
        </w:rPr>
        <w:t xml:space="preserve"> </w:t>
      </w:r>
      <w:r w:rsidRPr="0019498D">
        <w:rPr>
          <w:lang w:val="en-US"/>
        </w:rPr>
        <w:t>Semenza</w:t>
      </w:r>
      <w:r>
        <w:rPr>
          <w:lang w:val="en-US"/>
        </w:rPr>
        <w:t xml:space="preserve"> //</w:t>
      </w:r>
      <w:r w:rsidRPr="0019498D">
        <w:rPr>
          <w:lang w:val="en-US"/>
        </w:rPr>
        <w:t xml:space="preserve"> Critical Reviews in oncology/hematology. </w:t>
      </w:r>
      <w:r w:rsidRPr="0019498D">
        <w:rPr>
          <w:lang w:val="uk-UA"/>
        </w:rPr>
        <w:t>–</w:t>
      </w:r>
      <w:r>
        <w:rPr>
          <w:lang w:val="en-US"/>
        </w:rPr>
        <w:t xml:space="preserve"> </w:t>
      </w:r>
      <w:r w:rsidRPr="0019498D">
        <w:rPr>
          <w:lang w:val="en-US"/>
        </w:rPr>
        <w:t>2006</w:t>
      </w:r>
      <w:r>
        <w:rPr>
          <w:lang w:val="en-US"/>
        </w:rPr>
        <w:t>.</w:t>
      </w:r>
      <w:r w:rsidRPr="0019498D">
        <w:rPr>
          <w:lang w:val="en-US"/>
        </w:rPr>
        <w:t xml:space="preserve"> </w:t>
      </w:r>
      <w:r w:rsidRPr="0019498D">
        <w:rPr>
          <w:lang w:val="uk-UA"/>
        </w:rPr>
        <w:t>–</w:t>
      </w:r>
      <w:r>
        <w:rPr>
          <w:lang w:val="en-US"/>
        </w:rPr>
        <w:t xml:space="preserve"> Vol. </w:t>
      </w:r>
      <w:r w:rsidRPr="0019498D">
        <w:rPr>
          <w:lang w:val="en-US"/>
        </w:rPr>
        <w:t>59</w:t>
      </w:r>
      <w:r>
        <w:rPr>
          <w:lang w:val="en-US"/>
        </w:rPr>
        <w:t>.</w:t>
      </w:r>
      <w:r w:rsidRPr="0019498D">
        <w:rPr>
          <w:lang w:val="en-US"/>
        </w:rPr>
        <w:t xml:space="preserve"> </w:t>
      </w:r>
      <w:r w:rsidRPr="0019498D">
        <w:rPr>
          <w:lang w:val="uk-UA"/>
        </w:rPr>
        <w:t>–</w:t>
      </w:r>
      <w:r>
        <w:rPr>
          <w:lang w:val="en-US"/>
        </w:rPr>
        <w:t xml:space="preserve"> P. </w:t>
      </w:r>
      <w:r w:rsidRPr="0019498D">
        <w:rPr>
          <w:lang w:val="en-US"/>
        </w:rPr>
        <w:t>15</w:t>
      </w:r>
      <w:r>
        <w:rPr>
          <w:lang w:val="en-US"/>
        </w:rPr>
        <w:t>-</w:t>
      </w:r>
      <w:r w:rsidRPr="0019498D">
        <w:rPr>
          <w:lang w:val="en-US"/>
        </w:rPr>
        <w:t>26.</w:t>
      </w:r>
    </w:p>
    <w:p w:rsidR="00037379" w:rsidRPr="0019498D" w:rsidRDefault="00037379" w:rsidP="00037379">
      <w:pPr>
        <w:numPr>
          <w:ilvl w:val="0"/>
          <w:numId w:val="7"/>
        </w:numPr>
        <w:ind w:left="709" w:hanging="709"/>
        <w:rPr>
          <w:lang w:val="en-US"/>
        </w:rPr>
      </w:pPr>
      <w:r>
        <w:rPr>
          <w:lang w:val="uk-UA"/>
        </w:rPr>
        <w:t>Holzwarth</w:t>
      </w:r>
      <w:r w:rsidRPr="0019498D">
        <w:rPr>
          <w:lang w:val="uk-UA"/>
        </w:rPr>
        <w:t xml:space="preserve"> C. Low physiologic oxygen tensions reduce proliferation and differentiation of human multipotent mesenchymal stromal cells</w:t>
      </w:r>
      <w:r>
        <w:rPr>
          <w:lang w:val="en-US"/>
        </w:rPr>
        <w:t xml:space="preserve"> / </w:t>
      </w:r>
      <w:r w:rsidRPr="0019498D">
        <w:rPr>
          <w:lang w:val="uk-UA"/>
        </w:rPr>
        <w:t>C</w:t>
      </w:r>
      <w:r>
        <w:rPr>
          <w:lang w:val="en-US"/>
        </w:rPr>
        <w:t>.</w:t>
      </w:r>
      <w:r w:rsidRPr="0019498D">
        <w:rPr>
          <w:lang w:val="uk-UA"/>
        </w:rPr>
        <w:t xml:space="preserve"> </w:t>
      </w:r>
      <w:r>
        <w:rPr>
          <w:lang w:val="uk-UA"/>
        </w:rPr>
        <w:t>Holzwarth</w:t>
      </w:r>
      <w:r w:rsidRPr="0019498D">
        <w:rPr>
          <w:lang w:val="uk-UA"/>
        </w:rPr>
        <w:t>, M</w:t>
      </w:r>
      <w:r>
        <w:rPr>
          <w:lang w:val="en-US"/>
        </w:rPr>
        <w:t>.</w:t>
      </w:r>
      <w:r w:rsidRPr="0019498D">
        <w:rPr>
          <w:lang w:val="uk-UA"/>
        </w:rPr>
        <w:t xml:space="preserve"> </w:t>
      </w:r>
      <w:r>
        <w:rPr>
          <w:lang w:val="uk-UA"/>
        </w:rPr>
        <w:t xml:space="preserve">Vaegler, </w:t>
      </w:r>
      <w:r w:rsidRPr="0019498D">
        <w:rPr>
          <w:lang w:val="uk-UA"/>
        </w:rPr>
        <w:t>F</w:t>
      </w:r>
      <w:r>
        <w:rPr>
          <w:lang w:val="en-US"/>
        </w:rPr>
        <w:t>.</w:t>
      </w:r>
      <w:r>
        <w:rPr>
          <w:lang w:val="uk-UA"/>
        </w:rPr>
        <w:t xml:space="preserve"> Gieseke</w:t>
      </w:r>
      <w:r w:rsidRPr="0019498D">
        <w:rPr>
          <w:lang w:val="uk-UA"/>
        </w:rPr>
        <w:t>, S</w:t>
      </w:r>
      <w:r>
        <w:rPr>
          <w:lang w:val="en-US"/>
        </w:rPr>
        <w:t>.</w:t>
      </w:r>
      <w:r w:rsidRPr="0019498D">
        <w:rPr>
          <w:lang w:val="uk-UA"/>
        </w:rPr>
        <w:t xml:space="preserve"> Pfister</w:t>
      </w:r>
      <w:r>
        <w:rPr>
          <w:lang w:val="uk-UA"/>
        </w:rPr>
        <w:t xml:space="preserve">, </w:t>
      </w:r>
      <w:r w:rsidRPr="0019498D">
        <w:rPr>
          <w:lang w:val="uk-UA"/>
        </w:rPr>
        <w:t>R</w:t>
      </w:r>
      <w:r>
        <w:rPr>
          <w:lang w:val="en-US"/>
        </w:rPr>
        <w:t>.</w:t>
      </w:r>
      <w:r>
        <w:rPr>
          <w:lang w:val="uk-UA"/>
        </w:rPr>
        <w:t xml:space="preserve"> Handgretinger</w:t>
      </w:r>
      <w:r w:rsidRPr="0019498D">
        <w:rPr>
          <w:lang w:val="uk-UA"/>
        </w:rPr>
        <w:t>, G</w:t>
      </w:r>
      <w:r>
        <w:rPr>
          <w:lang w:val="en-US"/>
        </w:rPr>
        <w:t>.</w:t>
      </w:r>
      <w:r w:rsidRPr="0019498D">
        <w:rPr>
          <w:lang w:val="uk-UA"/>
        </w:rPr>
        <w:t xml:space="preserve"> Kerst, I. Müller </w:t>
      </w:r>
      <w:r>
        <w:rPr>
          <w:lang w:val="en-US"/>
        </w:rPr>
        <w:t>//</w:t>
      </w:r>
      <w:r w:rsidRPr="0019498D">
        <w:rPr>
          <w:lang w:val="en-US"/>
        </w:rPr>
        <w:t xml:space="preserve"> </w:t>
      </w:r>
      <w:r w:rsidRPr="0019498D">
        <w:rPr>
          <w:lang w:val="uk-UA"/>
        </w:rPr>
        <w:t>BMC Cell Biology. –</w:t>
      </w:r>
      <w:r>
        <w:rPr>
          <w:lang w:val="en-US"/>
        </w:rPr>
        <w:t xml:space="preserve"> </w:t>
      </w:r>
      <w:r w:rsidRPr="0019498D">
        <w:rPr>
          <w:lang w:val="uk-UA"/>
        </w:rPr>
        <w:t>2010</w:t>
      </w:r>
      <w:r>
        <w:rPr>
          <w:lang w:val="en-US"/>
        </w:rPr>
        <w:t>.</w:t>
      </w:r>
      <w:r w:rsidRPr="0019498D">
        <w:rPr>
          <w:lang w:val="uk-UA"/>
        </w:rPr>
        <w:t xml:space="preserve"> –</w:t>
      </w:r>
      <w:r>
        <w:rPr>
          <w:lang w:val="en-US"/>
        </w:rPr>
        <w:t xml:space="preserve"> Vol. </w:t>
      </w:r>
      <w:r w:rsidRPr="0019498D">
        <w:rPr>
          <w:lang w:val="uk-UA"/>
        </w:rPr>
        <w:t>11</w:t>
      </w:r>
      <w:r>
        <w:rPr>
          <w:lang w:val="en-US"/>
        </w:rPr>
        <w:t>.</w:t>
      </w:r>
      <w:r w:rsidRPr="0019498D">
        <w:rPr>
          <w:lang w:val="en-US"/>
        </w:rPr>
        <w:t xml:space="preserve"> </w:t>
      </w:r>
      <w:r w:rsidRPr="0019498D">
        <w:rPr>
          <w:lang w:val="uk-UA"/>
        </w:rPr>
        <w:t>–</w:t>
      </w:r>
      <w:r>
        <w:rPr>
          <w:lang w:val="en-US"/>
        </w:rPr>
        <w:t xml:space="preserve"> P. </w:t>
      </w:r>
      <w:r w:rsidRPr="0019498D">
        <w:rPr>
          <w:lang w:val="en-US"/>
        </w:rPr>
        <w:t>1</w:t>
      </w:r>
      <w:r>
        <w:rPr>
          <w:lang w:val="en-US"/>
        </w:rPr>
        <w:t>-</w:t>
      </w:r>
      <w:r w:rsidRPr="0019498D">
        <w:rPr>
          <w:lang w:val="uk-UA"/>
        </w:rPr>
        <w:t>11.</w:t>
      </w:r>
    </w:p>
    <w:p w:rsidR="00037379" w:rsidRPr="0019498D" w:rsidRDefault="00037379" w:rsidP="00037379">
      <w:pPr>
        <w:numPr>
          <w:ilvl w:val="0"/>
          <w:numId w:val="7"/>
        </w:numPr>
        <w:ind w:left="709" w:hanging="709"/>
        <w:rPr>
          <w:lang w:val="en-US"/>
        </w:rPr>
      </w:pPr>
      <w:r>
        <w:rPr>
          <w:lang w:val="en-US"/>
        </w:rPr>
        <w:t>Hu C</w:t>
      </w:r>
      <w:r w:rsidRPr="0019498D">
        <w:rPr>
          <w:lang w:val="en-US"/>
        </w:rPr>
        <w:t>J. Differential regulation of the transcriptional activities of hypoxia-inducible factor 1</w:t>
      </w:r>
      <w:r w:rsidRPr="0019498D">
        <w:t>α</w:t>
      </w:r>
      <w:r w:rsidRPr="0019498D">
        <w:rPr>
          <w:lang w:val="en-US"/>
        </w:rPr>
        <w:t xml:space="preserve"> (HIF-1</w:t>
      </w:r>
      <w:r w:rsidRPr="0019498D">
        <w:t>α</w:t>
      </w:r>
      <w:r w:rsidRPr="0019498D">
        <w:rPr>
          <w:lang w:val="en-US"/>
        </w:rPr>
        <w:t>) and HIF-2</w:t>
      </w:r>
      <w:r w:rsidRPr="0019498D">
        <w:t>α</w:t>
      </w:r>
      <w:r w:rsidRPr="0019498D">
        <w:rPr>
          <w:lang w:val="en-US"/>
        </w:rPr>
        <w:t xml:space="preserve"> in stem cells</w:t>
      </w:r>
      <w:r>
        <w:rPr>
          <w:lang w:val="en-US"/>
        </w:rPr>
        <w:t xml:space="preserve"> / CJ. Hu</w:t>
      </w:r>
      <w:r w:rsidRPr="00266F0B">
        <w:rPr>
          <w:lang w:val="en-US"/>
        </w:rPr>
        <w:t>, S</w:t>
      </w:r>
      <w:r>
        <w:rPr>
          <w:lang w:val="en-US"/>
        </w:rPr>
        <w:t>.</w:t>
      </w:r>
      <w:r w:rsidRPr="00266F0B">
        <w:rPr>
          <w:lang w:val="en-US"/>
        </w:rPr>
        <w:t xml:space="preserve"> Iyer, A</w:t>
      </w:r>
      <w:r>
        <w:rPr>
          <w:lang w:val="en-US"/>
        </w:rPr>
        <w:t>.</w:t>
      </w:r>
      <w:r w:rsidRPr="00266F0B">
        <w:rPr>
          <w:lang w:val="en-US"/>
        </w:rPr>
        <w:t xml:space="preserve"> Sataur, KL</w:t>
      </w:r>
      <w:r>
        <w:rPr>
          <w:lang w:val="en-US"/>
        </w:rPr>
        <w:t>.</w:t>
      </w:r>
      <w:r w:rsidRPr="00266F0B">
        <w:rPr>
          <w:lang w:val="en-US"/>
        </w:rPr>
        <w:t xml:space="preserve"> Covello, LA</w:t>
      </w:r>
      <w:r>
        <w:rPr>
          <w:lang w:val="en-US"/>
        </w:rPr>
        <w:t>.</w:t>
      </w:r>
      <w:r w:rsidRPr="00266F0B">
        <w:rPr>
          <w:lang w:val="en-US"/>
        </w:rPr>
        <w:t xml:space="preserve"> Chodosh, MC.</w:t>
      </w:r>
      <w:r>
        <w:rPr>
          <w:lang w:val="en-US"/>
        </w:rPr>
        <w:t xml:space="preserve"> </w:t>
      </w:r>
      <w:r w:rsidRPr="00266F0B">
        <w:rPr>
          <w:lang w:val="en-US"/>
        </w:rPr>
        <w:t xml:space="preserve">Simon </w:t>
      </w:r>
      <w:r>
        <w:rPr>
          <w:lang w:val="en-US"/>
        </w:rPr>
        <w:t>//</w:t>
      </w:r>
      <w:r w:rsidRPr="0019498D">
        <w:rPr>
          <w:lang w:val="en-US"/>
        </w:rPr>
        <w:t xml:space="preserve"> Molec. and Cell Biol. </w:t>
      </w:r>
      <w:r w:rsidRPr="0019498D">
        <w:rPr>
          <w:lang w:val="uk-UA"/>
        </w:rPr>
        <w:t>–</w:t>
      </w:r>
      <w:r>
        <w:rPr>
          <w:lang w:val="en-US"/>
        </w:rPr>
        <w:t xml:space="preserve"> 2006.</w:t>
      </w:r>
      <w:r w:rsidRPr="0019498D">
        <w:rPr>
          <w:lang w:val="en-US"/>
        </w:rPr>
        <w:t xml:space="preserve"> </w:t>
      </w:r>
      <w:r w:rsidRPr="0019498D">
        <w:rPr>
          <w:lang w:val="uk-UA"/>
        </w:rPr>
        <w:t>–</w:t>
      </w:r>
      <w:r>
        <w:rPr>
          <w:lang w:val="en-US"/>
        </w:rPr>
        <w:t xml:space="preserve"> Vol. </w:t>
      </w:r>
      <w:r w:rsidRPr="0019498D">
        <w:rPr>
          <w:lang w:val="en-US"/>
        </w:rPr>
        <w:t>26</w:t>
      </w:r>
      <w:r>
        <w:rPr>
          <w:lang w:val="en-US"/>
        </w:rPr>
        <w:t>,</w:t>
      </w:r>
      <w:r w:rsidRPr="0019498D">
        <w:rPr>
          <w:lang w:val="en-US"/>
        </w:rPr>
        <w:t xml:space="preserve"> </w:t>
      </w:r>
      <w:r w:rsidRPr="00266F0B">
        <w:rPr>
          <w:lang w:val="en-US"/>
        </w:rPr>
        <w:t>№</w:t>
      </w:r>
      <w:r w:rsidRPr="0019498D">
        <w:rPr>
          <w:lang w:val="en-US"/>
        </w:rPr>
        <w:t>9</w:t>
      </w:r>
      <w:r>
        <w:rPr>
          <w:lang w:val="en-US"/>
        </w:rPr>
        <w:t>.</w:t>
      </w:r>
      <w:r w:rsidRPr="0019498D">
        <w:rPr>
          <w:lang w:val="en-US"/>
        </w:rPr>
        <w:t xml:space="preserve"> </w:t>
      </w:r>
      <w:r w:rsidRPr="0019498D">
        <w:rPr>
          <w:lang w:val="uk-UA"/>
        </w:rPr>
        <w:t>–</w:t>
      </w:r>
      <w:r>
        <w:rPr>
          <w:lang w:val="en-US"/>
        </w:rPr>
        <w:t xml:space="preserve"> P. </w:t>
      </w:r>
      <w:r w:rsidRPr="0019498D">
        <w:rPr>
          <w:lang w:val="en-US"/>
        </w:rPr>
        <w:t>3514</w:t>
      </w:r>
      <w:r>
        <w:rPr>
          <w:lang w:val="en-US"/>
        </w:rPr>
        <w:t>-</w:t>
      </w:r>
      <w:r w:rsidRPr="0019498D">
        <w:rPr>
          <w:lang w:val="en-US"/>
        </w:rPr>
        <w:t>3526.</w:t>
      </w:r>
    </w:p>
    <w:p w:rsidR="00037379" w:rsidRPr="0019498D" w:rsidRDefault="00037379" w:rsidP="00037379">
      <w:pPr>
        <w:numPr>
          <w:ilvl w:val="0"/>
          <w:numId w:val="7"/>
        </w:numPr>
        <w:ind w:left="709" w:hanging="709"/>
        <w:rPr>
          <w:lang w:val="uk-UA"/>
        </w:rPr>
      </w:pPr>
      <w:r w:rsidRPr="0019498D">
        <w:rPr>
          <w:lang w:val="uk-UA"/>
        </w:rPr>
        <w:t>Hu J. Repair of extended peripheral nerve lesions in rhesus monkeys using acellular allogenic nerve grafts implanted with autologous mesenchymal stem cells</w:t>
      </w:r>
      <w:r>
        <w:rPr>
          <w:lang w:val="en-US"/>
        </w:rPr>
        <w:t xml:space="preserve"> /</w:t>
      </w:r>
      <w:r w:rsidRPr="00266F0B">
        <w:rPr>
          <w:lang w:val="uk-UA"/>
        </w:rPr>
        <w:t xml:space="preserve"> </w:t>
      </w:r>
      <w:r w:rsidRPr="0019498D">
        <w:rPr>
          <w:lang w:val="uk-UA"/>
        </w:rPr>
        <w:t>J.</w:t>
      </w:r>
      <w:r>
        <w:rPr>
          <w:lang w:val="en-US"/>
        </w:rPr>
        <w:t xml:space="preserve"> </w:t>
      </w:r>
      <w:r w:rsidRPr="0019498D">
        <w:rPr>
          <w:lang w:val="uk-UA"/>
        </w:rPr>
        <w:t>Hu, Q.</w:t>
      </w:r>
      <w:r>
        <w:rPr>
          <w:lang w:val="en-US"/>
        </w:rPr>
        <w:t xml:space="preserve"> </w:t>
      </w:r>
      <w:r w:rsidRPr="0019498D">
        <w:rPr>
          <w:lang w:val="uk-UA"/>
        </w:rPr>
        <w:t>Zhu, X.</w:t>
      </w:r>
      <w:r>
        <w:rPr>
          <w:lang w:val="en-US"/>
        </w:rPr>
        <w:t xml:space="preserve"> </w:t>
      </w:r>
      <w:r w:rsidRPr="0019498D">
        <w:rPr>
          <w:lang w:val="uk-UA"/>
        </w:rPr>
        <w:t>Liu, Y.</w:t>
      </w:r>
      <w:r>
        <w:rPr>
          <w:lang w:val="en-US"/>
        </w:rPr>
        <w:t xml:space="preserve"> </w:t>
      </w:r>
      <w:r w:rsidRPr="0019498D">
        <w:rPr>
          <w:lang w:val="uk-UA"/>
        </w:rPr>
        <w:t>Xu, J.</w:t>
      </w:r>
      <w:r>
        <w:rPr>
          <w:lang w:val="en-US"/>
        </w:rPr>
        <w:t xml:space="preserve"> </w:t>
      </w:r>
      <w:r w:rsidRPr="0019498D">
        <w:rPr>
          <w:lang w:val="uk-UA"/>
        </w:rPr>
        <w:t>Zhu</w:t>
      </w:r>
      <w:r>
        <w:rPr>
          <w:lang w:val="en-US"/>
        </w:rPr>
        <w:t xml:space="preserve"> //</w:t>
      </w:r>
      <w:r w:rsidRPr="0019498D">
        <w:rPr>
          <w:lang w:val="uk-UA"/>
        </w:rPr>
        <w:t xml:space="preserve"> Exp. Neurol. –</w:t>
      </w:r>
      <w:r>
        <w:rPr>
          <w:lang w:val="en-US"/>
        </w:rPr>
        <w:t xml:space="preserve"> </w:t>
      </w:r>
      <w:r w:rsidRPr="0019498D">
        <w:rPr>
          <w:lang w:val="uk-UA"/>
        </w:rPr>
        <w:t>2007.</w:t>
      </w:r>
      <w:r>
        <w:rPr>
          <w:lang w:val="en-US"/>
        </w:rPr>
        <w:t xml:space="preserve"> </w:t>
      </w:r>
      <w:r w:rsidRPr="0019498D">
        <w:rPr>
          <w:lang w:val="uk-UA"/>
        </w:rPr>
        <w:t>–</w:t>
      </w:r>
      <w:r>
        <w:rPr>
          <w:lang w:val="en-US"/>
        </w:rPr>
        <w:t xml:space="preserve"> Vol. </w:t>
      </w:r>
      <w:r w:rsidRPr="0019498D">
        <w:rPr>
          <w:lang w:val="uk-UA"/>
        </w:rPr>
        <w:t>204</w:t>
      </w:r>
      <w:r>
        <w:rPr>
          <w:lang w:val="en-US"/>
        </w:rPr>
        <w:t xml:space="preserve">. </w:t>
      </w:r>
      <w:r w:rsidRPr="0019498D">
        <w:rPr>
          <w:lang w:val="uk-UA"/>
        </w:rPr>
        <w:t xml:space="preserve">– </w:t>
      </w:r>
      <w:r>
        <w:rPr>
          <w:lang w:val="en-US"/>
        </w:rPr>
        <w:t xml:space="preserve">P. </w:t>
      </w:r>
      <w:r w:rsidRPr="0019498D">
        <w:rPr>
          <w:lang w:val="uk-UA"/>
        </w:rPr>
        <w:t>658-666.</w:t>
      </w:r>
    </w:p>
    <w:p w:rsidR="00037379" w:rsidRPr="0019498D" w:rsidRDefault="00037379" w:rsidP="00037379">
      <w:pPr>
        <w:numPr>
          <w:ilvl w:val="0"/>
          <w:numId w:val="7"/>
        </w:numPr>
        <w:ind w:left="709" w:hanging="709"/>
        <w:rPr>
          <w:lang w:val="en-US"/>
        </w:rPr>
      </w:pPr>
      <w:r w:rsidRPr="0019498D">
        <w:rPr>
          <w:lang w:val="en-US"/>
        </w:rPr>
        <w:lastRenderedPageBreak/>
        <w:t>Hu Y.</w:t>
      </w:r>
      <w:r>
        <w:rPr>
          <w:lang w:val="en-US"/>
        </w:rPr>
        <w:t xml:space="preserve"> </w:t>
      </w:r>
      <w:r w:rsidRPr="0019498D">
        <w:rPr>
          <w:lang w:val="en-US"/>
        </w:rPr>
        <w:t xml:space="preserve">Cardioprotection induced by hydrogen sulfide preconditioning involves activation of ERK and PI3K/Akt pathways </w:t>
      </w:r>
      <w:r>
        <w:rPr>
          <w:lang w:val="en-US"/>
        </w:rPr>
        <w:t>/ Y. Hu</w:t>
      </w:r>
      <w:r w:rsidRPr="005748B4">
        <w:rPr>
          <w:lang w:val="en-US"/>
        </w:rPr>
        <w:t>, X</w:t>
      </w:r>
      <w:r>
        <w:rPr>
          <w:lang w:val="en-US"/>
        </w:rPr>
        <w:t>.</w:t>
      </w:r>
      <w:r w:rsidRPr="005748B4">
        <w:rPr>
          <w:lang w:val="en-US"/>
        </w:rPr>
        <w:t xml:space="preserve"> Chen, T</w:t>
      </w:r>
      <w:r>
        <w:rPr>
          <w:lang w:val="en-US"/>
        </w:rPr>
        <w:t xml:space="preserve">. </w:t>
      </w:r>
      <w:r w:rsidRPr="005748B4">
        <w:rPr>
          <w:lang w:val="en-US"/>
        </w:rPr>
        <w:t>Pan, K</w:t>
      </w:r>
      <w:r>
        <w:rPr>
          <w:lang w:val="en-US"/>
        </w:rPr>
        <w:t xml:space="preserve">. </w:t>
      </w:r>
      <w:r w:rsidRPr="005748B4">
        <w:rPr>
          <w:lang w:val="en-US"/>
        </w:rPr>
        <w:t>Neo, S</w:t>
      </w:r>
      <w:r>
        <w:rPr>
          <w:lang w:val="en-US"/>
        </w:rPr>
        <w:t xml:space="preserve">. </w:t>
      </w:r>
      <w:r w:rsidRPr="005748B4">
        <w:rPr>
          <w:lang w:val="en-US"/>
        </w:rPr>
        <w:t>Lee, E</w:t>
      </w:r>
      <w:r>
        <w:rPr>
          <w:lang w:val="en-US"/>
        </w:rPr>
        <w:t xml:space="preserve">. </w:t>
      </w:r>
      <w:r w:rsidRPr="005748B4">
        <w:rPr>
          <w:lang w:val="en-US"/>
        </w:rPr>
        <w:t>Khin, P</w:t>
      </w:r>
      <w:r>
        <w:rPr>
          <w:lang w:val="en-US"/>
        </w:rPr>
        <w:t xml:space="preserve">. </w:t>
      </w:r>
      <w:r w:rsidRPr="005748B4">
        <w:rPr>
          <w:lang w:val="en-US"/>
        </w:rPr>
        <w:t>Moore, J</w:t>
      </w:r>
      <w:r>
        <w:rPr>
          <w:lang w:val="en-US"/>
        </w:rPr>
        <w:t xml:space="preserve">. </w:t>
      </w:r>
      <w:r w:rsidRPr="005748B4">
        <w:rPr>
          <w:lang w:val="en-US"/>
        </w:rPr>
        <w:t>Bian</w:t>
      </w:r>
      <w:r>
        <w:rPr>
          <w:lang w:val="en-US"/>
        </w:rPr>
        <w:t xml:space="preserve"> </w:t>
      </w:r>
      <w:r w:rsidRPr="0019498D">
        <w:rPr>
          <w:lang w:val="en-US"/>
        </w:rPr>
        <w:t>// Pflugers. Arch. – 2008. – V</w:t>
      </w:r>
      <w:r>
        <w:rPr>
          <w:lang w:val="en-US"/>
        </w:rPr>
        <w:t>ol. 455, №</w:t>
      </w:r>
      <w:r w:rsidRPr="0019498D">
        <w:rPr>
          <w:lang w:val="en-US"/>
        </w:rPr>
        <w:t>4. – P. 607-616.</w:t>
      </w:r>
    </w:p>
    <w:p w:rsidR="00037379" w:rsidRPr="0019498D" w:rsidRDefault="00037379" w:rsidP="00037379">
      <w:pPr>
        <w:numPr>
          <w:ilvl w:val="0"/>
          <w:numId w:val="7"/>
        </w:numPr>
        <w:ind w:left="709" w:hanging="709"/>
        <w:rPr>
          <w:lang w:val="en-US"/>
        </w:rPr>
      </w:pPr>
      <w:r w:rsidRPr="0019498D">
        <w:rPr>
          <w:lang w:val="en-US"/>
        </w:rPr>
        <w:t>Huh J</w:t>
      </w:r>
      <w:r>
        <w:rPr>
          <w:lang w:val="en-US"/>
        </w:rPr>
        <w:t>E</w:t>
      </w:r>
      <w:r w:rsidRPr="0019498D">
        <w:rPr>
          <w:lang w:val="en-US"/>
        </w:rPr>
        <w:t>. Arginine enhances osteoblastogenesis and inhibits adipogenesis through the regulation of Wnt and NFATc signaling in human mesenchymal stem cells</w:t>
      </w:r>
      <w:r>
        <w:rPr>
          <w:lang w:val="en-US"/>
        </w:rPr>
        <w:t xml:space="preserve"> / </w:t>
      </w:r>
      <w:r w:rsidRPr="0019498D">
        <w:rPr>
          <w:lang w:val="en-US"/>
        </w:rPr>
        <w:t>JE</w:t>
      </w:r>
      <w:r>
        <w:rPr>
          <w:lang w:val="en-US"/>
        </w:rPr>
        <w:t>.</w:t>
      </w:r>
      <w:r w:rsidRPr="0019498D">
        <w:rPr>
          <w:lang w:val="en-US"/>
        </w:rPr>
        <w:t xml:space="preserve"> Huh, JY</w:t>
      </w:r>
      <w:r>
        <w:rPr>
          <w:lang w:val="en-US"/>
        </w:rPr>
        <w:t>.</w:t>
      </w:r>
      <w:r w:rsidRPr="0019498D">
        <w:rPr>
          <w:lang w:val="en-US"/>
        </w:rPr>
        <w:t xml:space="preserve"> Choi, YO</w:t>
      </w:r>
      <w:r>
        <w:rPr>
          <w:lang w:val="en-US"/>
        </w:rPr>
        <w:t>.</w:t>
      </w:r>
      <w:r w:rsidRPr="0019498D">
        <w:rPr>
          <w:lang w:val="en-US"/>
        </w:rPr>
        <w:t xml:space="preserve"> Shin, DS</w:t>
      </w:r>
      <w:r>
        <w:rPr>
          <w:lang w:val="en-US"/>
        </w:rPr>
        <w:t>.</w:t>
      </w:r>
      <w:r w:rsidRPr="0019498D">
        <w:rPr>
          <w:lang w:val="en-US"/>
        </w:rPr>
        <w:t xml:space="preserve"> Park, JW</w:t>
      </w:r>
      <w:r>
        <w:rPr>
          <w:lang w:val="en-US"/>
        </w:rPr>
        <w:t>.</w:t>
      </w:r>
      <w:r w:rsidRPr="0019498D">
        <w:rPr>
          <w:lang w:val="en-US"/>
        </w:rPr>
        <w:t xml:space="preserve"> Kang, D</w:t>
      </w:r>
      <w:r>
        <w:rPr>
          <w:lang w:val="en-US"/>
        </w:rPr>
        <w:t>.</w:t>
      </w:r>
      <w:r w:rsidRPr="0019498D">
        <w:rPr>
          <w:lang w:val="en-US"/>
        </w:rPr>
        <w:t xml:space="preserve"> Nam, DY</w:t>
      </w:r>
      <w:r>
        <w:rPr>
          <w:lang w:val="en-US"/>
        </w:rPr>
        <w:t>.</w:t>
      </w:r>
      <w:r w:rsidRPr="0019498D">
        <w:rPr>
          <w:lang w:val="en-US"/>
        </w:rPr>
        <w:t xml:space="preserve"> Choi, JD.</w:t>
      </w:r>
      <w:r>
        <w:rPr>
          <w:lang w:val="en-US"/>
        </w:rPr>
        <w:t xml:space="preserve"> </w:t>
      </w:r>
      <w:r w:rsidRPr="0019498D">
        <w:rPr>
          <w:lang w:val="en-US"/>
        </w:rPr>
        <w:t xml:space="preserve">Lee </w:t>
      </w:r>
      <w:r>
        <w:rPr>
          <w:lang w:val="en-US"/>
        </w:rPr>
        <w:t>//</w:t>
      </w:r>
      <w:r w:rsidRPr="0019498D">
        <w:rPr>
          <w:lang w:val="en-US"/>
        </w:rPr>
        <w:t xml:space="preserve"> Int J Mol Sci. –</w:t>
      </w:r>
      <w:r>
        <w:rPr>
          <w:lang w:val="en-US"/>
        </w:rPr>
        <w:t xml:space="preserve"> </w:t>
      </w:r>
      <w:r w:rsidRPr="0019498D">
        <w:rPr>
          <w:lang w:val="en-US"/>
        </w:rPr>
        <w:t>2014</w:t>
      </w:r>
      <w:r>
        <w:rPr>
          <w:lang w:val="en-US"/>
        </w:rPr>
        <w:t xml:space="preserve">. </w:t>
      </w:r>
      <w:r w:rsidRPr="0019498D">
        <w:rPr>
          <w:lang w:val="en-US"/>
        </w:rPr>
        <w:t>–</w:t>
      </w:r>
      <w:r>
        <w:rPr>
          <w:lang w:val="en-US"/>
        </w:rPr>
        <w:t xml:space="preserve"> Vol. </w:t>
      </w:r>
      <w:r w:rsidRPr="0019498D">
        <w:rPr>
          <w:lang w:val="en-US"/>
        </w:rPr>
        <w:t>15</w:t>
      </w:r>
      <w:r>
        <w:rPr>
          <w:lang w:val="en-US"/>
        </w:rPr>
        <w:t xml:space="preserve">, </w:t>
      </w:r>
      <w:r w:rsidRPr="0019498D">
        <w:rPr>
          <w:lang w:val="en-US"/>
        </w:rPr>
        <w:t>№</w:t>
      </w:r>
      <w:r>
        <w:rPr>
          <w:lang w:val="en-US"/>
        </w:rPr>
        <w:t xml:space="preserve">7. </w:t>
      </w:r>
      <w:r w:rsidRPr="0019498D">
        <w:rPr>
          <w:lang w:val="en-US"/>
        </w:rPr>
        <w:t>–</w:t>
      </w:r>
      <w:r>
        <w:rPr>
          <w:lang w:val="en-US"/>
        </w:rPr>
        <w:t xml:space="preserve"> P. </w:t>
      </w:r>
      <w:r w:rsidRPr="0019498D">
        <w:rPr>
          <w:lang w:val="en-US"/>
        </w:rPr>
        <w:t>13010-</w:t>
      </w:r>
      <w:r>
        <w:rPr>
          <w:lang w:val="en-US"/>
        </w:rPr>
        <w:t>130</w:t>
      </w:r>
      <w:r w:rsidRPr="0019498D">
        <w:rPr>
          <w:lang w:val="en-US"/>
        </w:rPr>
        <w:t>29.</w:t>
      </w:r>
    </w:p>
    <w:p w:rsidR="00037379" w:rsidRPr="0019498D" w:rsidRDefault="00037379" w:rsidP="00037379">
      <w:pPr>
        <w:numPr>
          <w:ilvl w:val="0"/>
          <w:numId w:val="7"/>
        </w:numPr>
        <w:ind w:left="709" w:hanging="709"/>
        <w:rPr>
          <w:lang w:val="en-US"/>
        </w:rPr>
      </w:pPr>
      <w:r w:rsidRPr="0019498D">
        <w:rPr>
          <w:lang w:val="en-US"/>
        </w:rPr>
        <w:t>Ivan M. HIF-1</w:t>
      </w:r>
      <w:r w:rsidRPr="0019498D">
        <w:t>α</w:t>
      </w:r>
      <w:r w:rsidRPr="0019498D">
        <w:rPr>
          <w:lang w:val="en-US"/>
        </w:rPr>
        <w:t xml:space="preserve"> targeted for VHL-mediated destruction by proline hydroxylation implications for O</w:t>
      </w:r>
      <w:r w:rsidRPr="0019498D">
        <w:rPr>
          <w:vertAlign w:val="subscript"/>
          <w:lang w:val="en-US"/>
        </w:rPr>
        <w:t>2</w:t>
      </w:r>
      <w:r>
        <w:rPr>
          <w:lang w:val="en-US"/>
        </w:rPr>
        <w:t xml:space="preserve"> sensing /</w:t>
      </w:r>
      <w:r w:rsidRPr="005748B4">
        <w:rPr>
          <w:lang w:val="en-US"/>
        </w:rPr>
        <w:t xml:space="preserve"> M</w:t>
      </w:r>
      <w:r>
        <w:rPr>
          <w:lang w:val="en-US"/>
        </w:rPr>
        <w:t xml:space="preserve">. </w:t>
      </w:r>
      <w:r w:rsidRPr="005748B4">
        <w:rPr>
          <w:lang w:val="en-US"/>
        </w:rPr>
        <w:t>Ivan, K</w:t>
      </w:r>
      <w:r>
        <w:rPr>
          <w:lang w:val="en-US"/>
        </w:rPr>
        <w:t>.</w:t>
      </w:r>
      <w:r w:rsidRPr="005748B4">
        <w:rPr>
          <w:lang w:val="en-US"/>
        </w:rPr>
        <w:t xml:space="preserve"> Kondo, H</w:t>
      </w:r>
      <w:r>
        <w:rPr>
          <w:lang w:val="en-US"/>
        </w:rPr>
        <w:t>.</w:t>
      </w:r>
      <w:r w:rsidRPr="005748B4">
        <w:rPr>
          <w:lang w:val="en-US"/>
        </w:rPr>
        <w:t xml:space="preserve"> Yang, W</w:t>
      </w:r>
      <w:r>
        <w:rPr>
          <w:lang w:val="en-US"/>
        </w:rPr>
        <w:t xml:space="preserve">. </w:t>
      </w:r>
      <w:r w:rsidRPr="005748B4">
        <w:rPr>
          <w:lang w:val="en-US"/>
        </w:rPr>
        <w:t>Kim, J</w:t>
      </w:r>
      <w:r>
        <w:rPr>
          <w:lang w:val="en-US"/>
        </w:rPr>
        <w:t xml:space="preserve">. </w:t>
      </w:r>
      <w:r w:rsidRPr="005748B4">
        <w:rPr>
          <w:lang w:val="en-US"/>
        </w:rPr>
        <w:t>Valiando, M</w:t>
      </w:r>
      <w:r>
        <w:rPr>
          <w:lang w:val="en-US"/>
        </w:rPr>
        <w:t>.</w:t>
      </w:r>
      <w:r w:rsidRPr="005748B4">
        <w:rPr>
          <w:lang w:val="en-US"/>
        </w:rPr>
        <w:t xml:space="preserve"> Ohh, A</w:t>
      </w:r>
      <w:r>
        <w:rPr>
          <w:lang w:val="en-US"/>
        </w:rPr>
        <w:t>.</w:t>
      </w:r>
      <w:r w:rsidRPr="005748B4">
        <w:rPr>
          <w:lang w:val="en-US"/>
        </w:rPr>
        <w:t xml:space="preserve"> Salic, JM</w:t>
      </w:r>
      <w:r>
        <w:rPr>
          <w:lang w:val="en-US"/>
        </w:rPr>
        <w:t xml:space="preserve">. </w:t>
      </w:r>
      <w:r w:rsidRPr="005748B4">
        <w:rPr>
          <w:lang w:val="en-US"/>
        </w:rPr>
        <w:t>Asara, WS</w:t>
      </w:r>
      <w:r>
        <w:rPr>
          <w:lang w:val="en-US"/>
        </w:rPr>
        <w:t>.</w:t>
      </w:r>
      <w:r w:rsidRPr="005748B4">
        <w:rPr>
          <w:lang w:val="en-US"/>
        </w:rPr>
        <w:t xml:space="preserve"> Lane, WG</w:t>
      </w:r>
      <w:r>
        <w:rPr>
          <w:lang w:val="en-US"/>
        </w:rPr>
        <w:t xml:space="preserve">. </w:t>
      </w:r>
      <w:r w:rsidRPr="005748B4">
        <w:rPr>
          <w:lang w:val="en-US"/>
        </w:rPr>
        <w:t xml:space="preserve">Kaelin </w:t>
      </w:r>
      <w:r>
        <w:rPr>
          <w:lang w:val="en-US"/>
        </w:rPr>
        <w:t>//</w:t>
      </w:r>
      <w:r w:rsidRPr="0019498D">
        <w:rPr>
          <w:lang w:val="en-US"/>
        </w:rPr>
        <w:t xml:space="preserve"> Science. –</w:t>
      </w:r>
      <w:r>
        <w:rPr>
          <w:lang w:val="en-US"/>
        </w:rPr>
        <w:t xml:space="preserve"> </w:t>
      </w:r>
      <w:r w:rsidRPr="0019498D">
        <w:rPr>
          <w:lang w:val="en-US"/>
        </w:rPr>
        <w:t>2001</w:t>
      </w:r>
      <w:r>
        <w:rPr>
          <w:lang w:val="en-US"/>
        </w:rPr>
        <w:t>.</w:t>
      </w:r>
      <w:r w:rsidRPr="0019498D">
        <w:rPr>
          <w:lang w:val="en-US"/>
        </w:rPr>
        <w:t xml:space="preserve"> –</w:t>
      </w:r>
      <w:r>
        <w:rPr>
          <w:lang w:val="en-US"/>
        </w:rPr>
        <w:t xml:space="preserve"> Vol. </w:t>
      </w:r>
      <w:r w:rsidRPr="0019498D">
        <w:rPr>
          <w:lang w:val="en-US"/>
        </w:rPr>
        <w:t>292</w:t>
      </w:r>
      <w:r>
        <w:rPr>
          <w:lang w:val="en-US"/>
        </w:rPr>
        <w:t xml:space="preserve">, </w:t>
      </w:r>
      <w:r w:rsidRPr="0019498D">
        <w:rPr>
          <w:lang w:val="en-US"/>
        </w:rPr>
        <w:t>№</w:t>
      </w:r>
      <w:r w:rsidRPr="005748B4">
        <w:rPr>
          <w:lang w:val="en-US"/>
        </w:rPr>
        <w:t>5516</w:t>
      </w:r>
      <w:r>
        <w:rPr>
          <w:lang w:val="en-US"/>
        </w:rPr>
        <w:t>.</w:t>
      </w:r>
      <w:r w:rsidRPr="0019498D">
        <w:rPr>
          <w:lang w:val="en-US"/>
        </w:rPr>
        <w:t xml:space="preserve"> –</w:t>
      </w:r>
      <w:r>
        <w:rPr>
          <w:lang w:val="en-US"/>
        </w:rPr>
        <w:t xml:space="preserve"> P. </w:t>
      </w:r>
      <w:r w:rsidRPr="0019498D">
        <w:rPr>
          <w:lang w:val="en-US"/>
        </w:rPr>
        <w:t>464</w:t>
      </w:r>
      <w:r>
        <w:rPr>
          <w:lang w:val="en-US"/>
        </w:rPr>
        <w:t>-</w:t>
      </w:r>
      <w:r w:rsidRPr="0019498D">
        <w:rPr>
          <w:lang w:val="en-US"/>
        </w:rPr>
        <w:t>468.</w:t>
      </w:r>
    </w:p>
    <w:p w:rsidR="00037379" w:rsidRPr="00E82AA9" w:rsidRDefault="00037379" w:rsidP="00037379">
      <w:pPr>
        <w:numPr>
          <w:ilvl w:val="0"/>
          <w:numId w:val="7"/>
        </w:numPr>
        <w:ind w:left="709" w:hanging="709"/>
        <w:rPr>
          <w:lang w:val="uk-UA"/>
        </w:rPr>
      </w:pPr>
      <w:r w:rsidRPr="0019498D">
        <w:rPr>
          <w:lang w:val="uk-UA"/>
        </w:rPr>
        <w:t>Jiang Y.</w:t>
      </w:r>
      <w:r w:rsidRPr="0019498D">
        <w:rPr>
          <w:lang w:val="en-US"/>
        </w:rPr>
        <w:t xml:space="preserve"> Pluripotency of mesenchymal stem cells derived from adult marrow</w:t>
      </w:r>
      <w:r>
        <w:rPr>
          <w:lang w:val="en-US"/>
        </w:rPr>
        <w:t xml:space="preserve"> /</w:t>
      </w:r>
      <w:r w:rsidRPr="005748B4">
        <w:rPr>
          <w:lang w:val="uk-UA"/>
        </w:rPr>
        <w:t xml:space="preserve"> </w:t>
      </w:r>
      <w:r w:rsidRPr="0019498D">
        <w:rPr>
          <w:lang w:val="uk-UA"/>
        </w:rPr>
        <w:t>Y</w:t>
      </w:r>
      <w:r>
        <w:rPr>
          <w:lang w:val="en-US"/>
        </w:rPr>
        <w:t xml:space="preserve">. </w:t>
      </w:r>
      <w:r w:rsidRPr="0019498D">
        <w:rPr>
          <w:lang w:val="uk-UA"/>
        </w:rPr>
        <w:t>Jiang,</w:t>
      </w:r>
      <w:r w:rsidRPr="005748B4">
        <w:rPr>
          <w:lang w:val="uk-UA"/>
        </w:rPr>
        <w:t xml:space="preserve"> </w:t>
      </w:r>
      <w:r w:rsidRPr="0019498D">
        <w:rPr>
          <w:lang w:val="uk-UA"/>
        </w:rPr>
        <w:t>BN</w:t>
      </w:r>
      <w:r>
        <w:rPr>
          <w:lang w:val="en-US"/>
        </w:rPr>
        <w:t>.</w:t>
      </w:r>
      <w:r w:rsidRPr="0019498D">
        <w:rPr>
          <w:lang w:val="uk-UA"/>
        </w:rPr>
        <w:t xml:space="preserve"> Jahagirdar,</w:t>
      </w:r>
      <w:r w:rsidRPr="005748B4">
        <w:rPr>
          <w:lang w:val="uk-UA"/>
        </w:rPr>
        <w:t xml:space="preserve"> </w:t>
      </w:r>
      <w:r w:rsidRPr="0019498D">
        <w:rPr>
          <w:lang w:val="uk-UA"/>
        </w:rPr>
        <w:t>RL</w:t>
      </w:r>
      <w:r>
        <w:rPr>
          <w:lang w:val="en-US"/>
        </w:rPr>
        <w:t>.</w:t>
      </w:r>
      <w:r w:rsidRPr="0019498D">
        <w:rPr>
          <w:lang w:val="uk-UA"/>
        </w:rPr>
        <w:t xml:space="preserve"> Reinhardt,</w:t>
      </w:r>
      <w:r w:rsidRPr="005748B4">
        <w:rPr>
          <w:lang w:val="uk-UA"/>
        </w:rPr>
        <w:t xml:space="preserve"> </w:t>
      </w:r>
      <w:r w:rsidRPr="0019498D">
        <w:rPr>
          <w:lang w:val="uk-UA"/>
        </w:rPr>
        <w:t>RE</w:t>
      </w:r>
      <w:r>
        <w:rPr>
          <w:lang w:val="en-US"/>
        </w:rPr>
        <w:t>.</w:t>
      </w:r>
      <w:r w:rsidRPr="0019498D">
        <w:rPr>
          <w:lang w:val="uk-UA"/>
        </w:rPr>
        <w:t xml:space="preserve"> Schwartz,</w:t>
      </w:r>
      <w:r w:rsidRPr="005748B4">
        <w:rPr>
          <w:lang w:val="uk-UA"/>
        </w:rPr>
        <w:t xml:space="preserve"> </w:t>
      </w:r>
      <w:r w:rsidRPr="0019498D">
        <w:rPr>
          <w:lang w:val="uk-UA"/>
        </w:rPr>
        <w:t>CD</w:t>
      </w:r>
      <w:r>
        <w:rPr>
          <w:lang w:val="en-US"/>
        </w:rPr>
        <w:t>.</w:t>
      </w:r>
      <w:r w:rsidRPr="0019498D">
        <w:rPr>
          <w:lang w:val="uk-UA"/>
        </w:rPr>
        <w:t xml:space="preserve"> Keene,</w:t>
      </w:r>
      <w:r w:rsidRPr="00137131">
        <w:rPr>
          <w:lang w:val="uk-UA"/>
        </w:rPr>
        <w:t xml:space="preserve"> </w:t>
      </w:r>
      <w:r w:rsidRPr="0019498D">
        <w:rPr>
          <w:lang w:val="uk-UA"/>
        </w:rPr>
        <w:t>XR</w:t>
      </w:r>
      <w:r>
        <w:rPr>
          <w:lang w:val="en-US"/>
        </w:rPr>
        <w:t>.</w:t>
      </w:r>
      <w:r w:rsidRPr="0019498D">
        <w:rPr>
          <w:lang w:val="uk-UA"/>
        </w:rPr>
        <w:t xml:space="preserve"> Ortiz-Gonzalez,</w:t>
      </w:r>
      <w:r w:rsidRPr="00137131">
        <w:rPr>
          <w:lang w:val="uk-UA"/>
        </w:rPr>
        <w:t xml:space="preserve"> </w:t>
      </w:r>
      <w:r w:rsidRPr="0019498D">
        <w:rPr>
          <w:lang w:val="uk-UA"/>
        </w:rPr>
        <w:t>M</w:t>
      </w:r>
      <w:r>
        <w:rPr>
          <w:lang w:val="en-US"/>
        </w:rPr>
        <w:t>.</w:t>
      </w:r>
      <w:r w:rsidRPr="0019498D">
        <w:rPr>
          <w:lang w:val="uk-UA"/>
        </w:rPr>
        <w:t xml:space="preserve"> Reyes,</w:t>
      </w:r>
      <w:r w:rsidRPr="00137131">
        <w:rPr>
          <w:lang w:val="uk-UA"/>
        </w:rPr>
        <w:t xml:space="preserve"> </w:t>
      </w:r>
      <w:r w:rsidRPr="0019498D">
        <w:rPr>
          <w:lang w:val="uk-UA"/>
        </w:rPr>
        <w:t>T</w:t>
      </w:r>
      <w:r>
        <w:rPr>
          <w:lang w:val="en-US"/>
        </w:rPr>
        <w:t>.</w:t>
      </w:r>
      <w:r w:rsidRPr="0019498D">
        <w:rPr>
          <w:lang w:val="uk-UA"/>
        </w:rPr>
        <w:t xml:space="preserve"> Lenvik,</w:t>
      </w:r>
      <w:r w:rsidRPr="00137131">
        <w:rPr>
          <w:lang w:val="uk-UA"/>
        </w:rPr>
        <w:t xml:space="preserve"> </w:t>
      </w:r>
      <w:r w:rsidRPr="0019498D">
        <w:rPr>
          <w:lang w:val="uk-UA"/>
        </w:rPr>
        <w:t>T</w:t>
      </w:r>
      <w:r>
        <w:rPr>
          <w:lang w:val="en-US"/>
        </w:rPr>
        <w:t>.</w:t>
      </w:r>
      <w:r w:rsidRPr="0019498D">
        <w:rPr>
          <w:lang w:val="uk-UA"/>
        </w:rPr>
        <w:t xml:space="preserve"> Lund,</w:t>
      </w:r>
      <w:r w:rsidRPr="00137131">
        <w:rPr>
          <w:lang w:val="uk-UA"/>
        </w:rPr>
        <w:t xml:space="preserve"> </w:t>
      </w:r>
      <w:r w:rsidRPr="0019498D">
        <w:rPr>
          <w:lang w:val="uk-UA"/>
        </w:rPr>
        <w:t>M</w:t>
      </w:r>
      <w:r>
        <w:rPr>
          <w:lang w:val="en-US"/>
        </w:rPr>
        <w:t>.</w:t>
      </w:r>
      <w:r w:rsidRPr="0019498D">
        <w:rPr>
          <w:lang w:val="uk-UA"/>
        </w:rPr>
        <w:t xml:space="preserve"> Blackstad,</w:t>
      </w:r>
      <w:r w:rsidRPr="00137131">
        <w:rPr>
          <w:lang w:val="uk-UA"/>
        </w:rPr>
        <w:t xml:space="preserve"> </w:t>
      </w:r>
      <w:r w:rsidRPr="0019498D">
        <w:rPr>
          <w:lang w:val="uk-UA"/>
        </w:rPr>
        <w:t>J</w:t>
      </w:r>
      <w:r>
        <w:rPr>
          <w:lang w:val="en-US"/>
        </w:rPr>
        <w:t>.</w:t>
      </w:r>
      <w:r w:rsidRPr="0019498D">
        <w:rPr>
          <w:lang w:val="uk-UA"/>
        </w:rPr>
        <w:t xml:space="preserve"> Du, S</w:t>
      </w:r>
      <w:r>
        <w:rPr>
          <w:lang w:val="en-US"/>
        </w:rPr>
        <w:t xml:space="preserve">. </w:t>
      </w:r>
      <w:r w:rsidRPr="0019498D">
        <w:rPr>
          <w:lang w:val="uk-UA"/>
        </w:rPr>
        <w:t>Aldrich, A</w:t>
      </w:r>
      <w:r>
        <w:rPr>
          <w:lang w:val="en-US"/>
        </w:rPr>
        <w:t xml:space="preserve">. </w:t>
      </w:r>
      <w:r w:rsidRPr="0019498D">
        <w:rPr>
          <w:lang w:val="uk-UA"/>
        </w:rPr>
        <w:t>Lisberg, WC</w:t>
      </w:r>
      <w:r>
        <w:rPr>
          <w:lang w:val="en-US"/>
        </w:rPr>
        <w:t xml:space="preserve">. </w:t>
      </w:r>
      <w:r w:rsidRPr="0019498D">
        <w:rPr>
          <w:lang w:val="uk-UA"/>
        </w:rPr>
        <w:t>Low, DA</w:t>
      </w:r>
      <w:r>
        <w:rPr>
          <w:lang w:val="en-US"/>
        </w:rPr>
        <w:t xml:space="preserve">. </w:t>
      </w:r>
      <w:r w:rsidRPr="0019498D">
        <w:rPr>
          <w:lang w:val="uk-UA"/>
        </w:rPr>
        <w:t>Largaespada, CM.</w:t>
      </w:r>
      <w:r>
        <w:rPr>
          <w:lang w:val="en-US"/>
        </w:rPr>
        <w:t xml:space="preserve"> </w:t>
      </w:r>
      <w:r w:rsidRPr="0019498D">
        <w:rPr>
          <w:lang w:val="uk-UA"/>
        </w:rPr>
        <w:t xml:space="preserve">Verfaillie </w:t>
      </w:r>
      <w:r>
        <w:rPr>
          <w:lang w:val="en-US"/>
        </w:rPr>
        <w:t>//</w:t>
      </w:r>
      <w:r w:rsidRPr="0019498D">
        <w:rPr>
          <w:lang w:val="en-US"/>
        </w:rPr>
        <w:t xml:space="preserve"> Nature. –</w:t>
      </w:r>
      <w:r>
        <w:rPr>
          <w:lang w:val="en-US"/>
        </w:rPr>
        <w:t xml:space="preserve"> </w:t>
      </w:r>
      <w:r w:rsidRPr="0019498D">
        <w:rPr>
          <w:lang w:val="en-US"/>
        </w:rPr>
        <w:t>2002</w:t>
      </w:r>
      <w:r>
        <w:rPr>
          <w:lang w:val="en-US"/>
        </w:rPr>
        <w:t xml:space="preserve">. </w:t>
      </w:r>
      <w:r w:rsidRPr="0019498D">
        <w:rPr>
          <w:lang w:val="en-US"/>
        </w:rPr>
        <w:t>–</w:t>
      </w:r>
      <w:r>
        <w:rPr>
          <w:lang w:val="en-US"/>
        </w:rPr>
        <w:t xml:space="preserve"> Vol. </w:t>
      </w:r>
      <w:r w:rsidRPr="0019498D">
        <w:rPr>
          <w:lang w:val="en-US"/>
        </w:rPr>
        <w:t>418</w:t>
      </w:r>
      <w:r>
        <w:rPr>
          <w:lang w:val="en-US"/>
        </w:rPr>
        <w:t xml:space="preserve">, </w:t>
      </w:r>
      <w:r w:rsidRPr="0019498D">
        <w:rPr>
          <w:lang w:val="en-US"/>
        </w:rPr>
        <w:t>№6893</w:t>
      </w:r>
      <w:r>
        <w:rPr>
          <w:lang w:val="en-US"/>
        </w:rPr>
        <w:t xml:space="preserve">. </w:t>
      </w:r>
      <w:r w:rsidRPr="0019498D">
        <w:rPr>
          <w:lang w:val="en-US"/>
        </w:rPr>
        <w:t>–</w:t>
      </w:r>
      <w:r>
        <w:rPr>
          <w:lang w:val="en-US"/>
        </w:rPr>
        <w:t xml:space="preserve"> P. </w:t>
      </w:r>
      <w:r w:rsidRPr="0019498D">
        <w:rPr>
          <w:lang w:val="en-US"/>
        </w:rPr>
        <w:t>41-</w:t>
      </w:r>
      <w:r>
        <w:rPr>
          <w:lang w:val="en-US"/>
        </w:rPr>
        <w:t>4</w:t>
      </w:r>
      <w:r w:rsidRPr="0019498D">
        <w:rPr>
          <w:lang w:val="en-US"/>
        </w:rPr>
        <w:t>9.</w:t>
      </w:r>
    </w:p>
    <w:p w:rsidR="00037379" w:rsidRPr="00E82AA9" w:rsidRDefault="00037379" w:rsidP="00037379">
      <w:pPr>
        <w:numPr>
          <w:ilvl w:val="0"/>
          <w:numId w:val="7"/>
        </w:numPr>
        <w:ind w:left="709" w:hanging="709"/>
        <w:rPr>
          <w:rStyle w:val="4"/>
          <w:rFonts w:ascii="Times New Roman" w:eastAsiaTheme="minorEastAsia" w:hAnsi="Times New Roman" w:cs="Times New Roman"/>
          <w:sz w:val="28"/>
          <w:szCs w:val="28"/>
          <w:lang w:val="uk-UA"/>
        </w:rPr>
      </w:pPr>
      <w:r w:rsidRPr="00E82AA9">
        <w:rPr>
          <w:rStyle w:val="4"/>
          <w:rFonts w:ascii="Times New Roman" w:eastAsiaTheme="minorEastAsia" w:hAnsi="Times New Roman" w:cs="Times New Roman"/>
          <w:sz w:val="28"/>
          <w:szCs w:val="28"/>
        </w:rPr>
        <w:t xml:space="preserve">Jones D. Extracellular redox state: refining the definition of oxidative stress in aging / D. Jones // Rejuvenation Res. </w:t>
      </w:r>
      <w:r w:rsidRPr="00E82AA9">
        <w:rPr>
          <w:lang w:val="en-US"/>
        </w:rPr>
        <w:t xml:space="preserve">– </w:t>
      </w:r>
      <w:r w:rsidRPr="00E82AA9">
        <w:rPr>
          <w:rStyle w:val="4"/>
          <w:rFonts w:ascii="Times New Roman" w:eastAsiaTheme="minorEastAsia" w:hAnsi="Times New Roman" w:cs="Times New Roman"/>
          <w:sz w:val="28"/>
          <w:szCs w:val="28"/>
        </w:rPr>
        <w:t xml:space="preserve">2006. </w:t>
      </w:r>
      <w:r w:rsidRPr="00E82AA9">
        <w:rPr>
          <w:lang w:val="en-US"/>
        </w:rPr>
        <w:t xml:space="preserve">– Vol. </w:t>
      </w:r>
      <w:r w:rsidRPr="00E82AA9">
        <w:rPr>
          <w:rStyle w:val="4"/>
          <w:rFonts w:ascii="Times New Roman" w:eastAsiaTheme="minorEastAsia" w:hAnsi="Times New Roman" w:cs="Times New Roman"/>
          <w:sz w:val="28"/>
          <w:szCs w:val="28"/>
        </w:rPr>
        <w:t xml:space="preserve">9. </w:t>
      </w:r>
      <w:r w:rsidRPr="00E82AA9">
        <w:rPr>
          <w:lang w:val="en-US"/>
        </w:rPr>
        <w:t xml:space="preserve">– P. </w:t>
      </w:r>
      <w:r w:rsidRPr="00E82AA9">
        <w:rPr>
          <w:rStyle w:val="4"/>
          <w:rFonts w:ascii="Times New Roman" w:eastAsiaTheme="minorEastAsia" w:hAnsi="Times New Roman" w:cs="Times New Roman"/>
          <w:sz w:val="28"/>
          <w:szCs w:val="28"/>
        </w:rPr>
        <w:t>169-181.</w:t>
      </w:r>
    </w:p>
    <w:p w:rsidR="00037379" w:rsidRPr="00E82AA9" w:rsidRDefault="00037379" w:rsidP="00037379">
      <w:pPr>
        <w:numPr>
          <w:ilvl w:val="0"/>
          <w:numId w:val="7"/>
        </w:numPr>
        <w:ind w:left="709" w:hanging="709"/>
        <w:rPr>
          <w:rStyle w:val="4"/>
          <w:rFonts w:ascii="Times New Roman" w:eastAsiaTheme="minorEastAsia" w:hAnsi="Times New Roman" w:cs="Times New Roman"/>
          <w:sz w:val="28"/>
          <w:szCs w:val="28"/>
          <w:lang w:val="uk-UA"/>
        </w:rPr>
      </w:pPr>
      <w:r w:rsidRPr="00E82AA9">
        <w:rPr>
          <w:rStyle w:val="4"/>
          <w:rFonts w:ascii="Times New Roman" w:eastAsiaTheme="minorEastAsia" w:hAnsi="Times New Roman" w:cs="Times New Roman"/>
          <w:sz w:val="28"/>
          <w:szCs w:val="28"/>
        </w:rPr>
        <w:t xml:space="preserve">Jones D. Radical-free biology of oxidative stress / D. Jones // Amer. J. Physiol. Cell Physiol. </w:t>
      </w:r>
      <w:r w:rsidRPr="00E82AA9">
        <w:rPr>
          <w:lang w:val="en-US"/>
        </w:rPr>
        <w:t xml:space="preserve">– </w:t>
      </w:r>
      <w:r w:rsidRPr="00E82AA9">
        <w:rPr>
          <w:rStyle w:val="4"/>
          <w:rFonts w:ascii="Times New Roman" w:eastAsiaTheme="minorEastAsia" w:hAnsi="Times New Roman" w:cs="Times New Roman"/>
          <w:sz w:val="28"/>
          <w:szCs w:val="28"/>
        </w:rPr>
        <w:t xml:space="preserve">2008. </w:t>
      </w:r>
      <w:r w:rsidRPr="00E82AA9">
        <w:rPr>
          <w:lang w:val="en-US"/>
        </w:rPr>
        <w:t xml:space="preserve">– Vol. </w:t>
      </w:r>
      <w:r w:rsidRPr="00E82AA9">
        <w:rPr>
          <w:rStyle w:val="4"/>
          <w:rFonts w:ascii="Times New Roman" w:eastAsiaTheme="minorEastAsia" w:hAnsi="Times New Roman" w:cs="Times New Roman"/>
          <w:sz w:val="28"/>
          <w:szCs w:val="28"/>
        </w:rPr>
        <w:t xml:space="preserve">295. </w:t>
      </w:r>
      <w:r w:rsidRPr="00E82AA9">
        <w:rPr>
          <w:lang w:val="en-US"/>
        </w:rPr>
        <w:t xml:space="preserve">– P. </w:t>
      </w:r>
      <w:r w:rsidRPr="00E82AA9">
        <w:rPr>
          <w:rStyle w:val="4"/>
          <w:rFonts w:ascii="Times New Roman" w:eastAsiaTheme="minorEastAsia" w:hAnsi="Times New Roman" w:cs="Times New Roman"/>
          <w:sz w:val="28"/>
          <w:szCs w:val="28"/>
        </w:rPr>
        <w:t>849-868.</w:t>
      </w:r>
    </w:p>
    <w:p w:rsidR="00037379" w:rsidRPr="0019498D" w:rsidRDefault="00037379" w:rsidP="00037379">
      <w:pPr>
        <w:numPr>
          <w:ilvl w:val="0"/>
          <w:numId w:val="7"/>
        </w:numPr>
        <w:ind w:left="709" w:hanging="709"/>
        <w:rPr>
          <w:lang w:val="uk-UA"/>
        </w:rPr>
      </w:pPr>
      <w:r w:rsidRPr="0019498D">
        <w:rPr>
          <w:lang w:val="uk-UA"/>
        </w:rPr>
        <w:t>Kabil O.</w:t>
      </w:r>
      <w:r w:rsidRPr="0019498D">
        <w:rPr>
          <w:lang w:val="en-US"/>
        </w:rPr>
        <w:t xml:space="preserve"> H</w:t>
      </w:r>
      <w:r w:rsidRPr="00137131">
        <w:rPr>
          <w:vertAlign w:val="subscript"/>
          <w:lang w:val="en-US"/>
        </w:rPr>
        <w:t>2</w:t>
      </w:r>
      <w:r w:rsidRPr="0019498D">
        <w:rPr>
          <w:lang w:val="en-US"/>
        </w:rPr>
        <w:t>S and its role in redox signaling</w:t>
      </w:r>
      <w:r>
        <w:rPr>
          <w:lang w:val="en-US"/>
        </w:rPr>
        <w:t xml:space="preserve"> / </w:t>
      </w:r>
      <w:r w:rsidRPr="0019498D">
        <w:rPr>
          <w:lang w:val="uk-UA"/>
        </w:rPr>
        <w:t>O</w:t>
      </w:r>
      <w:r>
        <w:rPr>
          <w:lang w:val="en-US"/>
        </w:rPr>
        <w:t xml:space="preserve">. </w:t>
      </w:r>
      <w:r w:rsidRPr="0019498D">
        <w:rPr>
          <w:lang w:val="uk-UA"/>
        </w:rPr>
        <w:t>Kabil, N</w:t>
      </w:r>
      <w:r>
        <w:rPr>
          <w:lang w:val="en-US"/>
        </w:rPr>
        <w:t>.</w:t>
      </w:r>
      <w:r w:rsidRPr="0019498D">
        <w:rPr>
          <w:lang w:val="uk-UA"/>
        </w:rPr>
        <w:t xml:space="preserve"> Motl, R.</w:t>
      </w:r>
      <w:r>
        <w:rPr>
          <w:lang w:val="en-US"/>
        </w:rPr>
        <w:t xml:space="preserve"> </w:t>
      </w:r>
      <w:r w:rsidRPr="0019498D">
        <w:rPr>
          <w:lang w:val="uk-UA"/>
        </w:rPr>
        <w:t xml:space="preserve">Banerjee </w:t>
      </w:r>
      <w:r>
        <w:rPr>
          <w:lang w:val="en-US"/>
        </w:rPr>
        <w:t>//</w:t>
      </w:r>
      <w:r w:rsidRPr="0019498D">
        <w:rPr>
          <w:lang w:val="en-US"/>
        </w:rPr>
        <w:t xml:space="preserve"> Biochim Biophys Acta. –</w:t>
      </w:r>
      <w:r>
        <w:rPr>
          <w:lang w:val="en-US"/>
        </w:rPr>
        <w:t xml:space="preserve"> </w:t>
      </w:r>
      <w:r w:rsidRPr="0019498D">
        <w:rPr>
          <w:lang w:val="en-US"/>
        </w:rPr>
        <w:t>2014</w:t>
      </w:r>
      <w:r>
        <w:rPr>
          <w:lang w:val="en-US"/>
        </w:rPr>
        <w:t>.</w:t>
      </w:r>
      <w:r w:rsidRPr="00137131">
        <w:rPr>
          <w:lang w:val="en-US"/>
        </w:rPr>
        <w:t xml:space="preserve"> </w:t>
      </w:r>
      <w:r w:rsidRPr="0019498D">
        <w:rPr>
          <w:lang w:val="en-US"/>
        </w:rPr>
        <w:t>–</w:t>
      </w:r>
      <w:r>
        <w:rPr>
          <w:lang w:val="en-US"/>
        </w:rPr>
        <w:t xml:space="preserve"> Vol. </w:t>
      </w:r>
      <w:r w:rsidRPr="0019498D">
        <w:rPr>
          <w:lang w:val="en-US"/>
        </w:rPr>
        <w:t>1844</w:t>
      </w:r>
      <w:r>
        <w:rPr>
          <w:lang w:val="en-US"/>
        </w:rPr>
        <w:t xml:space="preserve">, </w:t>
      </w:r>
      <w:r w:rsidRPr="0019498D">
        <w:rPr>
          <w:lang w:val="en-US"/>
        </w:rPr>
        <w:t>№</w:t>
      </w:r>
      <w:r>
        <w:rPr>
          <w:lang w:val="en-US"/>
        </w:rPr>
        <w:t>8.</w:t>
      </w:r>
      <w:r w:rsidRPr="00137131">
        <w:rPr>
          <w:lang w:val="en-US"/>
        </w:rPr>
        <w:t xml:space="preserve"> </w:t>
      </w:r>
      <w:r w:rsidRPr="0019498D">
        <w:rPr>
          <w:lang w:val="en-US"/>
        </w:rPr>
        <w:t>–</w:t>
      </w:r>
      <w:r>
        <w:rPr>
          <w:lang w:val="en-US"/>
        </w:rPr>
        <w:t xml:space="preserve"> P. </w:t>
      </w:r>
      <w:r w:rsidRPr="0019498D">
        <w:rPr>
          <w:lang w:val="en-US"/>
        </w:rPr>
        <w:t>1355-</w:t>
      </w:r>
      <w:r>
        <w:rPr>
          <w:lang w:val="en-US"/>
        </w:rPr>
        <w:t>13</w:t>
      </w:r>
      <w:r w:rsidRPr="0019498D">
        <w:rPr>
          <w:lang w:val="en-US"/>
        </w:rPr>
        <w:t>66.</w:t>
      </w:r>
    </w:p>
    <w:p w:rsidR="00037379" w:rsidRPr="0019498D" w:rsidRDefault="00037379" w:rsidP="00037379">
      <w:pPr>
        <w:numPr>
          <w:ilvl w:val="0"/>
          <w:numId w:val="7"/>
        </w:numPr>
        <w:ind w:left="709" w:hanging="709"/>
        <w:rPr>
          <w:lang w:val="en-US"/>
        </w:rPr>
      </w:pPr>
      <w:r w:rsidRPr="0019498D">
        <w:rPr>
          <w:lang w:val="en-US"/>
        </w:rPr>
        <w:t>Kajimura M. Interactions of Multiple Gas-Transducing Systems: Hallmarks and Uncertainties of CO, NO and H</w:t>
      </w:r>
      <w:r w:rsidRPr="0074312D">
        <w:rPr>
          <w:vertAlign w:val="subscript"/>
          <w:lang w:val="en-US"/>
        </w:rPr>
        <w:t>2</w:t>
      </w:r>
      <w:r w:rsidRPr="0019498D">
        <w:rPr>
          <w:lang w:val="en-US"/>
        </w:rPr>
        <w:t xml:space="preserve">S Gas Biology </w:t>
      </w:r>
      <w:r>
        <w:rPr>
          <w:lang w:val="en-US"/>
        </w:rPr>
        <w:t>/ M. Kajimura</w:t>
      </w:r>
      <w:r w:rsidRPr="0074312D">
        <w:rPr>
          <w:lang w:val="en-US"/>
        </w:rPr>
        <w:t>, R</w:t>
      </w:r>
      <w:r>
        <w:rPr>
          <w:lang w:val="en-US"/>
        </w:rPr>
        <w:t>.</w:t>
      </w:r>
      <w:r w:rsidRPr="0074312D">
        <w:rPr>
          <w:lang w:val="en-US"/>
        </w:rPr>
        <w:t xml:space="preserve"> Fukuda, RM</w:t>
      </w:r>
      <w:r>
        <w:rPr>
          <w:lang w:val="en-US"/>
        </w:rPr>
        <w:t>.</w:t>
      </w:r>
      <w:r w:rsidRPr="0074312D">
        <w:rPr>
          <w:lang w:val="en-US"/>
        </w:rPr>
        <w:t xml:space="preserve"> Bateman, T</w:t>
      </w:r>
      <w:r>
        <w:rPr>
          <w:lang w:val="en-US"/>
        </w:rPr>
        <w:t>.</w:t>
      </w:r>
      <w:r w:rsidRPr="0074312D">
        <w:rPr>
          <w:lang w:val="en-US"/>
        </w:rPr>
        <w:t xml:space="preserve"> Yamamoto, M.</w:t>
      </w:r>
      <w:r>
        <w:rPr>
          <w:lang w:val="en-US"/>
        </w:rPr>
        <w:t xml:space="preserve"> </w:t>
      </w:r>
      <w:r w:rsidRPr="0074312D">
        <w:rPr>
          <w:lang w:val="en-US"/>
        </w:rPr>
        <w:t xml:space="preserve">Suematsu </w:t>
      </w:r>
      <w:r w:rsidRPr="0019498D">
        <w:rPr>
          <w:lang w:val="en-US"/>
        </w:rPr>
        <w:t>// Antioxidants &amp; Redox signaling. – 2010. – V</w:t>
      </w:r>
      <w:r>
        <w:rPr>
          <w:lang w:val="en-US"/>
        </w:rPr>
        <w:t>ol</w:t>
      </w:r>
      <w:r w:rsidRPr="0019498D">
        <w:rPr>
          <w:lang w:val="en-US"/>
        </w:rPr>
        <w:t>. 13</w:t>
      </w:r>
      <w:r>
        <w:rPr>
          <w:lang w:val="en-US"/>
        </w:rPr>
        <w:t xml:space="preserve">, </w:t>
      </w:r>
      <w:r w:rsidRPr="0019498D">
        <w:rPr>
          <w:lang w:val="en-US"/>
        </w:rPr>
        <w:t>№</w:t>
      </w:r>
      <w:r>
        <w:rPr>
          <w:lang w:val="en-US"/>
        </w:rPr>
        <w:t>2</w:t>
      </w:r>
      <w:r w:rsidRPr="0019498D">
        <w:rPr>
          <w:lang w:val="en-US"/>
        </w:rPr>
        <w:t xml:space="preserve">. – P. </w:t>
      </w:r>
      <w:r>
        <w:rPr>
          <w:lang w:val="en-US"/>
        </w:rPr>
        <w:t>1</w:t>
      </w:r>
      <w:r w:rsidRPr="0019498D">
        <w:rPr>
          <w:lang w:val="en-US"/>
        </w:rPr>
        <w:t>57-19</w:t>
      </w:r>
      <w:r>
        <w:rPr>
          <w:lang w:val="en-US"/>
        </w:rPr>
        <w:t>2</w:t>
      </w:r>
      <w:r w:rsidRPr="0019498D">
        <w:rPr>
          <w:lang w:val="en-US"/>
        </w:rPr>
        <w:t>.</w:t>
      </w:r>
    </w:p>
    <w:p w:rsidR="00037379" w:rsidRPr="0019498D" w:rsidRDefault="00037379" w:rsidP="00037379">
      <w:pPr>
        <w:numPr>
          <w:ilvl w:val="0"/>
          <w:numId w:val="7"/>
        </w:numPr>
        <w:ind w:left="709" w:hanging="709"/>
        <w:rPr>
          <w:lang w:val="uk-UA"/>
        </w:rPr>
      </w:pPr>
      <w:r w:rsidRPr="0019498D">
        <w:rPr>
          <w:lang w:val="uk-UA"/>
        </w:rPr>
        <w:t>Keilhoff G.</w:t>
      </w:r>
      <w:r>
        <w:rPr>
          <w:lang w:val="en-US"/>
        </w:rPr>
        <w:t xml:space="preserve"> </w:t>
      </w:r>
      <w:r w:rsidRPr="0019498D">
        <w:rPr>
          <w:lang w:val="uk-UA"/>
        </w:rPr>
        <w:t xml:space="preserve">Transdifferentiation of mesenchymal stem cells into Schwann cell-like myelinating cells. </w:t>
      </w:r>
      <w:r>
        <w:rPr>
          <w:lang w:val="en-US"/>
        </w:rPr>
        <w:t>/</w:t>
      </w:r>
      <w:r w:rsidRPr="00361C74">
        <w:rPr>
          <w:lang w:val="uk-UA"/>
        </w:rPr>
        <w:t xml:space="preserve"> </w:t>
      </w:r>
      <w:r w:rsidRPr="0019498D">
        <w:rPr>
          <w:lang w:val="uk-UA"/>
        </w:rPr>
        <w:t>G.</w:t>
      </w:r>
      <w:r>
        <w:rPr>
          <w:lang w:val="en-US"/>
        </w:rPr>
        <w:t xml:space="preserve"> </w:t>
      </w:r>
      <w:r w:rsidRPr="0019498D">
        <w:rPr>
          <w:lang w:val="uk-UA"/>
        </w:rPr>
        <w:t>Keilhoff,</w:t>
      </w:r>
      <w:r w:rsidRPr="00361C74">
        <w:rPr>
          <w:lang w:val="uk-UA"/>
        </w:rPr>
        <w:t xml:space="preserve"> </w:t>
      </w:r>
      <w:r w:rsidRPr="0019498D">
        <w:rPr>
          <w:lang w:val="uk-UA"/>
        </w:rPr>
        <w:t>A. Goihl,</w:t>
      </w:r>
      <w:r w:rsidRPr="00361C74">
        <w:rPr>
          <w:lang w:val="uk-UA"/>
        </w:rPr>
        <w:t xml:space="preserve"> </w:t>
      </w:r>
      <w:r w:rsidRPr="0019498D">
        <w:rPr>
          <w:lang w:val="uk-UA"/>
        </w:rPr>
        <w:t>K. Langnase,</w:t>
      </w:r>
      <w:r w:rsidRPr="00361C74">
        <w:rPr>
          <w:lang w:val="uk-UA"/>
        </w:rPr>
        <w:t xml:space="preserve"> </w:t>
      </w:r>
      <w:r w:rsidRPr="0019498D">
        <w:rPr>
          <w:lang w:val="uk-UA"/>
        </w:rPr>
        <w:t>H. Fansa, G.</w:t>
      </w:r>
      <w:r>
        <w:rPr>
          <w:lang w:val="en-US"/>
        </w:rPr>
        <w:t xml:space="preserve"> </w:t>
      </w:r>
      <w:r w:rsidRPr="0019498D">
        <w:rPr>
          <w:lang w:val="uk-UA"/>
        </w:rPr>
        <w:t xml:space="preserve">Wolf </w:t>
      </w:r>
      <w:r>
        <w:rPr>
          <w:lang w:val="en-US"/>
        </w:rPr>
        <w:t xml:space="preserve">// </w:t>
      </w:r>
      <w:r w:rsidRPr="0019498D">
        <w:rPr>
          <w:lang w:val="uk-UA"/>
        </w:rPr>
        <w:t xml:space="preserve">Eur. J. Cell Biology. </w:t>
      </w:r>
      <w:r w:rsidRPr="0019498D">
        <w:rPr>
          <w:lang w:val="en-US"/>
        </w:rPr>
        <w:t>–</w:t>
      </w:r>
      <w:r>
        <w:rPr>
          <w:lang w:val="en-US"/>
        </w:rPr>
        <w:t xml:space="preserve"> </w:t>
      </w:r>
      <w:r>
        <w:rPr>
          <w:lang w:val="uk-UA"/>
        </w:rPr>
        <w:t>2006</w:t>
      </w:r>
      <w:r w:rsidRPr="0019498D">
        <w:rPr>
          <w:lang w:val="uk-UA"/>
        </w:rPr>
        <w:t>.</w:t>
      </w:r>
      <w:r>
        <w:rPr>
          <w:lang w:val="en-US"/>
        </w:rPr>
        <w:t xml:space="preserve"> </w:t>
      </w:r>
      <w:r w:rsidRPr="0019498D">
        <w:rPr>
          <w:lang w:val="en-US"/>
        </w:rPr>
        <w:t>–</w:t>
      </w:r>
      <w:r>
        <w:rPr>
          <w:lang w:val="en-US"/>
        </w:rPr>
        <w:t xml:space="preserve"> Vol. </w:t>
      </w:r>
      <w:r w:rsidRPr="0019498D">
        <w:rPr>
          <w:lang w:val="uk-UA"/>
        </w:rPr>
        <w:t>85</w:t>
      </w:r>
      <w:r>
        <w:rPr>
          <w:lang w:val="en-US"/>
        </w:rPr>
        <w:t xml:space="preserve">, </w:t>
      </w:r>
      <w:r w:rsidRPr="0019498D">
        <w:rPr>
          <w:lang w:val="en-US"/>
        </w:rPr>
        <w:t>№</w:t>
      </w:r>
      <w:r>
        <w:rPr>
          <w:lang w:val="en-US"/>
        </w:rPr>
        <w:t>1</w:t>
      </w:r>
      <w:r w:rsidRPr="0019498D">
        <w:rPr>
          <w:lang w:val="en-US"/>
        </w:rPr>
        <w:t>. –</w:t>
      </w:r>
      <w:r>
        <w:rPr>
          <w:lang w:val="en-US"/>
        </w:rPr>
        <w:t xml:space="preserve"> P.</w:t>
      </w:r>
      <w:r w:rsidRPr="0019498D">
        <w:rPr>
          <w:lang w:val="uk-UA"/>
        </w:rPr>
        <w:t xml:space="preserve"> 11-24.</w:t>
      </w:r>
    </w:p>
    <w:p w:rsidR="00037379" w:rsidRPr="0019498D" w:rsidRDefault="00037379" w:rsidP="00037379">
      <w:pPr>
        <w:numPr>
          <w:ilvl w:val="0"/>
          <w:numId w:val="7"/>
        </w:numPr>
        <w:ind w:left="709" w:hanging="709"/>
        <w:rPr>
          <w:lang w:val="uk-UA"/>
        </w:rPr>
      </w:pPr>
      <w:r w:rsidRPr="0019498D">
        <w:rPr>
          <w:lang w:val="uk-UA"/>
        </w:rPr>
        <w:lastRenderedPageBreak/>
        <w:t>Keilhoff G.</w:t>
      </w:r>
      <w:r>
        <w:rPr>
          <w:lang w:val="en-US"/>
        </w:rPr>
        <w:t xml:space="preserve"> </w:t>
      </w:r>
      <w:r w:rsidRPr="0019498D">
        <w:rPr>
          <w:lang w:val="uk-UA"/>
        </w:rPr>
        <w:t>Transdifferentiation of mesenchymal stem cells as alternative therapy in supporting nerve regeneration and myelination</w:t>
      </w:r>
      <w:r>
        <w:rPr>
          <w:lang w:val="en-US"/>
        </w:rPr>
        <w:t xml:space="preserve"> /</w:t>
      </w:r>
      <w:r w:rsidRPr="00361C74">
        <w:rPr>
          <w:lang w:val="uk-UA"/>
        </w:rPr>
        <w:t xml:space="preserve"> </w:t>
      </w:r>
      <w:r w:rsidRPr="0019498D">
        <w:rPr>
          <w:lang w:val="uk-UA"/>
        </w:rPr>
        <w:t>G.</w:t>
      </w:r>
      <w:r>
        <w:rPr>
          <w:lang w:val="en-US"/>
        </w:rPr>
        <w:t xml:space="preserve"> </w:t>
      </w:r>
      <w:r w:rsidRPr="0019498D">
        <w:rPr>
          <w:lang w:val="uk-UA"/>
        </w:rPr>
        <w:t>Keilhoff, F.</w:t>
      </w:r>
      <w:r>
        <w:rPr>
          <w:lang w:val="en-US"/>
        </w:rPr>
        <w:t xml:space="preserve"> </w:t>
      </w:r>
      <w:r w:rsidRPr="0019498D">
        <w:rPr>
          <w:lang w:val="uk-UA"/>
        </w:rPr>
        <w:t>Stang, A.</w:t>
      </w:r>
      <w:r>
        <w:rPr>
          <w:lang w:val="en-US"/>
        </w:rPr>
        <w:t xml:space="preserve"> </w:t>
      </w:r>
      <w:r w:rsidRPr="0019498D">
        <w:rPr>
          <w:lang w:val="uk-UA"/>
        </w:rPr>
        <w:t>Goihl, G.</w:t>
      </w:r>
      <w:r>
        <w:rPr>
          <w:lang w:val="en-US"/>
        </w:rPr>
        <w:t xml:space="preserve"> </w:t>
      </w:r>
      <w:r w:rsidRPr="0019498D">
        <w:rPr>
          <w:lang w:val="uk-UA"/>
        </w:rPr>
        <w:t>Wolf, H.</w:t>
      </w:r>
      <w:r>
        <w:rPr>
          <w:lang w:val="en-US"/>
        </w:rPr>
        <w:t xml:space="preserve"> </w:t>
      </w:r>
      <w:r w:rsidRPr="0019498D">
        <w:rPr>
          <w:lang w:val="uk-UA"/>
        </w:rPr>
        <w:t xml:space="preserve">Fansa </w:t>
      </w:r>
      <w:r>
        <w:rPr>
          <w:lang w:val="en-US"/>
        </w:rPr>
        <w:t>//</w:t>
      </w:r>
      <w:r w:rsidRPr="0019498D">
        <w:rPr>
          <w:lang w:val="uk-UA"/>
        </w:rPr>
        <w:t xml:space="preserve"> Cell. Mol. Neurobiol.</w:t>
      </w:r>
      <w:r w:rsidRPr="00361C74">
        <w:rPr>
          <w:lang w:val="uk-UA"/>
        </w:rPr>
        <w:t xml:space="preserve"> </w:t>
      </w:r>
      <w:r w:rsidRPr="0019498D">
        <w:rPr>
          <w:lang w:val="en-US"/>
        </w:rPr>
        <w:t>–</w:t>
      </w:r>
      <w:r>
        <w:rPr>
          <w:lang w:val="en-US"/>
        </w:rPr>
        <w:t xml:space="preserve"> </w:t>
      </w:r>
      <w:r w:rsidRPr="0019498D">
        <w:rPr>
          <w:lang w:val="uk-UA"/>
        </w:rPr>
        <w:t>2006</w:t>
      </w:r>
      <w:r>
        <w:rPr>
          <w:lang w:val="en-US"/>
        </w:rPr>
        <w:t>.</w:t>
      </w:r>
      <w:r w:rsidRPr="0019498D">
        <w:rPr>
          <w:lang w:val="uk-UA"/>
        </w:rPr>
        <w:t xml:space="preserve"> </w:t>
      </w:r>
      <w:r w:rsidRPr="0019498D">
        <w:rPr>
          <w:lang w:val="en-US"/>
        </w:rPr>
        <w:t>–</w:t>
      </w:r>
      <w:r>
        <w:rPr>
          <w:lang w:val="en-US"/>
        </w:rPr>
        <w:t xml:space="preserve"> Vol. </w:t>
      </w:r>
      <w:r w:rsidRPr="0019498D">
        <w:rPr>
          <w:lang w:val="uk-UA"/>
        </w:rPr>
        <w:t>26</w:t>
      </w:r>
      <w:r>
        <w:rPr>
          <w:lang w:val="en-US"/>
        </w:rPr>
        <w:t xml:space="preserve">, </w:t>
      </w:r>
      <w:r w:rsidRPr="0019498D">
        <w:rPr>
          <w:lang w:val="en-US"/>
        </w:rPr>
        <w:t>№</w:t>
      </w:r>
      <w:r>
        <w:rPr>
          <w:lang w:val="en-US"/>
        </w:rPr>
        <w:t>7-8.</w:t>
      </w:r>
      <w:r w:rsidRPr="0019498D">
        <w:rPr>
          <w:lang w:val="uk-UA"/>
        </w:rPr>
        <w:t xml:space="preserve"> </w:t>
      </w:r>
      <w:r w:rsidRPr="0019498D">
        <w:rPr>
          <w:lang w:val="en-US"/>
        </w:rPr>
        <w:t>–</w:t>
      </w:r>
      <w:r>
        <w:rPr>
          <w:lang w:val="en-US"/>
        </w:rPr>
        <w:t xml:space="preserve"> P. </w:t>
      </w:r>
      <w:r w:rsidRPr="0019498D">
        <w:rPr>
          <w:lang w:val="uk-UA"/>
        </w:rPr>
        <w:t>1235-1252.</w:t>
      </w:r>
    </w:p>
    <w:p w:rsidR="00037379" w:rsidRPr="0019498D" w:rsidRDefault="00037379" w:rsidP="00037379">
      <w:pPr>
        <w:numPr>
          <w:ilvl w:val="0"/>
          <w:numId w:val="7"/>
        </w:numPr>
        <w:ind w:left="709" w:hanging="709"/>
        <w:rPr>
          <w:lang w:val="en-US"/>
        </w:rPr>
      </w:pPr>
      <w:r w:rsidRPr="0019498D">
        <w:rPr>
          <w:lang w:val="en-US"/>
        </w:rPr>
        <w:t xml:space="preserve">Kim J. HIF-1 mediated expression of pyruvate dehydrogenase kinase: A metabolic switch reguired for cellular adaptation to hypoxi </w:t>
      </w:r>
      <w:r>
        <w:rPr>
          <w:lang w:val="en-US"/>
        </w:rPr>
        <w:t>/</w:t>
      </w:r>
      <w:r w:rsidRPr="00BC7CA6">
        <w:rPr>
          <w:lang w:val="en-US"/>
        </w:rPr>
        <w:t xml:space="preserve"> </w:t>
      </w:r>
      <w:r w:rsidRPr="0019498D">
        <w:rPr>
          <w:lang w:val="en-US"/>
        </w:rPr>
        <w:t>J.</w:t>
      </w:r>
      <w:r>
        <w:rPr>
          <w:lang w:val="en-US"/>
        </w:rPr>
        <w:t xml:space="preserve"> </w:t>
      </w:r>
      <w:r w:rsidRPr="0019498D">
        <w:rPr>
          <w:lang w:val="en-US"/>
        </w:rPr>
        <w:t>Kim, I.</w:t>
      </w:r>
      <w:r>
        <w:rPr>
          <w:lang w:val="en-US"/>
        </w:rPr>
        <w:t xml:space="preserve"> </w:t>
      </w:r>
      <w:r w:rsidRPr="0019498D">
        <w:rPr>
          <w:lang w:val="en-US"/>
        </w:rPr>
        <w:t>Tchernyshyov, G.</w:t>
      </w:r>
      <w:r>
        <w:rPr>
          <w:lang w:val="en-US"/>
        </w:rPr>
        <w:t xml:space="preserve"> </w:t>
      </w:r>
      <w:r w:rsidRPr="0019498D">
        <w:rPr>
          <w:lang w:val="en-US"/>
        </w:rPr>
        <w:t>Semenza, C.</w:t>
      </w:r>
      <w:r>
        <w:rPr>
          <w:lang w:val="en-US"/>
        </w:rPr>
        <w:t xml:space="preserve"> </w:t>
      </w:r>
      <w:r w:rsidRPr="0019498D">
        <w:rPr>
          <w:lang w:val="en-US"/>
        </w:rPr>
        <w:t>Dang</w:t>
      </w:r>
      <w:r>
        <w:rPr>
          <w:lang w:val="en-US"/>
        </w:rPr>
        <w:t xml:space="preserve"> </w:t>
      </w:r>
      <w:r w:rsidRPr="0019498D">
        <w:rPr>
          <w:lang w:val="en-US"/>
        </w:rPr>
        <w:t xml:space="preserve">// Cell Metabolism. – 2006. – </w:t>
      </w:r>
      <w:r>
        <w:rPr>
          <w:lang w:val="en-US"/>
        </w:rPr>
        <w:t xml:space="preserve">Vol. </w:t>
      </w:r>
      <w:r w:rsidRPr="0019498D">
        <w:rPr>
          <w:lang w:val="en-US"/>
        </w:rPr>
        <w:t>3</w:t>
      </w:r>
      <w:r>
        <w:rPr>
          <w:lang w:val="en-US"/>
        </w:rPr>
        <w:t xml:space="preserve">, </w:t>
      </w:r>
      <w:r w:rsidRPr="0019498D">
        <w:rPr>
          <w:lang w:val="en-US"/>
        </w:rPr>
        <w:t>№</w:t>
      </w:r>
      <w:r>
        <w:rPr>
          <w:lang w:val="en-US"/>
        </w:rPr>
        <w:t>3</w:t>
      </w:r>
      <w:r w:rsidRPr="0019498D">
        <w:rPr>
          <w:lang w:val="en-US"/>
        </w:rPr>
        <w:t>.</w:t>
      </w:r>
      <w:r>
        <w:rPr>
          <w:lang w:val="en-US"/>
        </w:rPr>
        <w:t xml:space="preserve"> </w:t>
      </w:r>
      <w:r w:rsidRPr="0019498D">
        <w:rPr>
          <w:lang w:val="en-US"/>
        </w:rPr>
        <w:t>– P. 177-185.</w:t>
      </w:r>
    </w:p>
    <w:p w:rsidR="00037379" w:rsidRPr="0019498D" w:rsidRDefault="00037379" w:rsidP="00037379">
      <w:pPr>
        <w:numPr>
          <w:ilvl w:val="0"/>
          <w:numId w:val="7"/>
        </w:numPr>
        <w:ind w:left="709" w:hanging="709"/>
        <w:rPr>
          <w:lang w:val="en-US"/>
        </w:rPr>
      </w:pPr>
      <w:r w:rsidRPr="0019498D">
        <w:rPr>
          <w:lang w:val="en-US"/>
        </w:rPr>
        <w:t>Kimura H. Hydrogen Sulfide and Polysulfides as Biological Mediators</w:t>
      </w:r>
      <w:r>
        <w:rPr>
          <w:lang w:val="en-US"/>
        </w:rPr>
        <w:t xml:space="preserve"> / </w:t>
      </w:r>
      <w:r w:rsidRPr="0019498D">
        <w:rPr>
          <w:lang w:val="en-US"/>
        </w:rPr>
        <w:t xml:space="preserve">H. Kimura </w:t>
      </w:r>
      <w:r>
        <w:rPr>
          <w:lang w:val="en-US"/>
        </w:rPr>
        <w:t>//</w:t>
      </w:r>
      <w:r w:rsidRPr="0019498D">
        <w:rPr>
          <w:lang w:val="en-US"/>
        </w:rPr>
        <w:t xml:space="preserve"> Molecules. –</w:t>
      </w:r>
      <w:r>
        <w:rPr>
          <w:lang w:val="en-US"/>
        </w:rPr>
        <w:t xml:space="preserve"> </w:t>
      </w:r>
      <w:r w:rsidRPr="0019498D">
        <w:rPr>
          <w:lang w:val="en-US"/>
        </w:rPr>
        <w:t>2014</w:t>
      </w:r>
      <w:r>
        <w:rPr>
          <w:lang w:val="en-US"/>
        </w:rPr>
        <w:t>.</w:t>
      </w:r>
      <w:r w:rsidRPr="00BC7CA6">
        <w:rPr>
          <w:lang w:val="en-US"/>
        </w:rPr>
        <w:t xml:space="preserve"> </w:t>
      </w:r>
      <w:r w:rsidRPr="0019498D">
        <w:rPr>
          <w:lang w:val="en-US"/>
        </w:rPr>
        <w:t>–</w:t>
      </w:r>
      <w:r>
        <w:rPr>
          <w:lang w:val="en-US"/>
        </w:rPr>
        <w:t xml:space="preserve"> Vol. </w:t>
      </w:r>
      <w:r w:rsidRPr="0019498D">
        <w:rPr>
          <w:lang w:val="en-US"/>
        </w:rPr>
        <w:t>19</w:t>
      </w:r>
      <w:r>
        <w:rPr>
          <w:lang w:val="en-US"/>
        </w:rPr>
        <w:t xml:space="preserve">, </w:t>
      </w:r>
      <w:r w:rsidRPr="0019498D">
        <w:rPr>
          <w:lang w:val="en-US"/>
        </w:rPr>
        <w:t>№10</w:t>
      </w:r>
      <w:r>
        <w:rPr>
          <w:lang w:val="en-US"/>
        </w:rPr>
        <w:t>.</w:t>
      </w:r>
      <w:r w:rsidRPr="00BC7CA6">
        <w:rPr>
          <w:lang w:val="en-US"/>
        </w:rPr>
        <w:t xml:space="preserve"> </w:t>
      </w:r>
      <w:r w:rsidRPr="0019498D">
        <w:rPr>
          <w:lang w:val="en-US"/>
        </w:rPr>
        <w:t>–</w:t>
      </w:r>
      <w:r>
        <w:rPr>
          <w:lang w:val="en-US"/>
        </w:rPr>
        <w:t xml:space="preserve"> P. </w:t>
      </w:r>
      <w:r w:rsidRPr="0019498D">
        <w:rPr>
          <w:lang w:val="en-US"/>
        </w:rPr>
        <w:t>16146-16157.</w:t>
      </w:r>
    </w:p>
    <w:p w:rsidR="00037379" w:rsidRDefault="00037379" w:rsidP="00037379">
      <w:pPr>
        <w:numPr>
          <w:ilvl w:val="0"/>
          <w:numId w:val="7"/>
        </w:numPr>
        <w:ind w:left="709" w:hanging="709"/>
        <w:rPr>
          <w:lang w:val="en-US"/>
        </w:rPr>
      </w:pPr>
      <w:r w:rsidRPr="0019498D">
        <w:rPr>
          <w:lang w:val="en-US"/>
        </w:rPr>
        <w:t>Kimura H. Hydrogen sulfide: its production, release and functions</w:t>
      </w:r>
      <w:r>
        <w:rPr>
          <w:lang w:val="en-US"/>
        </w:rPr>
        <w:t xml:space="preserve"> / </w:t>
      </w:r>
      <w:r w:rsidRPr="0019498D">
        <w:rPr>
          <w:lang w:val="en-US"/>
        </w:rPr>
        <w:t>H. Kimura</w:t>
      </w:r>
      <w:r>
        <w:rPr>
          <w:lang w:val="en-US"/>
        </w:rPr>
        <w:t xml:space="preserve"> //</w:t>
      </w:r>
      <w:r w:rsidRPr="0019498D">
        <w:rPr>
          <w:lang w:val="en-US"/>
        </w:rPr>
        <w:t xml:space="preserve"> Amino acids. –</w:t>
      </w:r>
      <w:r>
        <w:rPr>
          <w:lang w:val="en-US"/>
        </w:rPr>
        <w:t xml:space="preserve"> </w:t>
      </w:r>
      <w:r w:rsidRPr="0019498D">
        <w:rPr>
          <w:lang w:val="en-US"/>
        </w:rPr>
        <w:t>2010</w:t>
      </w:r>
      <w:r>
        <w:rPr>
          <w:lang w:val="en-US"/>
        </w:rPr>
        <w:t>.</w:t>
      </w:r>
      <w:r w:rsidRPr="0019498D">
        <w:rPr>
          <w:lang w:val="uk-UA"/>
        </w:rPr>
        <w:t xml:space="preserve"> </w:t>
      </w:r>
      <w:r w:rsidRPr="0019498D">
        <w:rPr>
          <w:lang w:val="en-US"/>
        </w:rPr>
        <w:t>–</w:t>
      </w:r>
      <w:r>
        <w:rPr>
          <w:lang w:val="en-US"/>
        </w:rPr>
        <w:t xml:space="preserve"> Vol. </w:t>
      </w:r>
      <w:r w:rsidRPr="0019498D">
        <w:rPr>
          <w:lang w:val="en-US"/>
        </w:rPr>
        <w:t>45</w:t>
      </w:r>
      <w:r>
        <w:rPr>
          <w:lang w:val="en-US"/>
        </w:rPr>
        <w:t xml:space="preserve">. </w:t>
      </w:r>
      <w:r w:rsidRPr="0019498D">
        <w:rPr>
          <w:lang w:val="en-US"/>
        </w:rPr>
        <w:t>–</w:t>
      </w:r>
      <w:r>
        <w:rPr>
          <w:lang w:val="en-US"/>
        </w:rPr>
        <w:t xml:space="preserve"> P. </w:t>
      </w:r>
      <w:r w:rsidRPr="0019498D">
        <w:rPr>
          <w:lang w:val="en-US"/>
        </w:rPr>
        <w:t>56</w:t>
      </w:r>
      <w:r>
        <w:rPr>
          <w:lang w:val="en-US"/>
        </w:rPr>
        <w:t>-</w:t>
      </w:r>
      <w:r w:rsidRPr="0019498D">
        <w:rPr>
          <w:lang w:val="en-US"/>
        </w:rPr>
        <w:t>61</w:t>
      </w:r>
      <w:r w:rsidRPr="0019498D">
        <w:rPr>
          <w:lang w:val="uk-UA"/>
        </w:rPr>
        <w:t>.</w:t>
      </w:r>
    </w:p>
    <w:p w:rsidR="00037379" w:rsidRPr="0019498D" w:rsidRDefault="00037379" w:rsidP="00037379">
      <w:pPr>
        <w:numPr>
          <w:ilvl w:val="0"/>
          <w:numId w:val="7"/>
        </w:numPr>
        <w:ind w:left="709" w:hanging="709"/>
        <w:rPr>
          <w:lang w:val="en-US"/>
        </w:rPr>
      </w:pPr>
      <w:r w:rsidRPr="0019498D">
        <w:rPr>
          <w:lang w:val="en-US"/>
        </w:rPr>
        <w:t>Kimura H.</w:t>
      </w:r>
      <w:r>
        <w:rPr>
          <w:lang w:val="en-US"/>
        </w:rPr>
        <w:t xml:space="preserve"> </w:t>
      </w:r>
      <w:r w:rsidRPr="00F66439">
        <w:rPr>
          <w:lang w:val="en-US"/>
        </w:rPr>
        <w:t>Production and physiological effect</w:t>
      </w:r>
      <w:r>
        <w:rPr>
          <w:lang w:val="en-US"/>
        </w:rPr>
        <w:t xml:space="preserve">s of hydrogen sulfide / </w:t>
      </w:r>
      <w:r w:rsidRPr="0019498D">
        <w:rPr>
          <w:lang w:val="en-US"/>
        </w:rPr>
        <w:t xml:space="preserve">H. Kimura </w:t>
      </w:r>
      <w:r>
        <w:rPr>
          <w:lang w:val="en-US"/>
        </w:rPr>
        <w:t>//</w:t>
      </w:r>
      <w:r w:rsidRPr="0019498D">
        <w:rPr>
          <w:lang w:val="en-US"/>
        </w:rPr>
        <w:t xml:space="preserve"> </w:t>
      </w:r>
      <w:r>
        <w:rPr>
          <w:lang w:val="en-US"/>
        </w:rPr>
        <w:t>Antioxid Redox Signal</w:t>
      </w:r>
      <w:r w:rsidRPr="0019498D">
        <w:rPr>
          <w:lang w:val="en-US"/>
        </w:rPr>
        <w:t>. –</w:t>
      </w:r>
      <w:r>
        <w:rPr>
          <w:lang w:val="en-US"/>
        </w:rPr>
        <w:t xml:space="preserve"> </w:t>
      </w:r>
      <w:r w:rsidRPr="0019498D">
        <w:rPr>
          <w:lang w:val="en-US"/>
        </w:rPr>
        <w:t>2014</w:t>
      </w:r>
      <w:r>
        <w:rPr>
          <w:lang w:val="en-US"/>
        </w:rPr>
        <w:t>.</w:t>
      </w:r>
      <w:r w:rsidRPr="00BC7CA6">
        <w:rPr>
          <w:lang w:val="en-US"/>
        </w:rPr>
        <w:t xml:space="preserve"> </w:t>
      </w:r>
      <w:r w:rsidRPr="0019498D">
        <w:rPr>
          <w:lang w:val="en-US"/>
        </w:rPr>
        <w:t>–</w:t>
      </w:r>
      <w:r>
        <w:rPr>
          <w:lang w:val="en-US"/>
        </w:rPr>
        <w:t xml:space="preserve"> Vol. 20, </w:t>
      </w:r>
      <w:r w:rsidRPr="0019498D">
        <w:rPr>
          <w:lang w:val="en-US"/>
        </w:rPr>
        <w:t>№</w:t>
      </w:r>
      <w:r>
        <w:rPr>
          <w:lang w:val="en-US"/>
        </w:rPr>
        <w:t>5.</w:t>
      </w:r>
      <w:r w:rsidRPr="00BC7CA6">
        <w:rPr>
          <w:lang w:val="en-US"/>
        </w:rPr>
        <w:t xml:space="preserve"> </w:t>
      </w:r>
      <w:r w:rsidRPr="0019498D">
        <w:rPr>
          <w:lang w:val="en-US"/>
        </w:rPr>
        <w:t>–</w:t>
      </w:r>
      <w:r>
        <w:rPr>
          <w:lang w:val="en-US"/>
        </w:rPr>
        <w:t xml:space="preserve"> P. </w:t>
      </w:r>
      <w:r w:rsidRPr="00F66439">
        <w:rPr>
          <w:lang w:val="en-US"/>
        </w:rPr>
        <w:t>783-</w:t>
      </w:r>
      <w:r>
        <w:rPr>
          <w:lang w:val="en-US"/>
        </w:rPr>
        <w:t>7</w:t>
      </w:r>
      <w:r w:rsidRPr="00F66439">
        <w:rPr>
          <w:lang w:val="en-US"/>
        </w:rPr>
        <w:t>93</w:t>
      </w:r>
      <w:r w:rsidRPr="0019498D">
        <w:rPr>
          <w:lang w:val="en-US"/>
        </w:rPr>
        <w:t>.</w:t>
      </w:r>
    </w:p>
    <w:p w:rsidR="00037379" w:rsidRPr="0019498D" w:rsidRDefault="00037379" w:rsidP="00037379">
      <w:pPr>
        <w:numPr>
          <w:ilvl w:val="0"/>
          <w:numId w:val="7"/>
        </w:numPr>
        <w:ind w:left="709" w:hanging="709"/>
        <w:rPr>
          <w:lang w:val="en-US"/>
        </w:rPr>
      </w:pPr>
      <w:r w:rsidRPr="0019498D">
        <w:rPr>
          <w:lang w:val="en-US"/>
        </w:rPr>
        <w:t>Kimura Y. Hydrogen sulfide protects neurons from oxidative stress</w:t>
      </w:r>
      <w:r>
        <w:rPr>
          <w:lang w:val="en-US"/>
        </w:rPr>
        <w:t xml:space="preserve"> /</w:t>
      </w:r>
      <w:r w:rsidRPr="0085549C">
        <w:rPr>
          <w:lang w:val="en-US"/>
        </w:rPr>
        <w:t xml:space="preserve"> </w:t>
      </w:r>
      <w:r w:rsidRPr="0019498D">
        <w:rPr>
          <w:lang w:val="en-US"/>
        </w:rPr>
        <w:t>Y.</w:t>
      </w:r>
      <w:r>
        <w:rPr>
          <w:lang w:val="en-US"/>
        </w:rPr>
        <w:t xml:space="preserve"> </w:t>
      </w:r>
      <w:r w:rsidRPr="0019498D">
        <w:rPr>
          <w:lang w:val="en-US"/>
        </w:rPr>
        <w:t>Kimura, H. Kimura // FASEB J. – 2004. – V</w:t>
      </w:r>
      <w:r>
        <w:rPr>
          <w:lang w:val="en-US"/>
        </w:rPr>
        <w:t>ol</w:t>
      </w:r>
      <w:r w:rsidRPr="0019498D">
        <w:rPr>
          <w:lang w:val="en-US"/>
        </w:rPr>
        <w:t>. 18. – P. 1165-1167.</w:t>
      </w:r>
    </w:p>
    <w:p w:rsidR="00037379" w:rsidRPr="0019498D" w:rsidRDefault="00037379" w:rsidP="00037379">
      <w:pPr>
        <w:numPr>
          <w:ilvl w:val="0"/>
          <w:numId w:val="7"/>
        </w:numPr>
        <w:ind w:left="709" w:hanging="709"/>
        <w:rPr>
          <w:lang w:val="uk-UA"/>
        </w:rPr>
      </w:pPr>
      <w:r w:rsidRPr="0019498D">
        <w:rPr>
          <w:lang w:val="uk-UA"/>
        </w:rPr>
        <w:t>Kopen G. Marrow stromal cells migrate throughout forebrain and cerebellum, and they differentiate into astrocytes after injection into neonatal mouse brain</w:t>
      </w:r>
      <w:r>
        <w:rPr>
          <w:lang w:val="en-US"/>
        </w:rPr>
        <w:t xml:space="preserve"> / </w:t>
      </w:r>
      <w:r w:rsidRPr="0019498D">
        <w:rPr>
          <w:lang w:val="uk-UA"/>
        </w:rPr>
        <w:t>G.</w:t>
      </w:r>
      <w:r>
        <w:rPr>
          <w:lang w:val="en-US"/>
        </w:rPr>
        <w:t xml:space="preserve"> </w:t>
      </w:r>
      <w:r w:rsidRPr="0019498D">
        <w:rPr>
          <w:lang w:val="uk-UA"/>
        </w:rPr>
        <w:t>Kopen, D.</w:t>
      </w:r>
      <w:r>
        <w:rPr>
          <w:lang w:val="en-US"/>
        </w:rPr>
        <w:t xml:space="preserve"> </w:t>
      </w:r>
      <w:r w:rsidRPr="0019498D">
        <w:rPr>
          <w:lang w:val="uk-UA"/>
        </w:rPr>
        <w:t>Prockop, D.</w:t>
      </w:r>
      <w:r>
        <w:rPr>
          <w:lang w:val="en-US"/>
        </w:rPr>
        <w:t xml:space="preserve"> </w:t>
      </w:r>
      <w:r w:rsidRPr="0019498D">
        <w:rPr>
          <w:lang w:val="uk-UA"/>
        </w:rPr>
        <w:t>Phinney</w:t>
      </w:r>
      <w:r>
        <w:rPr>
          <w:lang w:val="en-US"/>
        </w:rPr>
        <w:t xml:space="preserve"> //</w:t>
      </w:r>
      <w:r w:rsidRPr="0019498D">
        <w:rPr>
          <w:lang w:val="uk-UA"/>
        </w:rPr>
        <w:t xml:space="preserve"> Proc. Natl. Acad. Sci. USA. </w:t>
      </w:r>
      <w:r w:rsidRPr="0019498D">
        <w:rPr>
          <w:lang w:val="en-US"/>
        </w:rPr>
        <w:t>–</w:t>
      </w:r>
      <w:r>
        <w:rPr>
          <w:lang w:val="en-US"/>
        </w:rPr>
        <w:t xml:space="preserve"> </w:t>
      </w:r>
      <w:r w:rsidRPr="0019498D">
        <w:rPr>
          <w:lang w:val="uk-UA"/>
        </w:rPr>
        <w:t>1999.</w:t>
      </w:r>
      <w:r>
        <w:rPr>
          <w:lang w:val="en-US"/>
        </w:rPr>
        <w:t xml:space="preserve"> </w:t>
      </w:r>
      <w:r w:rsidRPr="0019498D">
        <w:rPr>
          <w:lang w:val="en-US"/>
        </w:rPr>
        <w:t>–</w:t>
      </w:r>
      <w:r>
        <w:rPr>
          <w:lang w:val="en-US"/>
        </w:rPr>
        <w:t xml:space="preserve"> Vol. </w:t>
      </w:r>
      <w:r w:rsidRPr="0019498D">
        <w:rPr>
          <w:lang w:val="uk-UA"/>
        </w:rPr>
        <w:t>96</w:t>
      </w:r>
      <w:r>
        <w:rPr>
          <w:lang w:val="en-US"/>
        </w:rPr>
        <w:t>.</w:t>
      </w:r>
      <w:r w:rsidRPr="0019498D">
        <w:rPr>
          <w:lang w:val="uk-UA"/>
        </w:rPr>
        <w:t xml:space="preserve"> </w:t>
      </w:r>
      <w:r w:rsidRPr="0019498D">
        <w:rPr>
          <w:lang w:val="en-US"/>
        </w:rPr>
        <w:t>–</w:t>
      </w:r>
      <w:r>
        <w:rPr>
          <w:lang w:val="en-US"/>
        </w:rPr>
        <w:t xml:space="preserve"> P. </w:t>
      </w:r>
      <w:r w:rsidRPr="0019498D">
        <w:rPr>
          <w:lang w:val="uk-UA"/>
        </w:rPr>
        <w:t>10711-10716.</w:t>
      </w:r>
    </w:p>
    <w:p w:rsidR="00037379" w:rsidRPr="0019498D" w:rsidRDefault="00037379" w:rsidP="00037379">
      <w:pPr>
        <w:numPr>
          <w:ilvl w:val="0"/>
          <w:numId w:val="7"/>
        </w:numPr>
        <w:ind w:left="709" w:hanging="709"/>
        <w:rPr>
          <w:lang w:val="en-US"/>
        </w:rPr>
      </w:pPr>
      <w:r w:rsidRPr="0019498D">
        <w:rPr>
          <w:lang w:val="en-US"/>
        </w:rPr>
        <w:t xml:space="preserve">Kubo S. Direct inhibition of endothelial nitric oxide synthase by hydrogen sulfide: contribution to dual modulation of vascular tension </w:t>
      </w:r>
      <w:r>
        <w:rPr>
          <w:lang w:val="en-US"/>
        </w:rPr>
        <w:t xml:space="preserve">/ </w:t>
      </w:r>
      <w:r w:rsidRPr="00016531">
        <w:rPr>
          <w:lang w:val="en-US"/>
        </w:rPr>
        <w:t>S</w:t>
      </w:r>
      <w:r>
        <w:rPr>
          <w:lang w:val="en-US"/>
        </w:rPr>
        <w:t xml:space="preserve">. </w:t>
      </w:r>
      <w:r w:rsidRPr="00016531">
        <w:rPr>
          <w:lang w:val="en-US"/>
        </w:rPr>
        <w:t>Kubo, I</w:t>
      </w:r>
      <w:r>
        <w:rPr>
          <w:lang w:val="en-US"/>
        </w:rPr>
        <w:t>.</w:t>
      </w:r>
      <w:r w:rsidRPr="00016531">
        <w:rPr>
          <w:lang w:val="en-US"/>
        </w:rPr>
        <w:t xml:space="preserve"> Doe, Y</w:t>
      </w:r>
      <w:r>
        <w:rPr>
          <w:lang w:val="en-US"/>
        </w:rPr>
        <w:t>.</w:t>
      </w:r>
      <w:r w:rsidRPr="00016531">
        <w:rPr>
          <w:lang w:val="en-US"/>
        </w:rPr>
        <w:t xml:space="preserve"> Kurokawa, H</w:t>
      </w:r>
      <w:r>
        <w:rPr>
          <w:lang w:val="en-US"/>
        </w:rPr>
        <w:t>.</w:t>
      </w:r>
      <w:r w:rsidRPr="00016531">
        <w:rPr>
          <w:lang w:val="en-US"/>
        </w:rPr>
        <w:t xml:space="preserve"> Nishikawa, A.</w:t>
      </w:r>
      <w:r>
        <w:rPr>
          <w:lang w:val="en-US"/>
        </w:rPr>
        <w:t xml:space="preserve"> </w:t>
      </w:r>
      <w:r w:rsidRPr="00016531">
        <w:rPr>
          <w:lang w:val="en-US"/>
        </w:rPr>
        <w:t xml:space="preserve">Kawabata </w:t>
      </w:r>
      <w:r w:rsidRPr="0019498D">
        <w:rPr>
          <w:lang w:val="en-US"/>
        </w:rPr>
        <w:t>// Toxicology. – 2007. – №232. – P. 132-146.</w:t>
      </w:r>
    </w:p>
    <w:p w:rsidR="00037379" w:rsidRPr="0019498D" w:rsidRDefault="00037379" w:rsidP="00037379">
      <w:pPr>
        <w:numPr>
          <w:ilvl w:val="0"/>
          <w:numId w:val="7"/>
        </w:numPr>
        <w:ind w:left="709" w:hanging="709"/>
        <w:rPr>
          <w:lang w:val="en-US"/>
        </w:rPr>
      </w:pPr>
      <w:r w:rsidRPr="0019498D">
        <w:rPr>
          <w:lang w:val="en-US"/>
        </w:rPr>
        <w:t>Kuznetsov SA</w:t>
      </w:r>
      <w:r>
        <w:rPr>
          <w:lang w:val="en-US"/>
        </w:rPr>
        <w:t>.</w:t>
      </w:r>
      <w:r w:rsidRPr="0019498D">
        <w:rPr>
          <w:lang w:val="en-US"/>
        </w:rPr>
        <w:t xml:space="preserve"> Circulating skeletal stem cells</w:t>
      </w:r>
      <w:r>
        <w:rPr>
          <w:lang w:val="en-US"/>
        </w:rPr>
        <w:t xml:space="preserve"> / SA. Kuznetsov</w:t>
      </w:r>
      <w:r w:rsidRPr="008550C3">
        <w:rPr>
          <w:lang w:val="en-US"/>
        </w:rPr>
        <w:t>, MH</w:t>
      </w:r>
      <w:r>
        <w:rPr>
          <w:lang w:val="en-US"/>
        </w:rPr>
        <w:t>.</w:t>
      </w:r>
      <w:r w:rsidRPr="008550C3">
        <w:rPr>
          <w:lang w:val="en-US"/>
        </w:rPr>
        <w:t xml:space="preserve"> Mankani, S</w:t>
      </w:r>
      <w:r>
        <w:rPr>
          <w:lang w:val="en-US"/>
        </w:rPr>
        <w:t>.</w:t>
      </w:r>
      <w:r w:rsidRPr="008550C3">
        <w:rPr>
          <w:lang w:val="en-US"/>
        </w:rPr>
        <w:t xml:space="preserve"> Gronthos, K</w:t>
      </w:r>
      <w:r>
        <w:rPr>
          <w:lang w:val="en-US"/>
        </w:rPr>
        <w:t>.</w:t>
      </w:r>
      <w:r w:rsidRPr="008550C3">
        <w:rPr>
          <w:lang w:val="en-US"/>
        </w:rPr>
        <w:t xml:space="preserve"> Satomura, P</w:t>
      </w:r>
      <w:r>
        <w:rPr>
          <w:lang w:val="en-US"/>
        </w:rPr>
        <w:t>.</w:t>
      </w:r>
      <w:r w:rsidRPr="008550C3">
        <w:rPr>
          <w:lang w:val="en-US"/>
        </w:rPr>
        <w:t xml:space="preserve"> Bianco, PG.</w:t>
      </w:r>
      <w:r>
        <w:rPr>
          <w:lang w:val="en-US"/>
        </w:rPr>
        <w:t xml:space="preserve"> </w:t>
      </w:r>
      <w:r w:rsidRPr="008550C3">
        <w:rPr>
          <w:lang w:val="en-US"/>
        </w:rPr>
        <w:t xml:space="preserve">Robey </w:t>
      </w:r>
      <w:r>
        <w:rPr>
          <w:lang w:val="en-US"/>
        </w:rPr>
        <w:t>//</w:t>
      </w:r>
      <w:r w:rsidRPr="0019498D">
        <w:rPr>
          <w:lang w:val="en-US"/>
        </w:rPr>
        <w:t xml:space="preserve"> J Cell Biol</w:t>
      </w:r>
      <w:r>
        <w:rPr>
          <w:lang w:val="en-US"/>
        </w:rPr>
        <w:t xml:space="preserve">. </w:t>
      </w:r>
      <w:r w:rsidRPr="0019498D">
        <w:rPr>
          <w:lang w:val="en-US"/>
        </w:rPr>
        <w:t>– 2001</w:t>
      </w:r>
      <w:r>
        <w:rPr>
          <w:lang w:val="en-US"/>
        </w:rPr>
        <w:t xml:space="preserve">. </w:t>
      </w:r>
      <w:r w:rsidRPr="0019498D">
        <w:rPr>
          <w:lang w:val="en-US"/>
        </w:rPr>
        <w:t>–</w:t>
      </w:r>
      <w:r>
        <w:rPr>
          <w:lang w:val="en-US"/>
        </w:rPr>
        <w:t xml:space="preserve"> Vol. </w:t>
      </w:r>
      <w:r w:rsidRPr="0019498D">
        <w:rPr>
          <w:lang w:val="en-US"/>
        </w:rPr>
        <w:t>153</w:t>
      </w:r>
      <w:r>
        <w:rPr>
          <w:lang w:val="en-US"/>
        </w:rPr>
        <w:t xml:space="preserve">, </w:t>
      </w:r>
      <w:r w:rsidRPr="0019498D">
        <w:rPr>
          <w:lang w:val="en-US"/>
        </w:rPr>
        <w:t>№</w:t>
      </w:r>
      <w:r>
        <w:rPr>
          <w:lang w:val="en-US"/>
        </w:rPr>
        <w:t xml:space="preserve">5. </w:t>
      </w:r>
      <w:r w:rsidRPr="0019498D">
        <w:rPr>
          <w:lang w:val="en-US"/>
        </w:rPr>
        <w:t>–</w:t>
      </w:r>
      <w:r>
        <w:rPr>
          <w:lang w:val="en-US"/>
        </w:rPr>
        <w:t xml:space="preserve"> P. </w:t>
      </w:r>
      <w:r w:rsidRPr="0019498D">
        <w:rPr>
          <w:lang w:val="en-US"/>
        </w:rPr>
        <w:t>1133-1140.</w:t>
      </w:r>
    </w:p>
    <w:p w:rsidR="00037379" w:rsidRPr="0019498D" w:rsidRDefault="00037379" w:rsidP="00037379">
      <w:pPr>
        <w:numPr>
          <w:ilvl w:val="0"/>
          <w:numId w:val="7"/>
        </w:numPr>
        <w:ind w:left="709" w:hanging="709"/>
        <w:rPr>
          <w:lang w:val="en-US"/>
        </w:rPr>
      </w:pPr>
      <w:r w:rsidRPr="0019498D">
        <w:rPr>
          <w:lang w:val="en-US"/>
        </w:rPr>
        <w:t xml:space="preserve">Lee JH. Neurogenic differentiation of human dental stem cells in vitro </w:t>
      </w:r>
      <w:r>
        <w:rPr>
          <w:lang w:val="en-US"/>
        </w:rPr>
        <w:t xml:space="preserve">/ </w:t>
      </w:r>
      <w:r w:rsidRPr="0019498D">
        <w:rPr>
          <w:lang w:val="en-US"/>
        </w:rPr>
        <w:t>JH</w:t>
      </w:r>
      <w:r>
        <w:rPr>
          <w:lang w:val="en-US"/>
        </w:rPr>
        <w:t>.</w:t>
      </w:r>
      <w:r w:rsidRPr="0019498D">
        <w:rPr>
          <w:lang w:val="en-US"/>
        </w:rPr>
        <w:t xml:space="preserve"> Lee, S</w:t>
      </w:r>
      <w:r>
        <w:rPr>
          <w:lang w:val="en-US"/>
        </w:rPr>
        <w:t>.</w:t>
      </w:r>
      <w:r w:rsidRPr="0019498D">
        <w:rPr>
          <w:lang w:val="en-US"/>
        </w:rPr>
        <w:t xml:space="preserve"> Um, IS</w:t>
      </w:r>
      <w:r>
        <w:rPr>
          <w:lang w:val="en-US"/>
        </w:rPr>
        <w:t>.</w:t>
      </w:r>
      <w:r w:rsidRPr="0019498D">
        <w:rPr>
          <w:lang w:val="en-US"/>
        </w:rPr>
        <w:t xml:space="preserve"> Song, HY</w:t>
      </w:r>
      <w:r>
        <w:rPr>
          <w:lang w:val="en-US"/>
        </w:rPr>
        <w:t>.</w:t>
      </w:r>
      <w:r w:rsidRPr="0019498D">
        <w:rPr>
          <w:lang w:val="en-US"/>
        </w:rPr>
        <w:t xml:space="preserve"> Kim, BM.</w:t>
      </w:r>
      <w:r>
        <w:rPr>
          <w:lang w:val="en-US"/>
        </w:rPr>
        <w:t xml:space="preserve"> </w:t>
      </w:r>
      <w:r w:rsidRPr="0019498D">
        <w:rPr>
          <w:lang w:val="en-US"/>
        </w:rPr>
        <w:t>Seo // J Korean Assoc Oral Maxillofac Surg. – 2014. – V</w:t>
      </w:r>
      <w:r>
        <w:rPr>
          <w:lang w:val="en-US"/>
        </w:rPr>
        <w:t xml:space="preserve">ol. 40, </w:t>
      </w:r>
      <w:r w:rsidRPr="0019498D">
        <w:rPr>
          <w:lang w:val="en-US"/>
        </w:rPr>
        <w:t>№4. – P. 173-180.</w:t>
      </w:r>
    </w:p>
    <w:p w:rsidR="00037379" w:rsidRPr="0019498D" w:rsidRDefault="00037379" w:rsidP="00037379">
      <w:pPr>
        <w:numPr>
          <w:ilvl w:val="0"/>
          <w:numId w:val="7"/>
        </w:numPr>
        <w:ind w:left="709" w:hanging="709"/>
        <w:rPr>
          <w:lang w:val="en-US"/>
        </w:rPr>
      </w:pPr>
      <w:r w:rsidRPr="0019498D">
        <w:rPr>
          <w:lang w:val="en-US"/>
        </w:rPr>
        <w:lastRenderedPageBreak/>
        <w:t>Lee OK. Isolation of multipotent mesenchymal stem cells from umbilical cord blood</w:t>
      </w:r>
      <w:r>
        <w:rPr>
          <w:lang w:val="en-US"/>
        </w:rPr>
        <w:t xml:space="preserve"> / </w:t>
      </w:r>
      <w:r w:rsidRPr="0019498D">
        <w:rPr>
          <w:lang w:val="en-US"/>
        </w:rPr>
        <w:t>OK</w:t>
      </w:r>
      <w:r>
        <w:rPr>
          <w:lang w:val="en-US"/>
        </w:rPr>
        <w:t>.</w:t>
      </w:r>
      <w:r w:rsidRPr="0019498D">
        <w:rPr>
          <w:lang w:val="en-US"/>
        </w:rPr>
        <w:t xml:space="preserve"> Lee, TK</w:t>
      </w:r>
      <w:r>
        <w:rPr>
          <w:lang w:val="en-US"/>
        </w:rPr>
        <w:t>.</w:t>
      </w:r>
      <w:r w:rsidRPr="0019498D">
        <w:rPr>
          <w:lang w:val="en-US"/>
        </w:rPr>
        <w:t xml:space="preserve"> Kuo, WM</w:t>
      </w:r>
      <w:r>
        <w:rPr>
          <w:lang w:val="en-US"/>
        </w:rPr>
        <w:t>.</w:t>
      </w:r>
      <w:r w:rsidRPr="0019498D">
        <w:rPr>
          <w:lang w:val="en-US"/>
        </w:rPr>
        <w:t xml:space="preserve"> Chen, KD</w:t>
      </w:r>
      <w:r>
        <w:rPr>
          <w:lang w:val="en-US"/>
        </w:rPr>
        <w:t>.</w:t>
      </w:r>
      <w:r w:rsidRPr="0019498D">
        <w:rPr>
          <w:lang w:val="en-US"/>
        </w:rPr>
        <w:t xml:space="preserve"> Lee, SL</w:t>
      </w:r>
      <w:r>
        <w:rPr>
          <w:lang w:val="en-US"/>
        </w:rPr>
        <w:t>.</w:t>
      </w:r>
      <w:r w:rsidRPr="0019498D">
        <w:rPr>
          <w:lang w:val="en-US"/>
        </w:rPr>
        <w:t xml:space="preserve"> Hsieh, TH.</w:t>
      </w:r>
      <w:r>
        <w:rPr>
          <w:lang w:val="en-US"/>
        </w:rPr>
        <w:t xml:space="preserve"> </w:t>
      </w:r>
      <w:r w:rsidRPr="0019498D">
        <w:rPr>
          <w:lang w:val="en-US"/>
        </w:rPr>
        <w:t xml:space="preserve">Chen </w:t>
      </w:r>
      <w:r>
        <w:rPr>
          <w:lang w:val="en-US"/>
        </w:rPr>
        <w:t>//</w:t>
      </w:r>
      <w:r w:rsidRPr="0019498D">
        <w:rPr>
          <w:lang w:val="en-US"/>
        </w:rPr>
        <w:t xml:space="preserve"> Blood. –</w:t>
      </w:r>
      <w:r>
        <w:rPr>
          <w:lang w:val="en-US"/>
        </w:rPr>
        <w:t xml:space="preserve"> </w:t>
      </w:r>
      <w:r w:rsidRPr="0019498D">
        <w:rPr>
          <w:lang w:val="en-US"/>
        </w:rPr>
        <w:t>2004</w:t>
      </w:r>
      <w:r>
        <w:rPr>
          <w:lang w:val="en-US"/>
        </w:rPr>
        <w:t>.</w:t>
      </w:r>
      <w:r w:rsidRPr="0019498D">
        <w:rPr>
          <w:lang w:val="en-US"/>
        </w:rPr>
        <w:t xml:space="preserve"> –</w:t>
      </w:r>
      <w:r>
        <w:rPr>
          <w:lang w:val="en-US"/>
        </w:rPr>
        <w:t xml:space="preserve"> Vol. </w:t>
      </w:r>
      <w:r w:rsidRPr="0019498D">
        <w:rPr>
          <w:lang w:val="en-US"/>
        </w:rPr>
        <w:t>103</w:t>
      </w:r>
      <w:r>
        <w:rPr>
          <w:lang w:val="en-US"/>
        </w:rPr>
        <w:t xml:space="preserve">, </w:t>
      </w:r>
      <w:r w:rsidRPr="0019498D">
        <w:rPr>
          <w:lang w:val="en-US"/>
        </w:rPr>
        <w:t>№5</w:t>
      </w:r>
      <w:r>
        <w:rPr>
          <w:lang w:val="en-US"/>
        </w:rPr>
        <w:t xml:space="preserve">. </w:t>
      </w:r>
      <w:r w:rsidRPr="0019498D">
        <w:rPr>
          <w:lang w:val="en-US"/>
        </w:rPr>
        <w:t>–</w:t>
      </w:r>
      <w:r>
        <w:rPr>
          <w:lang w:val="en-US"/>
        </w:rPr>
        <w:t xml:space="preserve"> P. </w:t>
      </w:r>
      <w:r w:rsidRPr="0019498D">
        <w:rPr>
          <w:lang w:val="en-US"/>
        </w:rPr>
        <w:t>1669-</w:t>
      </w:r>
      <w:r>
        <w:rPr>
          <w:lang w:val="en-US"/>
        </w:rPr>
        <w:t>16</w:t>
      </w:r>
      <w:r w:rsidRPr="0019498D">
        <w:rPr>
          <w:lang w:val="en-US"/>
        </w:rPr>
        <w:t>75.</w:t>
      </w:r>
    </w:p>
    <w:p w:rsidR="00037379" w:rsidRPr="0019498D" w:rsidRDefault="00037379" w:rsidP="00037379">
      <w:pPr>
        <w:numPr>
          <w:ilvl w:val="0"/>
          <w:numId w:val="7"/>
        </w:numPr>
        <w:ind w:left="709" w:hanging="709"/>
        <w:rPr>
          <w:lang w:val="en-US"/>
        </w:rPr>
      </w:pPr>
      <w:r w:rsidRPr="0019498D">
        <w:rPr>
          <w:lang w:val="en-US"/>
        </w:rPr>
        <w:t>Lee SK. Sodium hydrogen sulfide inhibits nicotine and lipopolysaccharide-induced osteoclastic differentiation and reversed osteoblastic differentiation in human periodontal ligament cells</w:t>
      </w:r>
      <w:r>
        <w:rPr>
          <w:lang w:val="en-US"/>
        </w:rPr>
        <w:t xml:space="preserve"> / </w:t>
      </w:r>
      <w:r w:rsidRPr="0019498D">
        <w:rPr>
          <w:lang w:val="en-US"/>
        </w:rPr>
        <w:t>SK</w:t>
      </w:r>
      <w:r>
        <w:rPr>
          <w:lang w:val="en-US"/>
        </w:rPr>
        <w:t>.</w:t>
      </w:r>
      <w:r w:rsidRPr="0019498D">
        <w:rPr>
          <w:lang w:val="en-US"/>
        </w:rPr>
        <w:t xml:space="preserve"> Lee, JH</w:t>
      </w:r>
      <w:r>
        <w:rPr>
          <w:lang w:val="en-US"/>
        </w:rPr>
        <w:t>.</w:t>
      </w:r>
      <w:r w:rsidRPr="0019498D">
        <w:rPr>
          <w:lang w:val="en-US"/>
        </w:rPr>
        <w:t xml:space="preserve"> Chung, SC</w:t>
      </w:r>
      <w:r>
        <w:rPr>
          <w:lang w:val="en-US"/>
        </w:rPr>
        <w:t>.</w:t>
      </w:r>
      <w:r w:rsidRPr="0019498D">
        <w:rPr>
          <w:lang w:val="en-US"/>
        </w:rPr>
        <w:t xml:space="preserve"> Choi, QS</w:t>
      </w:r>
      <w:r>
        <w:rPr>
          <w:lang w:val="en-US"/>
        </w:rPr>
        <w:t>.</w:t>
      </w:r>
      <w:r w:rsidRPr="0019498D">
        <w:rPr>
          <w:lang w:val="en-US"/>
        </w:rPr>
        <w:t xml:space="preserve"> Auh, YM</w:t>
      </w:r>
      <w:r>
        <w:rPr>
          <w:lang w:val="en-US"/>
        </w:rPr>
        <w:t>.</w:t>
      </w:r>
      <w:r w:rsidRPr="0019498D">
        <w:rPr>
          <w:lang w:val="en-US"/>
        </w:rPr>
        <w:t xml:space="preserve"> Lee, SI</w:t>
      </w:r>
      <w:r>
        <w:rPr>
          <w:lang w:val="en-US"/>
        </w:rPr>
        <w:t>.</w:t>
      </w:r>
      <w:r w:rsidRPr="0019498D">
        <w:rPr>
          <w:lang w:val="en-US"/>
        </w:rPr>
        <w:t xml:space="preserve"> Lee, EC. Kim </w:t>
      </w:r>
      <w:r>
        <w:rPr>
          <w:lang w:val="en-US"/>
        </w:rPr>
        <w:t>//</w:t>
      </w:r>
      <w:r w:rsidRPr="0019498D">
        <w:rPr>
          <w:lang w:val="en-US"/>
        </w:rPr>
        <w:t xml:space="preserve"> J Cell Biochem. –</w:t>
      </w:r>
      <w:r>
        <w:rPr>
          <w:lang w:val="en-US"/>
        </w:rPr>
        <w:t xml:space="preserve"> </w:t>
      </w:r>
      <w:r w:rsidRPr="0019498D">
        <w:rPr>
          <w:lang w:val="en-US"/>
        </w:rPr>
        <w:t>2013</w:t>
      </w:r>
      <w:r>
        <w:rPr>
          <w:lang w:val="en-US"/>
        </w:rPr>
        <w:t xml:space="preserve">. </w:t>
      </w:r>
      <w:r w:rsidRPr="0019498D">
        <w:rPr>
          <w:lang w:val="en-US"/>
        </w:rPr>
        <w:t>–</w:t>
      </w:r>
      <w:r>
        <w:rPr>
          <w:lang w:val="en-US"/>
        </w:rPr>
        <w:t xml:space="preserve"> Vol. </w:t>
      </w:r>
      <w:r w:rsidRPr="0019498D">
        <w:rPr>
          <w:lang w:val="en-US"/>
        </w:rPr>
        <w:t>114</w:t>
      </w:r>
      <w:r>
        <w:rPr>
          <w:lang w:val="en-US"/>
        </w:rPr>
        <w:t xml:space="preserve">, </w:t>
      </w:r>
      <w:r w:rsidRPr="0019498D">
        <w:rPr>
          <w:lang w:val="en-US"/>
        </w:rPr>
        <w:t>№5</w:t>
      </w:r>
      <w:r>
        <w:rPr>
          <w:lang w:val="en-US"/>
        </w:rPr>
        <w:t xml:space="preserve">. </w:t>
      </w:r>
      <w:r w:rsidRPr="0019498D">
        <w:rPr>
          <w:lang w:val="en-US"/>
        </w:rPr>
        <w:t>–</w:t>
      </w:r>
      <w:r>
        <w:rPr>
          <w:lang w:val="en-US"/>
        </w:rPr>
        <w:t xml:space="preserve"> P. </w:t>
      </w:r>
      <w:r w:rsidRPr="0019498D">
        <w:rPr>
          <w:lang w:val="en-US"/>
        </w:rPr>
        <w:t>1183-</w:t>
      </w:r>
      <w:r>
        <w:rPr>
          <w:lang w:val="en-US"/>
        </w:rPr>
        <w:t>11</w:t>
      </w:r>
      <w:r w:rsidRPr="0019498D">
        <w:rPr>
          <w:lang w:val="en-US"/>
        </w:rPr>
        <w:t>93.</w:t>
      </w:r>
    </w:p>
    <w:p w:rsidR="00037379" w:rsidRPr="0019498D" w:rsidRDefault="00037379" w:rsidP="00037379">
      <w:pPr>
        <w:numPr>
          <w:ilvl w:val="0"/>
          <w:numId w:val="7"/>
        </w:numPr>
        <w:ind w:left="709" w:hanging="709"/>
        <w:rPr>
          <w:lang w:val="en-US"/>
        </w:rPr>
      </w:pPr>
      <w:r w:rsidRPr="0019498D">
        <w:rPr>
          <w:lang w:val="en-US"/>
        </w:rPr>
        <w:t xml:space="preserve">Leffler C. Carbon monoxide and hydrogen sulfide: gaseous messendgers in cerebrovascular circulation </w:t>
      </w:r>
      <w:r>
        <w:rPr>
          <w:lang w:val="en-US"/>
        </w:rPr>
        <w:t xml:space="preserve">/ </w:t>
      </w:r>
      <w:r w:rsidRPr="0019498D">
        <w:rPr>
          <w:lang w:val="en-US"/>
        </w:rPr>
        <w:t>C</w:t>
      </w:r>
      <w:r>
        <w:rPr>
          <w:lang w:val="en-US"/>
        </w:rPr>
        <w:t>.</w:t>
      </w:r>
      <w:r w:rsidRPr="0019498D">
        <w:rPr>
          <w:lang w:val="en-US"/>
        </w:rPr>
        <w:t xml:space="preserve"> Leffler, H</w:t>
      </w:r>
      <w:r>
        <w:rPr>
          <w:lang w:val="en-US"/>
        </w:rPr>
        <w:t>.</w:t>
      </w:r>
      <w:r w:rsidRPr="0019498D">
        <w:rPr>
          <w:lang w:val="en-US"/>
        </w:rPr>
        <w:t xml:space="preserve"> Parfenova, J</w:t>
      </w:r>
      <w:r>
        <w:rPr>
          <w:lang w:val="en-US"/>
        </w:rPr>
        <w:t>.</w:t>
      </w:r>
      <w:r w:rsidRPr="0019498D">
        <w:rPr>
          <w:lang w:val="en-US"/>
        </w:rPr>
        <w:t xml:space="preserve"> Jagger, R.Wang</w:t>
      </w:r>
      <w:r>
        <w:rPr>
          <w:lang w:val="en-US"/>
        </w:rPr>
        <w:t xml:space="preserve"> </w:t>
      </w:r>
      <w:r w:rsidRPr="0019498D">
        <w:rPr>
          <w:lang w:val="en-US"/>
        </w:rPr>
        <w:t>// J. Appl. Physiol. – 2006. – V</w:t>
      </w:r>
      <w:r>
        <w:rPr>
          <w:lang w:val="en-US"/>
        </w:rPr>
        <w:t>ol</w:t>
      </w:r>
      <w:r w:rsidRPr="0019498D">
        <w:rPr>
          <w:lang w:val="en-US"/>
        </w:rPr>
        <w:t>. 100. – P. 1065-1076.</w:t>
      </w:r>
    </w:p>
    <w:p w:rsidR="00037379" w:rsidRPr="0019498D" w:rsidRDefault="00037379" w:rsidP="00037379">
      <w:pPr>
        <w:numPr>
          <w:ilvl w:val="0"/>
          <w:numId w:val="7"/>
        </w:numPr>
        <w:ind w:left="709" w:hanging="709"/>
        <w:rPr>
          <w:lang w:val="uk-UA"/>
        </w:rPr>
      </w:pPr>
      <w:r w:rsidRPr="0019498D">
        <w:rPr>
          <w:lang w:val="uk-UA"/>
        </w:rPr>
        <w:t>Levitt MD.</w:t>
      </w:r>
      <w:r w:rsidRPr="0019498D">
        <w:rPr>
          <w:lang w:val="en-US"/>
        </w:rPr>
        <w:t xml:space="preserve"> Free and acid-labile hydrogen sulfide concentrations in mouse tissues: anomalously high free hydrogen sulfide in aortic tissue</w:t>
      </w:r>
      <w:r>
        <w:rPr>
          <w:lang w:val="en-US"/>
        </w:rPr>
        <w:t xml:space="preserve"> / </w:t>
      </w:r>
      <w:r w:rsidRPr="0019498D">
        <w:rPr>
          <w:lang w:val="uk-UA"/>
        </w:rPr>
        <w:t>MD</w:t>
      </w:r>
      <w:r>
        <w:rPr>
          <w:lang w:val="en-US"/>
        </w:rPr>
        <w:t>.</w:t>
      </w:r>
      <w:r w:rsidRPr="0019498D">
        <w:rPr>
          <w:lang w:val="uk-UA"/>
        </w:rPr>
        <w:t xml:space="preserve"> Levitt, MS</w:t>
      </w:r>
      <w:r>
        <w:rPr>
          <w:lang w:val="en-US"/>
        </w:rPr>
        <w:t>.</w:t>
      </w:r>
      <w:r w:rsidRPr="0019498D">
        <w:rPr>
          <w:lang w:val="uk-UA"/>
        </w:rPr>
        <w:t xml:space="preserve"> Abdel-Rehim, J.</w:t>
      </w:r>
      <w:r>
        <w:rPr>
          <w:lang w:val="en-US"/>
        </w:rPr>
        <w:t xml:space="preserve"> </w:t>
      </w:r>
      <w:r w:rsidRPr="0019498D">
        <w:rPr>
          <w:lang w:val="uk-UA"/>
        </w:rPr>
        <w:t>Furne</w:t>
      </w:r>
      <w:r w:rsidRPr="0019498D">
        <w:rPr>
          <w:lang w:val="en-US"/>
        </w:rPr>
        <w:t xml:space="preserve"> </w:t>
      </w:r>
      <w:r>
        <w:rPr>
          <w:lang w:val="en-US"/>
        </w:rPr>
        <w:t>//</w:t>
      </w:r>
      <w:r w:rsidRPr="0019498D">
        <w:rPr>
          <w:lang w:val="en-US"/>
        </w:rPr>
        <w:t xml:space="preserve"> Antioxid Redox Signal. –</w:t>
      </w:r>
      <w:r>
        <w:rPr>
          <w:lang w:val="en-US"/>
        </w:rPr>
        <w:t xml:space="preserve"> </w:t>
      </w:r>
      <w:r w:rsidRPr="0019498D">
        <w:rPr>
          <w:lang w:val="en-US"/>
        </w:rPr>
        <w:t>2011</w:t>
      </w:r>
      <w:r>
        <w:rPr>
          <w:lang w:val="en-US"/>
        </w:rPr>
        <w:t>.</w:t>
      </w:r>
      <w:r w:rsidRPr="0019498D">
        <w:rPr>
          <w:lang w:val="en-US"/>
        </w:rPr>
        <w:t xml:space="preserve"> –</w:t>
      </w:r>
      <w:r>
        <w:rPr>
          <w:lang w:val="en-US"/>
        </w:rPr>
        <w:t xml:space="preserve"> Vol. </w:t>
      </w:r>
      <w:r w:rsidRPr="0019498D">
        <w:rPr>
          <w:lang w:val="en-US"/>
        </w:rPr>
        <w:t>15</w:t>
      </w:r>
      <w:r>
        <w:rPr>
          <w:lang w:val="en-US"/>
        </w:rPr>
        <w:t xml:space="preserve">, </w:t>
      </w:r>
      <w:r w:rsidRPr="0019498D">
        <w:rPr>
          <w:lang w:val="en-US"/>
        </w:rPr>
        <w:t>№2</w:t>
      </w:r>
      <w:r>
        <w:rPr>
          <w:lang w:val="en-US"/>
        </w:rPr>
        <w:t xml:space="preserve">. </w:t>
      </w:r>
      <w:r w:rsidRPr="0019498D">
        <w:rPr>
          <w:lang w:val="en-US"/>
        </w:rPr>
        <w:t>–</w:t>
      </w:r>
      <w:r>
        <w:rPr>
          <w:lang w:val="en-US"/>
        </w:rPr>
        <w:t xml:space="preserve"> P. </w:t>
      </w:r>
      <w:r w:rsidRPr="0019498D">
        <w:rPr>
          <w:lang w:val="en-US"/>
        </w:rPr>
        <w:t>373-</w:t>
      </w:r>
      <w:r>
        <w:rPr>
          <w:lang w:val="en-US"/>
        </w:rPr>
        <w:t>37</w:t>
      </w:r>
      <w:r w:rsidRPr="0019498D">
        <w:rPr>
          <w:lang w:val="en-US"/>
        </w:rPr>
        <w:t>8.</w:t>
      </w:r>
    </w:p>
    <w:p w:rsidR="00037379" w:rsidRPr="0019498D" w:rsidRDefault="00037379" w:rsidP="00037379">
      <w:pPr>
        <w:numPr>
          <w:ilvl w:val="0"/>
          <w:numId w:val="7"/>
        </w:numPr>
        <w:ind w:left="709" w:hanging="709"/>
        <w:rPr>
          <w:lang w:val="en-US"/>
        </w:rPr>
      </w:pPr>
      <w:r w:rsidRPr="0019498D">
        <w:rPr>
          <w:lang w:val="en-US"/>
        </w:rPr>
        <w:t>Liao</w:t>
      </w:r>
      <w:r w:rsidRPr="0019498D">
        <w:rPr>
          <w:lang w:val="uk-UA"/>
        </w:rPr>
        <w:t xml:space="preserve"> </w:t>
      </w:r>
      <w:r w:rsidRPr="0019498D">
        <w:rPr>
          <w:lang w:val="en-US"/>
        </w:rPr>
        <w:t xml:space="preserve">C. Effect of hydrogen sulphide on the expression of osteoprotegerin and receptor activator of NF-κB ligand in human periodontal ligament cells induced by tension-force stimulation </w:t>
      </w:r>
      <w:r>
        <w:rPr>
          <w:lang w:val="en-US"/>
        </w:rPr>
        <w:t xml:space="preserve">/ </w:t>
      </w:r>
      <w:r w:rsidRPr="0019498D">
        <w:rPr>
          <w:lang w:val="en-US"/>
        </w:rPr>
        <w:t>C</w:t>
      </w:r>
      <w:r>
        <w:rPr>
          <w:lang w:val="en-US"/>
        </w:rPr>
        <w:t>.</w:t>
      </w:r>
      <w:r w:rsidRPr="0019498D">
        <w:rPr>
          <w:lang w:val="en-US"/>
        </w:rPr>
        <w:t xml:space="preserve"> Liao, Y.</w:t>
      </w:r>
      <w:r>
        <w:rPr>
          <w:lang w:val="en-US"/>
        </w:rPr>
        <w:t xml:space="preserve"> </w:t>
      </w:r>
      <w:r w:rsidRPr="0019498D">
        <w:rPr>
          <w:lang w:val="en-US"/>
        </w:rPr>
        <w:t>Hua // Archives of Oral Biology. – 2013. – V</w:t>
      </w:r>
      <w:r>
        <w:rPr>
          <w:lang w:val="en-US"/>
        </w:rPr>
        <w:t xml:space="preserve">ol. 58, </w:t>
      </w:r>
      <w:r w:rsidRPr="0019498D">
        <w:rPr>
          <w:lang w:val="en-US"/>
        </w:rPr>
        <w:t>№12. – P. 1784-1790.</w:t>
      </w:r>
    </w:p>
    <w:p w:rsidR="00037379" w:rsidRPr="0019498D" w:rsidRDefault="00037379" w:rsidP="00037379">
      <w:pPr>
        <w:numPr>
          <w:ilvl w:val="0"/>
          <w:numId w:val="7"/>
        </w:numPr>
        <w:ind w:left="709" w:hanging="709"/>
        <w:rPr>
          <w:lang w:val="en-US"/>
        </w:rPr>
      </w:pPr>
      <w:r w:rsidRPr="0019498D">
        <w:rPr>
          <w:lang w:val="en-US"/>
        </w:rPr>
        <w:t xml:space="preserve">Lim J. Vasoconstrictive effect of hydrogen sulfide involves downregulation of cAMP in vascular smooth muscle cells </w:t>
      </w:r>
      <w:r>
        <w:rPr>
          <w:lang w:val="en-US"/>
        </w:rPr>
        <w:t xml:space="preserve">/ </w:t>
      </w:r>
      <w:r w:rsidRPr="0019498D">
        <w:rPr>
          <w:lang w:val="en-US"/>
        </w:rPr>
        <w:t>J.</w:t>
      </w:r>
      <w:r>
        <w:rPr>
          <w:lang w:val="en-US"/>
        </w:rPr>
        <w:t xml:space="preserve"> </w:t>
      </w:r>
      <w:r w:rsidRPr="0019498D">
        <w:rPr>
          <w:lang w:val="en-US"/>
        </w:rPr>
        <w:t>Lim, Y.</w:t>
      </w:r>
      <w:r>
        <w:rPr>
          <w:lang w:val="en-US"/>
        </w:rPr>
        <w:t xml:space="preserve"> </w:t>
      </w:r>
      <w:r w:rsidRPr="0019498D">
        <w:rPr>
          <w:lang w:val="en-US"/>
        </w:rPr>
        <w:t>Liu, E.</w:t>
      </w:r>
      <w:r>
        <w:rPr>
          <w:lang w:val="en-US"/>
        </w:rPr>
        <w:t xml:space="preserve"> </w:t>
      </w:r>
      <w:r w:rsidRPr="0019498D">
        <w:rPr>
          <w:lang w:val="en-US"/>
        </w:rPr>
        <w:t>Win Khin, J.</w:t>
      </w:r>
      <w:r>
        <w:rPr>
          <w:lang w:val="en-US"/>
        </w:rPr>
        <w:t xml:space="preserve"> </w:t>
      </w:r>
      <w:r w:rsidRPr="0019498D">
        <w:rPr>
          <w:lang w:val="en-US"/>
        </w:rPr>
        <w:t>Bian</w:t>
      </w:r>
      <w:r>
        <w:rPr>
          <w:lang w:val="en-US"/>
        </w:rPr>
        <w:t xml:space="preserve"> </w:t>
      </w:r>
      <w:r w:rsidRPr="0019498D">
        <w:rPr>
          <w:lang w:val="en-US"/>
        </w:rPr>
        <w:t>// Am. J. Physiol. Cell. Physiol. – 2008. – №295. – P. 1261-1270.</w:t>
      </w:r>
    </w:p>
    <w:p w:rsidR="00037379" w:rsidRPr="0019498D" w:rsidRDefault="00037379" w:rsidP="00037379">
      <w:pPr>
        <w:numPr>
          <w:ilvl w:val="0"/>
          <w:numId w:val="7"/>
        </w:numPr>
        <w:ind w:left="709" w:hanging="709"/>
        <w:rPr>
          <w:lang w:val="en-US"/>
        </w:rPr>
      </w:pPr>
      <w:r w:rsidRPr="0019498D">
        <w:rPr>
          <w:lang w:val="en-US"/>
        </w:rPr>
        <w:t>Lin Q. Oxygen and Cell Fate Decisions</w:t>
      </w:r>
      <w:r>
        <w:rPr>
          <w:lang w:val="en-US"/>
        </w:rPr>
        <w:t xml:space="preserve"> / </w:t>
      </w:r>
      <w:r w:rsidRPr="0019498D">
        <w:rPr>
          <w:lang w:val="en-US"/>
        </w:rPr>
        <w:t>Q</w:t>
      </w:r>
      <w:r>
        <w:rPr>
          <w:lang w:val="en-US"/>
        </w:rPr>
        <w:t>.</w:t>
      </w:r>
      <w:r w:rsidRPr="0019498D">
        <w:rPr>
          <w:lang w:val="en-US"/>
        </w:rPr>
        <w:t xml:space="preserve"> Lin, Y</w:t>
      </w:r>
      <w:r>
        <w:rPr>
          <w:lang w:val="en-US"/>
        </w:rPr>
        <w:t>.</w:t>
      </w:r>
      <w:r w:rsidRPr="0019498D">
        <w:rPr>
          <w:lang w:val="en-US"/>
        </w:rPr>
        <w:t xml:space="preserve"> Kim, R</w:t>
      </w:r>
      <w:r>
        <w:rPr>
          <w:lang w:val="en-US"/>
        </w:rPr>
        <w:t>.</w:t>
      </w:r>
      <w:r w:rsidRPr="0019498D">
        <w:rPr>
          <w:lang w:val="en-US"/>
        </w:rPr>
        <w:t xml:space="preserve"> Alarcon, Z.</w:t>
      </w:r>
      <w:r>
        <w:rPr>
          <w:lang w:val="en-US"/>
        </w:rPr>
        <w:t xml:space="preserve"> </w:t>
      </w:r>
      <w:r w:rsidRPr="0019498D">
        <w:rPr>
          <w:lang w:val="en-US"/>
        </w:rPr>
        <w:t xml:space="preserve">Yun </w:t>
      </w:r>
      <w:r>
        <w:rPr>
          <w:lang w:val="en-US"/>
        </w:rPr>
        <w:t>//</w:t>
      </w:r>
      <w:r w:rsidRPr="0019498D">
        <w:rPr>
          <w:lang w:val="en-US"/>
        </w:rPr>
        <w:t xml:space="preserve"> Gene Regulation and Systems Biology. – 2008</w:t>
      </w:r>
      <w:r>
        <w:rPr>
          <w:lang w:val="en-US"/>
        </w:rPr>
        <w:t>.</w:t>
      </w:r>
      <w:r w:rsidRPr="0019498D">
        <w:rPr>
          <w:lang w:val="en-US"/>
        </w:rPr>
        <w:t xml:space="preserve"> – </w:t>
      </w:r>
      <w:r>
        <w:rPr>
          <w:lang w:val="en-US"/>
        </w:rPr>
        <w:t xml:space="preserve">Vol. </w:t>
      </w:r>
      <w:r w:rsidRPr="0019498D">
        <w:rPr>
          <w:lang w:val="en-US"/>
        </w:rPr>
        <w:t>2</w:t>
      </w:r>
      <w:r>
        <w:rPr>
          <w:lang w:val="en-US"/>
        </w:rPr>
        <w:t>.</w:t>
      </w:r>
      <w:r w:rsidRPr="001204BC">
        <w:rPr>
          <w:lang w:val="en-US"/>
        </w:rPr>
        <w:t xml:space="preserve"> </w:t>
      </w:r>
      <w:r w:rsidRPr="0019498D">
        <w:rPr>
          <w:lang w:val="en-US"/>
        </w:rPr>
        <w:t xml:space="preserve">– </w:t>
      </w:r>
      <w:r>
        <w:rPr>
          <w:lang w:val="en-US"/>
        </w:rPr>
        <w:t>P.</w:t>
      </w:r>
      <w:r w:rsidRPr="0019498D">
        <w:rPr>
          <w:lang w:val="en-US"/>
        </w:rPr>
        <w:t xml:space="preserve"> 43</w:t>
      </w:r>
      <w:r>
        <w:rPr>
          <w:lang w:val="en-US"/>
        </w:rPr>
        <w:t>-</w:t>
      </w:r>
      <w:r w:rsidRPr="0019498D">
        <w:rPr>
          <w:lang w:val="en-US"/>
        </w:rPr>
        <w:t>51.</w:t>
      </w:r>
    </w:p>
    <w:p w:rsidR="00037379" w:rsidRPr="0019498D" w:rsidRDefault="00037379" w:rsidP="00037379">
      <w:pPr>
        <w:numPr>
          <w:ilvl w:val="0"/>
          <w:numId w:val="7"/>
        </w:numPr>
        <w:ind w:left="709" w:hanging="709"/>
        <w:rPr>
          <w:lang w:val="uk-UA"/>
        </w:rPr>
      </w:pPr>
      <w:r w:rsidRPr="0019498D">
        <w:rPr>
          <w:lang w:val="uk-UA"/>
        </w:rPr>
        <w:t>Linden DR. Hydrogen sulfide signaling in the gastrointestinal tract</w:t>
      </w:r>
      <w:r>
        <w:rPr>
          <w:lang w:val="en-US"/>
        </w:rPr>
        <w:t xml:space="preserve"> / </w:t>
      </w:r>
      <w:r w:rsidRPr="0019498D">
        <w:rPr>
          <w:lang w:val="uk-UA"/>
        </w:rPr>
        <w:t xml:space="preserve">DR. Linden </w:t>
      </w:r>
      <w:r>
        <w:rPr>
          <w:lang w:val="en-US"/>
        </w:rPr>
        <w:t>//</w:t>
      </w:r>
      <w:r w:rsidRPr="0019498D">
        <w:rPr>
          <w:lang w:val="uk-UA"/>
        </w:rPr>
        <w:t xml:space="preserve"> Antioxid Redox Signal. </w:t>
      </w:r>
      <w:r w:rsidRPr="0019498D">
        <w:rPr>
          <w:lang w:val="en-US"/>
        </w:rPr>
        <w:t>–</w:t>
      </w:r>
      <w:r>
        <w:rPr>
          <w:lang w:val="en-US"/>
        </w:rPr>
        <w:t xml:space="preserve"> </w:t>
      </w:r>
      <w:r w:rsidRPr="0019498D">
        <w:rPr>
          <w:lang w:val="uk-UA"/>
        </w:rPr>
        <w:t>2014</w:t>
      </w:r>
      <w:r>
        <w:rPr>
          <w:lang w:val="en-US"/>
        </w:rPr>
        <w:t xml:space="preserve">. </w:t>
      </w:r>
      <w:r w:rsidRPr="0019498D">
        <w:rPr>
          <w:lang w:val="en-US"/>
        </w:rPr>
        <w:t>–</w:t>
      </w:r>
      <w:r>
        <w:rPr>
          <w:lang w:val="en-US"/>
        </w:rPr>
        <w:t xml:space="preserve"> Vol. </w:t>
      </w:r>
      <w:r w:rsidRPr="0019498D">
        <w:rPr>
          <w:lang w:val="uk-UA"/>
        </w:rPr>
        <w:t>20</w:t>
      </w:r>
      <w:r>
        <w:rPr>
          <w:lang w:val="en-US"/>
        </w:rPr>
        <w:t xml:space="preserve">, </w:t>
      </w:r>
      <w:r w:rsidRPr="0019498D">
        <w:rPr>
          <w:lang w:val="en-US"/>
        </w:rPr>
        <w:t>№</w:t>
      </w:r>
      <w:r w:rsidRPr="0019498D">
        <w:rPr>
          <w:lang w:val="uk-UA"/>
        </w:rPr>
        <w:t>5</w:t>
      </w:r>
      <w:r>
        <w:rPr>
          <w:lang w:val="en-US"/>
        </w:rPr>
        <w:t xml:space="preserve">. </w:t>
      </w:r>
      <w:r w:rsidRPr="0019498D">
        <w:rPr>
          <w:lang w:val="en-US"/>
        </w:rPr>
        <w:t>–</w:t>
      </w:r>
      <w:r>
        <w:rPr>
          <w:lang w:val="en-US"/>
        </w:rPr>
        <w:t xml:space="preserve"> P. </w:t>
      </w:r>
      <w:r w:rsidRPr="0019498D">
        <w:rPr>
          <w:lang w:val="uk-UA"/>
        </w:rPr>
        <w:t>818-</w:t>
      </w:r>
      <w:r>
        <w:rPr>
          <w:lang w:val="en-US"/>
        </w:rPr>
        <w:t>8</w:t>
      </w:r>
      <w:r w:rsidRPr="0019498D">
        <w:rPr>
          <w:lang w:val="uk-UA"/>
        </w:rPr>
        <w:t>30.</w:t>
      </w:r>
    </w:p>
    <w:p w:rsidR="00037379" w:rsidRPr="0019498D" w:rsidRDefault="00037379" w:rsidP="00037379">
      <w:pPr>
        <w:numPr>
          <w:ilvl w:val="0"/>
          <w:numId w:val="7"/>
        </w:numPr>
        <w:ind w:left="709" w:hanging="709"/>
        <w:rPr>
          <w:lang w:val="uk-UA"/>
        </w:rPr>
      </w:pPr>
      <w:r w:rsidRPr="0019498D">
        <w:rPr>
          <w:lang w:val="en-US"/>
        </w:rPr>
        <w:t>Liu</w:t>
      </w:r>
      <w:r w:rsidRPr="0019498D">
        <w:rPr>
          <w:lang w:val="uk-UA"/>
        </w:rPr>
        <w:t xml:space="preserve"> </w:t>
      </w:r>
      <w:r w:rsidRPr="0019498D">
        <w:rPr>
          <w:lang w:val="en-US"/>
        </w:rPr>
        <w:t>D</w:t>
      </w:r>
      <w:r w:rsidRPr="0019498D">
        <w:rPr>
          <w:lang w:val="uk-UA"/>
        </w:rPr>
        <w:t xml:space="preserve">. </w:t>
      </w:r>
      <w:r w:rsidRPr="0019498D">
        <w:rPr>
          <w:lang w:val="en-US"/>
        </w:rPr>
        <w:t>Hydrogen sulfide promotes proliferation and neuronal differentiation of neural stem cells and protects hypoxia-induced decrease in hippocampal neurogenesis</w:t>
      </w:r>
      <w:r>
        <w:rPr>
          <w:lang w:val="en-US"/>
        </w:rPr>
        <w:t xml:space="preserve"> / </w:t>
      </w:r>
      <w:r w:rsidRPr="0019498D">
        <w:rPr>
          <w:lang w:val="en-US"/>
        </w:rPr>
        <w:t>D</w:t>
      </w:r>
      <w:r>
        <w:rPr>
          <w:lang w:val="en-US"/>
        </w:rPr>
        <w:t>.</w:t>
      </w:r>
      <w:r w:rsidRPr="0019498D">
        <w:rPr>
          <w:lang w:val="en-US"/>
        </w:rPr>
        <w:t xml:space="preserve"> Liu</w:t>
      </w:r>
      <w:r w:rsidRPr="0019498D">
        <w:rPr>
          <w:lang w:val="uk-UA"/>
        </w:rPr>
        <w:t xml:space="preserve">, </w:t>
      </w:r>
      <w:r w:rsidRPr="0019498D">
        <w:rPr>
          <w:lang w:val="en-US"/>
        </w:rPr>
        <w:t>Z</w:t>
      </w:r>
      <w:r>
        <w:rPr>
          <w:lang w:val="en-US"/>
        </w:rPr>
        <w:t>.</w:t>
      </w:r>
      <w:r w:rsidRPr="0019498D">
        <w:rPr>
          <w:lang w:val="en-US"/>
        </w:rPr>
        <w:t xml:space="preserve"> Wang</w:t>
      </w:r>
      <w:r w:rsidRPr="0019498D">
        <w:rPr>
          <w:lang w:val="uk-UA"/>
        </w:rPr>
        <w:t xml:space="preserve">, </w:t>
      </w:r>
      <w:r w:rsidRPr="0019498D">
        <w:rPr>
          <w:lang w:val="en-US"/>
        </w:rPr>
        <w:t>J</w:t>
      </w:r>
      <w:r>
        <w:rPr>
          <w:lang w:val="en-US"/>
        </w:rPr>
        <w:t>.</w:t>
      </w:r>
      <w:r w:rsidRPr="0019498D">
        <w:rPr>
          <w:lang w:val="en-US"/>
        </w:rPr>
        <w:t xml:space="preserve"> Zhan</w:t>
      </w:r>
      <w:r w:rsidRPr="0019498D">
        <w:rPr>
          <w:lang w:val="uk-UA"/>
        </w:rPr>
        <w:t xml:space="preserve">, </w:t>
      </w:r>
      <w:r w:rsidRPr="0019498D">
        <w:rPr>
          <w:lang w:val="en-US"/>
        </w:rPr>
        <w:t>Q</w:t>
      </w:r>
      <w:r>
        <w:rPr>
          <w:lang w:val="en-US"/>
        </w:rPr>
        <w:t>.</w:t>
      </w:r>
      <w:r w:rsidRPr="0019498D">
        <w:rPr>
          <w:lang w:val="en-US"/>
        </w:rPr>
        <w:t xml:space="preserve"> Zhang</w:t>
      </w:r>
      <w:r w:rsidRPr="0019498D">
        <w:rPr>
          <w:lang w:val="uk-UA"/>
        </w:rPr>
        <w:t xml:space="preserve">, </w:t>
      </w:r>
      <w:r w:rsidRPr="0019498D">
        <w:rPr>
          <w:lang w:val="en-US"/>
        </w:rPr>
        <w:t>J</w:t>
      </w:r>
      <w:r>
        <w:rPr>
          <w:lang w:val="en-US"/>
        </w:rPr>
        <w:t>.</w:t>
      </w:r>
      <w:r w:rsidRPr="0019498D">
        <w:rPr>
          <w:lang w:val="en-US"/>
        </w:rPr>
        <w:t xml:space="preserve"> Wang</w:t>
      </w:r>
      <w:r w:rsidRPr="0019498D">
        <w:rPr>
          <w:lang w:val="uk-UA"/>
        </w:rPr>
        <w:t xml:space="preserve">, </w:t>
      </w:r>
      <w:r w:rsidRPr="0019498D">
        <w:rPr>
          <w:lang w:val="en-US"/>
        </w:rPr>
        <w:t>Q</w:t>
      </w:r>
      <w:r>
        <w:rPr>
          <w:lang w:val="en-US"/>
        </w:rPr>
        <w:t>.</w:t>
      </w:r>
      <w:r w:rsidRPr="0019498D">
        <w:rPr>
          <w:lang w:val="en-US"/>
        </w:rPr>
        <w:t xml:space="preserve"> Zhang</w:t>
      </w:r>
      <w:r w:rsidRPr="0019498D">
        <w:rPr>
          <w:lang w:val="uk-UA"/>
        </w:rPr>
        <w:t xml:space="preserve">, </w:t>
      </w:r>
      <w:r w:rsidRPr="0019498D">
        <w:rPr>
          <w:lang w:val="en-US"/>
        </w:rPr>
        <w:t>X</w:t>
      </w:r>
      <w:r>
        <w:rPr>
          <w:lang w:val="en-US"/>
        </w:rPr>
        <w:t>.</w:t>
      </w:r>
      <w:r w:rsidRPr="0019498D">
        <w:rPr>
          <w:lang w:val="en-US"/>
        </w:rPr>
        <w:t xml:space="preserve"> </w:t>
      </w:r>
      <w:r w:rsidRPr="0019498D">
        <w:rPr>
          <w:lang w:val="en-US"/>
        </w:rPr>
        <w:lastRenderedPageBreak/>
        <w:t>Xian</w:t>
      </w:r>
      <w:r w:rsidRPr="0019498D">
        <w:rPr>
          <w:lang w:val="uk-UA"/>
        </w:rPr>
        <w:t xml:space="preserve">, </w:t>
      </w:r>
      <w:r w:rsidRPr="0019498D">
        <w:rPr>
          <w:lang w:val="en-US"/>
        </w:rPr>
        <w:t>Q</w:t>
      </w:r>
      <w:r>
        <w:rPr>
          <w:lang w:val="en-US"/>
        </w:rPr>
        <w:t>.</w:t>
      </w:r>
      <w:r w:rsidRPr="0019498D">
        <w:rPr>
          <w:lang w:val="en-US"/>
        </w:rPr>
        <w:t xml:space="preserve"> Luan</w:t>
      </w:r>
      <w:r w:rsidRPr="0019498D">
        <w:rPr>
          <w:lang w:val="uk-UA"/>
        </w:rPr>
        <w:t xml:space="preserve">, </w:t>
      </w:r>
      <w:r w:rsidRPr="0019498D">
        <w:rPr>
          <w:lang w:val="en-US"/>
        </w:rPr>
        <w:t>A</w:t>
      </w:r>
      <w:r w:rsidRPr="0019498D">
        <w:rPr>
          <w:lang w:val="uk-UA"/>
        </w:rPr>
        <w:t>.</w:t>
      </w:r>
      <w:r>
        <w:rPr>
          <w:lang w:val="en-US"/>
        </w:rPr>
        <w:t xml:space="preserve"> </w:t>
      </w:r>
      <w:r w:rsidRPr="0019498D">
        <w:rPr>
          <w:lang w:val="en-US"/>
        </w:rPr>
        <w:t>Hao</w:t>
      </w:r>
      <w:r w:rsidRPr="0019498D">
        <w:rPr>
          <w:lang w:val="uk-UA"/>
        </w:rPr>
        <w:t xml:space="preserve"> </w:t>
      </w:r>
      <w:r>
        <w:rPr>
          <w:lang w:val="en-US"/>
        </w:rPr>
        <w:t>//</w:t>
      </w:r>
      <w:r w:rsidRPr="0019498D">
        <w:rPr>
          <w:lang w:val="en-US"/>
        </w:rPr>
        <w:t xml:space="preserve"> Pharmacol Biochem Behav. –</w:t>
      </w:r>
      <w:r>
        <w:rPr>
          <w:lang w:val="en-US"/>
        </w:rPr>
        <w:t xml:space="preserve"> </w:t>
      </w:r>
      <w:r w:rsidRPr="0019498D">
        <w:rPr>
          <w:lang w:val="en-US"/>
        </w:rPr>
        <w:t>2014</w:t>
      </w:r>
      <w:r>
        <w:rPr>
          <w:lang w:val="en-US"/>
        </w:rPr>
        <w:t xml:space="preserve">. </w:t>
      </w:r>
      <w:r w:rsidRPr="0019498D">
        <w:rPr>
          <w:lang w:val="en-US"/>
        </w:rPr>
        <w:t xml:space="preserve">– </w:t>
      </w:r>
      <w:r>
        <w:rPr>
          <w:lang w:val="en-US"/>
        </w:rPr>
        <w:t xml:space="preserve">Vol. </w:t>
      </w:r>
      <w:r w:rsidRPr="0019498D">
        <w:rPr>
          <w:lang w:val="en-US"/>
        </w:rPr>
        <w:t>116</w:t>
      </w:r>
      <w:r>
        <w:rPr>
          <w:lang w:val="en-US"/>
        </w:rPr>
        <w:t xml:space="preserve">. </w:t>
      </w:r>
      <w:r w:rsidRPr="0019498D">
        <w:rPr>
          <w:lang w:val="en-US"/>
        </w:rPr>
        <w:t xml:space="preserve">– </w:t>
      </w:r>
      <w:r>
        <w:rPr>
          <w:lang w:val="en-US"/>
        </w:rPr>
        <w:t xml:space="preserve">P. </w:t>
      </w:r>
      <w:r w:rsidRPr="0019498D">
        <w:rPr>
          <w:lang w:val="en-US"/>
        </w:rPr>
        <w:t>55</w:t>
      </w:r>
      <w:r>
        <w:rPr>
          <w:lang w:val="en-US"/>
        </w:rPr>
        <w:t>-</w:t>
      </w:r>
      <w:r w:rsidRPr="0019498D">
        <w:rPr>
          <w:lang w:val="en-US"/>
        </w:rPr>
        <w:t>63.</w:t>
      </w:r>
    </w:p>
    <w:p w:rsidR="00037379" w:rsidRPr="0019498D" w:rsidRDefault="00037379" w:rsidP="00037379">
      <w:pPr>
        <w:numPr>
          <w:ilvl w:val="0"/>
          <w:numId w:val="7"/>
        </w:numPr>
        <w:ind w:left="709" w:hanging="709"/>
        <w:rPr>
          <w:lang w:val="en-US"/>
        </w:rPr>
      </w:pPr>
      <w:r w:rsidRPr="0019498D">
        <w:rPr>
          <w:lang w:val="en-US"/>
        </w:rPr>
        <w:t>Liu</w:t>
      </w:r>
      <w:r w:rsidRPr="0019498D">
        <w:rPr>
          <w:lang w:val="uk-UA"/>
        </w:rPr>
        <w:t xml:space="preserve"> </w:t>
      </w:r>
      <w:r w:rsidRPr="0019498D">
        <w:rPr>
          <w:lang w:val="en-US"/>
        </w:rPr>
        <w:t>Y</w:t>
      </w:r>
      <w:r w:rsidRPr="0019498D">
        <w:rPr>
          <w:lang w:val="uk-UA"/>
        </w:rPr>
        <w:t xml:space="preserve">. </w:t>
      </w:r>
      <w:r w:rsidRPr="0019498D">
        <w:rPr>
          <w:lang w:val="en-US"/>
        </w:rPr>
        <w:t>Hydrogen</w:t>
      </w:r>
      <w:r w:rsidRPr="0019498D">
        <w:rPr>
          <w:lang w:val="uk-UA"/>
        </w:rPr>
        <w:t xml:space="preserve"> </w:t>
      </w:r>
      <w:r w:rsidRPr="0019498D">
        <w:rPr>
          <w:lang w:val="en-US"/>
        </w:rPr>
        <w:t>sulfide</w:t>
      </w:r>
      <w:r w:rsidRPr="0019498D">
        <w:rPr>
          <w:lang w:val="uk-UA"/>
        </w:rPr>
        <w:t xml:space="preserve"> </w:t>
      </w:r>
      <w:r w:rsidRPr="0019498D">
        <w:rPr>
          <w:lang w:val="en-US"/>
        </w:rPr>
        <w:t>maintains</w:t>
      </w:r>
      <w:r w:rsidRPr="0019498D">
        <w:rPr>
          <w:lang w:val="uk-UA"/>
        </w:rPr>
        <w:t xml:space="preserve"> </w:t>
      </w:r>
      <w:r w:rsidRPr="0019498D">
        <w:rPr>
          <w:lang w:val="en-US"/>
        </w:rPr>
        <w:t>mesenchymal</w:t>
      </w:r>
      <w:r w:rsidRPr="0019498D">
        <w:rPr>
          <w:lang w:val="uk-UA"/>
        </w:rPr>
        <w:t xml:space="preserve"> </w:t>
      </w:r>
      <w:r w:rsidRPr="0019498D">
        <w:rPr>
          <w:lang w:val="en-US"/>
        </w:rPr>
        <w:t>stem</w:t>
      </w:r>
      <w:r w:rsidRPr="0019498D">
        <w:rPr>
          <w:lang w:val="uk-UA"/>
        </w:rPr>
        <w:t xml:space="preserve"> </w:t>
      </w:r>
      <w:r w:rsidRPr="0019498D">
        <w:rPr>
          <w:lang w:val="en-US"/>
        </w:rPr>
        <w:t>cell</w:t>
      </w:r>
      <w:r w:rsidRPr="0019498D">
        <w:rPr>
          <w:lang w:val="uk-UA"/>
        </w:rPr>
        <w:t xml:space="preserve"> </w:t>
      </w:r>
      <w:r w:rsidRPr="0019498D">
        <w:rPr>
          <w:lang w:val="en-US"/>
        </w:rPr>
        <w:t>function</w:t>
      </w:r>
      <w:r w:rsidRPr="0019498D">
        <w:rPr>
          <w:lang w:val="uk-UA"/>
        </w:rPr>
        <w:t xml:space="preserve"> </w:t>
      </w:r>
      <w:r w:rsidRPr="0019498D">
        <w:rPr>
          <w:lang w:val="en-US"/>
        </w:rPr>
        <w:t>and</w:t>
      </w:r>
      <w:r w:rsidRPr="0019498D">
        <w:rPr>
          <w:lang w:val="uk-UA"/>
        </w:rPr>
        <w:t xml:space="preserve"> </w:t>
      </w:r>
      <w:r w:rsidRPr="0019498D">
        <w:rPr>
          <w:lang w:val="en-US"/>
        </w:rPr>
        <w:t>bone</w:t>
      </w:r>
      <w:r w:rsidRPr="0019498D">
        <w:rPr>
          <w:lang w:val="uk-UA"/>
        </w:rPr>
        <w:t xml:space="preserve"> </w:t>
      </w:r>
      <w:r w:rsidRPr="0019498D">
        <w:rPr>
          <w:lang w:val="en-US"/>
        </w:rPr>
        <w:t>homeostasis</w:t>
      </w:r>
      <w:r w:rsidRPr="0019498D">
        <w:rPr>
          <w:lang w:val="uk-UA"/>
        </w:rPr>
        <w:t xml:space="preserve"> </w:t>
      </w:r>
      <w:r w:rsidRPr="0019498D">
        <w:rPr>
          <w:lang w:val="en-US"/>
        </w:rPr>
        <w:t>via</w:t>
      </w:r>
      <w:r w:rsidRPr="0019498D">
        <w:rPr>
          <w:lang w:val="uk-UA"/>
        </w:rPr>
        <w:t xml:space="preserve"> </w:t>
      </w:r>
      <w:r w:rsidRPr="0019498D">
        <w:rPr>
          <w:lang w:val="en-US"/>
        </w:rPr>
        <w:t>regulation</w:t>
      </w:r>
      <w:r w:rsidRPr="0019498D">
        <w:rPr>
          <w:lang w:val="uk-UA"/>
        </w:rPr>
        <w:t xml:space="preserve"> </w:t>
      </w:r>
      <w:r w:rsidRPr="0019498D">
        <w:rPr>
          <w:lang w:val="en-US"/>
        </w:rPr>
        <w:t>of</w:t>
      </w:r>
      <w:r w:rsidRPr="0019498D">
        <w:rPr>
          <w:lang w:val="uk-UA"/>
        </w:rPr>
        <w:t xml:space="preserve"> </w:t>
      </w:r>
      <w:r w:rsidRPr="0019498D">
        <w:rPr>
          <w:lang w:val="en-US"/>
        </w:rPr>
        <w:t>Ca</w:t>
      </w:r>
      <w:r w:rsidRPr="0019498D">
        <w:rPr>
          <w:lang w:val="uk-UA"/>
        </w:rPr>
        <w:t xml:space="preserve">(2+) </w:t>
      </w:r>
      <w:r w:rsidRPr="0019498D">
        <w:rPr>
          <w:lang w:val="en-US"/>
        </w:rPr>
        <w:t>channel</w:t>
      </w:r>
      <w:r w:rsidRPr="0019498D">
        <w:rPr>
          <w:lang w:val="uk-UA"/>
        </w:rPr>
        <w:t xml:space="preserve"> </w:t>
      </w:r>
      <w:r w:rsidRPr="0019498D">
        <w:rPr>
          <w:lang w:val="en-US"/>
        </w:rPr>
        <w:t xml:space="preserve">sulfhydration </w:t>
      </w:r>
      <w:r>
        <w:rPr>
          <w:lang w:val="en-US"/>
        </w:rPr>
        <w:t xml:space="preserve">/ </w:t>
      </w:r>
      <w:r w:rsidRPr="0019498D">
        <w:rPr>
          <w:lang w:val="en-US"/>
        </w:rPr>
        <w:t>Y</w:t>
      </w:r>
      <w:r>
        <w:rPr>
          <w:lang w:val="en-US"/>
        </w:rPr>
        <w:t>.</w:t>
      </w:r>
      <w:r w:rsidRPr="0019498D">
        <w:rPr>
          <w:lang w:val="en-US"/>
        </w:rPr>
        <w:t xml:space="preserve"> Liu</w:t>
      </w:r>
      <w:r w:rsidRPr="0019498D">
        <w:rPr>
          <w:lang w:val="uk-UA"/>
        </w:rPr>
        <w:t xml:space="preserve">, </w:t>
      </w:r>
      <w:r w:rsidRPr="0019498D">
        <w:rPr>
          <w:lang w:val="en-US"/>
        </w:rPr>
        <w:t>R</w:t>
      </w:r>
      <w:r>
        <w:rPr>
          <w:lang w:val="en-US"/>
        </w:rPr>
        <w:t>.</w:t>
      </w:r>
      <w:r w:rsidRPr="0019498D">
        <w:rPr>
          <w:lang w:val="en-US"/>
        </w:rPr>
        <w:t xml:space="preserve"> Yang</w:t>
      </w:r>
      <w:r w:rsidRPr="0019498D">
        <w:rPr>
          <w:lang w:val="uk-UA"/>
        </w:rPr>
        <w:t xml:space="preserve">, </w:t>
      </w:r>
      <w:r w:rsidRPr="0019498D">
        <w:rPr>
          <w:lang w:val="en-US"/>
        </w:rPr>
        <w:t>X</w:t>
      </w:r>
      <w:r>
        <w:rPr>
          <w:lang w:val="en-US"/>
        </w:rPr>
        <w:t>.</w:t>
      </w:r>
      <w:r w:rsidRPr="0019498D">
        <w:rPr>
          <w:lang w:val="en-US"/>
        </w:rPr>
        <w:t xml:space="preserve"> Liu</w:t>
      </w:r>
      <w:r w:rsidRPr="0019498D">
        <w:rPr>
          <w:lang w:val="uk-UA"/>
        </w:rPr>
        <w:t xml:space="preserve">, </w:t>
      </w:r>
      <w:r w:rsidRPr="0019498D">
        <w:rPr>
          <w:lang w:val="en-US"/>
        </w:rPr>
        <w:t>Y</w:t>
      </w:r>
      <w:r>
        <w:rPr>
          <w:lang w:val="en-US"/>
        </w:rPr>
        <w:t>.</w:t>
      </w:r>
      <w:r w:rsidRPr="0019498D">
        <w:rPr>
          <w:lang w:val="en-US"/>
        </w:rPr>
        <w:t xml:space="preserve"> Zhou</w:t>
      </w:r>
      <w:r w:rsidRPr="0019498D">
        <w:rPr>
          <w:lang w:val="uk-UA"/>
        </w:rPr>
        <w:t xml:space="preserve">, </w:t>
      </w:r>
      <w:r w:rsidRPr="0019498D">
        <w:rPr>
          <w:lang w:val="en-US"/>
        </w:rPr>
        <w:t>C</w:t>
      </w:r>
      <w:r>
        <w:rPr>
          <w:lang w:val="en-US"/>
        </w:rPr>
        <w:t>.</w:t>
      </w:r>
      <w:r w:rsidRPr="0019498D">
        <w:rPr>
          <w:lang w:val="en-US"/>
        </w:rPr>
        <w:t xml:space="preserve"> Qu</w:t>
      </w:r>
      <w:r w:rsidRPr="0019498D">
        <w:rPr>
          <w:lang w:val="uk-UA"/>
        </w:rPr>
        <w:t xml:space="preserve">, </w:t>
      </w:r>
      <w:r w:rsidRPr="0019498D">
        <w:rPr>
          <w:lang w:val="en-US"/>
        </w:rPr>
        <w:t>T</w:t>
      </w:r>
      <w:r>
        <w:rPr>
          <w:lang w:val="en-US"/>
        </w:rPr>
        <w:t>.</w:t>
      </w:r>
      <w:r w:rsidRPr="0019498D">
        <w:rPr>
          <w:lang w:val="en-US"/>
        </w:rPr>
        <w:t xml:space="preserve"> Kikuiri</w:t>
      </w:r>
      <w:r w:rsidRPr="0019498D">
        <w:rPr>
          <w:lang w:val="uk-UA"/>
        </w:rPr>
        <w:t xml:space="preserve">, </w:t>
      </w:r>
      <w:r w:rsidRPr="0019498D">
        <w:rPr>
          <w:lang w:val="en-US"/>
        </w:rPr>
        <w:t>S</w:t>
      </w:r>
      <w:r>
        <w:rPr>
          <w:lang w:val="en-US"/>
        </w:rPr>
        <w:t>.</w:t>
      </w:r>
      <w:r w:rsidRPr="0019498D">
        <w:rPr>
          <w:lang w:val="en-US"/>
        </w:rPr>
        <w:t xml:space="preserve"> Wang</w:t>
      </w:r>
      <w:r w:rsidRPr="0019498D">
        <w:rPr>
          <w:lang w:val="uk-UA"/>
        </w:rPr>
        <w:t xml:space="preserve">, </w:t>
      </w:r>
      <w:r w:rsidRPr="0019498D">
        <w:rPr>
          <w:lang w:val="en-US"/>
        </w:rPr>
        <w:t>E</w:t>
      </w:r>
      <w:r>
        <w:rPr>
          <w:lang w:val="en-US"/>
        </w:rPr>
        <w:t>.</w:t>
      </w:r>
      <w:r w:rsidRPr="0019498D">
        <w:rPr>
          <w:lang w:val="en-US"/>
        </w:rPr>
        <w:t xml:space="preserve"> Zandi</w:t>
      </w:r>
      <w:r w:rsidRPr="0019498D">
        <w:rPr>
          <w:lang w:val="uk-UA"/>
        </w:rPr>
        <w:t xml:space="preserve">, </w:t>
      </w:r>
      <w:r w:rsidRPr="0019498D">
        <w:rPr>
          <w:lang w:val="en-US"/>
        </w:rPr>
        <w:t>J</w:t>
      </w:r>
      <w:r>
        <w:rPr>
          <w:lang w:val="en-US"/>
        </w:rPr>
        <w:t>.</w:t>
      </w:r>
      <w:r w:rsidRPr="0019498D">
        <w:rPr>
          <w:lang w:val="en-US"/>
        </w:rPr>
        <w:t xml:space="preserve"> Du</w:t>
      </w:r>
      <w:r w:rsidRPr="0019498D">
        <w:rPr>
          <w:lang w:val="uk-UA"/>
        </w:rPr>
        <w:t xml:space="preserve">, </w:t>
      </w:r>
      <w:r w:rsidRPr="0019498D">
        <w:rPr>
          <w:lang w:val="en-US"/>
        </w:rPr>
        <w:t>IS</w:t>
      </w:r>
      <w:r>
        <w:rPr>
          <w:lang w:val="en-US"/>
        </w:rPr>
        <w:t>.</w:t>
      </w:r>
      <w:r w:rsidRPr="0019498D">
        <w:rPr>
          <w:lang w:val="en-US"/>
        </w:rPr>
        <w:t xml:space="preserve"> Ambudkar</w:t>
      </w:r>
      <w:r w:rsidRPr="0019498D">
        <w:rPr>
          <w:lang w:val="uk-UA"/>
        </w:rPr>
        <w:t xml:space="preserve">, </w:t>
      </w:r>
      <w:r w:rsidRPr="0019498D">
        <w:rPr>
          <w:lang w:val="en-US"/>
        </w:rPr>
        <w:t>S</w:t>
      </w:r>
      <w:r w:rsidRPr="0019498D">
        <w:rPr>
          <w:lang w:val="uk-UA"/>
        </w:rPr>
        <w:t>.</w:t>
      </w:r>
      <w:r>
        <w:rPr>
          <w:lang w:val="en-US"/>
        </w:rPr>
        <w:t xml:space="preserve"> </w:t>
      </w:r>
      <w:r w:rsidRPr="0019498D">
        <w:rPr>
          <w:lang w:val="en-US"/>
        </w:rPr>
        <w:t>Shi</w:t>
      </w:r>
      <w:r w:rsidRPr="0019498D">
        <w:rPr>
          <w:lang w:val="uk-UA"/>
        </w:rPr>
        <w:t xml:space="preserve"> </w:t>
      </w:r>
      <w:r w:rsidRPr="0019498D">
        <w:rPr>
          <w:lang w:val="en-US"/>
        </w:rPr>
        <w:t>//</w:t>
      </w:r>
      <w:r w:rsidRPr="0019498D">
        <w:rPr>
          <w:lang w:val="uk-UA"/>
        </w:rPr>
        <w:t xml:space="preserve"> </w:t>
      </w:r>
      <w:r w:rsidRPr="0019498D">
        <w:rPr>
          <w:lang w:val="en-US"/>
        </w:rPr>
        <w:t>Cell</w:t>
      </w:r>
      <w:r w:rsidRPr="0019498D">
        <w:rPr>
          <w:lang w:val="uk-UA"/>
        </w:rPr>
        <w:t xml:space="preserve"> </w:t>
      </w:r>
      <w:r w:rsidRPr="0019498D">
        <w:rPr>
          <w:lang w:val="en-US"/>
        </w:rPr>
        <w:t>Stem</w:t>
      </w:r>
      <w:r w:rsidRPr="0019498D">
        <w:rPr>
          <w:lang w:val="uk-UA"/>
        </w:rPr>
        <w:t xml:space="preserve"> </w:t>
      </w:r>
      <w:r w:rsidRPr="0019498D">
        <w:rPr>
          <w:lang w:val="en-US"/>
        </w:rPr>
        <w:t xml:space="preserve">Cell. – </w:t>
      </w:r>
      <w:r w:rsidRPr="0019498D">
        <w:rPr>
          <w:lang w:val="uk-UA"/>
        </w:rPr>
        <w:t>2014</w:t>
      </w:r>
      <w:r w:rsidRPr="0019498D">
        <w:rPr>
          <w:lang w:val="en-US"/>
        </w:rPr>
        <w:t>. –</w:t>
      </w:r>
      <w:r>
        <w:rPr>
          <w:lang w:val="en-US"/>
        </w:rPr>
        <w:t xml:space="preserve"> </w:t>
      </w:r>
      <w:r w:rsidRPr="0019498D">
        <w:rPr>
          <w:lang w:val="en-US"/>
        </w:rPr>
        <w:t>V</w:t>
      </w:r>
      <w:r>
        <w:rPr>
          <w:lang w:val="en-US"/>
        </w:rPr>
        <w:t>ol</w:t>
      </w:r>
      <w:r w:rsidRPr="0019498D">
        <w:rPr>
          <w:lang w:val="en-US"/>
        </w:rPr>
        <w:t xml:space="preserve">. </w:t>
      </w:r>
      <w:r w:rsidRPr="0019498D">
        <w:rPr>
          <w:lang w:val="uk-UA"/>
        </w:rPr>
        <w:t>15</w:t>
      </w:r>
      <w:r w:rsidRPr="0019498D">
        <w:rPr>
          <w:lang w:val="en-US"/>
        </w:rPr>
        <w:t>, №</w:t>
      </w:r>
      <w:r w:rsidRPr="0019498D">
        <w:rPr>
          <w:lang w:val="uk-UA"/>
        </w:rPr>
        <w:t>1</w:t>
      </w:r>
      <w:r w:rsidRPr="0019498D">
        <w:rPr>
          <w:lang w:val="en-US"/>
        </w:rPr>
        <w:t xml:space="preserve">. – P. </w:t>
      </w:r>
      <w:r w:rsidRPr="0019498D">
        <w:rPr>
          <w:lang w:val="uk-UA"/>
        </w:rPr>
        <w:t>66</w:t>
      </w:r>
      <w:r w:rsidRPr="0019498D">
        <w:rPr>
          <w:lang w:val="en-US"/>
        </w:rPr>
        <w:t>-</w:t>
      </w:r>
      <w:r w:rsidRPr="0019498D">
        <w:rPr>
          <w:lang w:val="uk-UA"/>
        </w:rPr>
        <w:t>78.</w:t>
      </w:r>
    </w:p>
    <w:p w:rsidR="00037379" w:rsidRPr="0019498D" w:rsidRDefault="00037379" w:rsidP="00037379">
      <w:pPr>
        <w:numPr>
          <w:ilvl w:val="0"/>
          <w:numId w:val="7"/>
        </w:numPr>
        <w:ind w:left="709" w:hanging="709"/>
        <w:rPr>
          <w:lang w:val="uk-UA"/>
        </w:rPr>
      </w:pPr>
      <w:r w:rsidRPr="0019498D">
        <w:rPr>
          <w:lang w:val="uk-UA"/>
        </w:rPr>
        <w:t>Lopes F. Bone marrow stromal cells and resorbable collagen guidance tubes enhance sciatic nerve regeneration in mice</w:t>
      </w:r>
      <w:r w:rsidRPr="0019498D">
        <w:rPr>
          <w:lang w:val="en-US"/>
        </w:rPr>
        <w:t xml:space="preserve"> </w:t>
      </w:r>
      <w:r>
        <w:rPr>
          <w:lang w:val="en-US"/>
        </w:rPr>
        <w:t xml:space="preserve">/ </w:t>
      </w:r>
      <w:r w:rsidRPr="0019498D">
        <w:rPr>
          <w:lang w:val="uk-UA"/>
        </w:rPr>
        <w:t>F.</w:t>
      </w:r>
      <w:r>
        <w:rPr>
          <w:lang w:val="en-US"/>
        </w:rPr>
        <w:t xml:space="preserve"> </w:t>
      </w:r>
      <w:r w:rsidRPr="0019498D">
        <w:rPr>
          <w:lang w:val="uk-UA"/>
        </w:rPr>
        <w:t>Lopes, L.</w:t>
      </w:r>
      <w:r>
        <w:rPr>
          <w:lang w:val="en-US"/>
        </w:rPr>
        <w:t xml:space="preserve"> </w:t>
      </w:r>
      <w:r>
        <w:rPr>
          <w:lang w:val="uk-UA"/>
        </w:rPr>
        <w:t>de Moura Campos</w:t>
      </w:r>
      <w:r w:rsidRPr="0019498D">
        <w:rPr>
          <w:lang w:val="uk-UA"/>
        </w:rPr>
        <w:t>, J.</w:t>
      </w:r>
      <w:r>
        <w:rPr>
          <w:lang w:val="en-US"/>
        </w:rPr>
        <w:t xml:space="preserve"> </w:t>
      </w:r>
      <w:r w:rsidRPr="0019498D">
        <w:rPr>
          <w:lang w:val="uk-UA"/>
        </w:rPr>
        <w:t>Correa, A.</w:t>
      </w:r>
      <w:r>
        <w:rPr>
          <w:lang w:val="en-US"/>
        </w:rPr>
        <w:t xml:space="preserve"> </w:t>
      </w:r>
      <w:r w:rsidRPr="0019498D">
        <w:rPr>
          <w:lang w:val="uk-UA"/>
        </w:rPr>
        <w:t>Balduino,</w:t>
      </w:r>
      <w:r w:rsidRPr="00B743E5">
        <w:rPr>
          <w:lang w:val="uk-UA"/>
        </w:rPr>
        <w:t xml:space="preserve"> </w:t>
      </w:r>
      <w:r w:rsidRPr="0019498D">
        <w:rPr>
          <w:lang w:val="uk-UA"/>
        </w:rPr>
        <w:t>S. Lora,</w:t>
      </w:r>
      <w:r w:rsidRPr="00B743E5">
        <w:rPr>
          <w:lang w:val="uk-UA"/>
        </w:rPr>
        <w:t xml:space="preserve"> </w:t>
      </w:r>
      <w:r w:rsidRPr="0019498D">
        <w:rPr>
          <w:lang w:val="uk-UA"/>
        </w:rPr>
        <w:t>F. Langone,</w:t>
      </w:r>
      <w:r w:rsidRPr="00B743E5">
        <w:rPr>
          <w:lang w:val="uk-UA"/>
        </w:rPr>
        <w:t xml:space="preserve"> </w:t>
      </w:r>
      <w:r w:rsidRPr="0019498D">
        <w:rPr>
          <w:lang w:val="uk-UA"/>
        </w:rPr>
        <w:t>R. Borojevic, A.</w:t>
      </w:r>
      <w:r>
        <w:rPr>
          <w:lang w:val="en-US"/>
        </w:rPr>
        <w:t xml:space="preserve"> </w:t>
      </w:r>
      <w:r w:rsidRPr="0019498D">
        <w:rPr>
          <w:lang w:val="uk-UA"/>
        </w:rPr>
        <w:t xml:space="preserve">Martines </w:t>
      </w:r>
      <w:r w:rsidRPr="0019498D">
        <w:rPr>
          <w:lang w:val="en-US"/>
        </w:rPr>
        <w:t>//</w:t>
      </w:r>
      <w:r w:rsidRPr="0019498D">
        <w:rPr>
          <w:lang w:val="uk-UA"/>
        </w:rPr>
        <w:t xml:space="preserve"> Exp. Neurol. </w:t>
      </w:r>
      <w:r w:rsidRPr="0019498D">
        <w:rPr>
          <w:lang w:val="en-US"/>
        </w:rPr>
        <w:t>–</w:t>
      </w:r>
      <w:r>
        <w:rPr>
          <w:lang w:val="en-US"/>
        </w:rPr>
        <w:t xml:space="preserve"> </w:t>
      </w:r>
      <w:r w:rsidRPr="0019498D">
        <w:rPr>
          <w:lang w:val="uk-UA"/>
        </w:rPr>
        <w:t xml:space="preserve">2006. </w:t>
      </w:r>
      <w:r w:rsidRPr="0019498D">
        <w:rPr>
          <w:lang w:val="en-US"/>
        </w:rPr>
        <w:t>– V</w:t>
      </w:r>
      <w:r>
        <w:rPr>
          <w:lang w:val="en-US"/>
        </w:rPr>
        <w:t>ol</w:t>
      </w:r>
      <w:r w:rsidRPr="0019498D">
        <w:rPr>
          <w:lang w:val="en-US"/>
        </w:rPr>
        <w:t xml:space="preserve">. </w:t>
      </w:r>
      <w:r w:rsidRPr="0019498D">
        <w:rPr>
          <w:lang w:val="uk-UA"/>
        </w:rPr>
        <w:t>198</w:t>
      </w:r>
      <w:r w:rsidRPr="0019498D">
        <w:rPr>
          <w:lang w:val="en-US"/>
        </w:rPr>
        <w:t>. –</w:t>
      </w:r>
      <w:r w:rsidRPr="0019498D">
        <w:rPr>
          <w:lang w:val="uk-UA"/>
        </w:rPr>
        <w:t xml:space="preserve"> </w:t>
      </w:r>
      <w:r w:rsidRPr="0019498D">
        <w:rPr>
          <w:lang w:val="en-US"/>
        </w:rPr>
        <w:t xml:space="preserve">P. </w:t>
      </w:r>
      <w:r w:rsidRPr="0019498D">
        <w:rPr>
          <w:lang w:val="uk-UA"/>
        </w:rPr>
        <w:t>457-468.</w:t>
      </w:r>
    </w:p>
    <w:p w:rsidR="00037379" w:rsidRPr="0019498D" w:rsidRDefault="00037379" w:rsidP="00037379">
      <w:pPr>
        <w:numPr>
          <w:ilvl w:val="0"/>
          <w:numId w:val="7"/>
        </w:numPr>
        <w:ind w:left="709" w:hanging="709"/>
        <w:rPr>
          <w:lang w:val="uk-UA"/>
        </w:rPr>
      </w:pPr>
      <w:r w:rsidRPr="0019498D">
        <w:rPr>
          <w:lang w:val="uk-UA"/>
        </w:rPr>
        <w:t xml:space="preserve">Lopes </w:t>
      </w:r>
      <w:r>
        <w:rPr>
          <w:lang w:val="en-US"/>
        </w:rPr>
        <w:t>F</w:t>
      </w:r>
      <w:r w:rsidRPr="0019498D">
        <w:rPr>
          <w:lang w:val="uk-UA"/>
        </w:rPr>
        <w:t>. Transplantation of bone-marrow-derived cells into a nerve guide resulted in transdifferentiation into Schwann cells and effective regeneration of transected mouse sciatic nerve</w:t>
      </w:r>
      <w:r w:rsidRPr="0019498D">
        <w:rPr>
          <w:lang w:val="en-US"/>
        </w:rPr>
        <w:t xml:space="preserve"> </w:t>
      </w:r>
      <w:r>
        <w:rPr>
          <w:lang w:val="en-US"/>
        </w:rPr>
        <w:t xml:space="preserve">/ </w:t>
      </w:r>
      <w:r w:rsidRPr="0019498D">
        <w:rPr>
          <w:lang w:val="uk-UA"/>
        </w:rPr>
        <w:t>F</w:t>
      </w:r>
      <w:r>
        <w:rPr>
          <w:lang w:val="en-US"/>
        </w:rPr>
        <w:t xml:space="preserve">. </w:t>
      </w:r>
      <w:r>
        <w:rPr>
          <w:lang w:val="uk-UA"/>
        </w:rPr>
        <w:t>Lopes</w:t>
      </w:r>
      <w:r w:rsidRPr="0019498D">
        <w:rPr>
          <w:lang w:val="uk-UA"/>
        </w:rPr>
        <w:t>, F</w:t>
      </w:r>
      <w:r>
        <w:rPr>
          <w:lang w:val="en-US"/>
        </w:rPr>
        <w:t>.</w:t>
      </w:r>
      <w:r w:rsidRPr="0019498D">
        <w:rPr>
          <w:lang w:val="uk-UA"/>
        </w:rPr>
        <w:t xml:space="preserve"> Frattini, SA</w:t>
      </w:r>
      <w:r>
        <w:rPr>
          <w:lang w:val="en-US"/>
        </w:rPr>
        <w:t>.</w:t>
      </w:r>
      <w:r w:rsidRPr="0019498D">
        <w:rPr>
          <w:lang w:val="uk-UA"/>
        </w:rPr>
        <w:t xml:space="preserve"> Marques, FM</w:t>
      </w:r>
      <w:r>
        <w:rPr>
          <w:lang w:val="en-US"/>
        </w:rPr>
        <w:t>.</w:t>
      </w:r>
      <w:r w:rsidRPr="0019498D">
        <w:rPr>
          <w:lang w:val="uk-UA"/>
        </w:rPr>
        <w:t xml:space="preserve"> de Almeida, LC</w:t>
      </w:r>
      <w:r>
        <w:rPr>
          <w:lang w:val="en-US"/>
        </w:rPr>
        <w:t>.</w:t>
      </w:r>
      <w:r w:rsidRPr="0019498D">
        <w:rPr>
          <w:lang w:val="uk-UA"/>
        </w:rPr>
        <w:t xml:space="preserve"> de Moura Campos, F</w:t>
      </w:r>
      <w:r>
        <w:rPr>
          <w:lang w:val="en-US"/>
        </w:rPr>
        <w:t>.</w:t>
      </w:r>
      <w:r w:rsidRPr="0019498D">
        <w:rPr>
          <w:lang w:val="uk-UA"/>
        </w:rPr>
        <w:t xml:space="preserve"> Langone, S</w:t>
      </w:r>
      <w:r>
        <w:rPr>
          <w:lang w:val="en-US"/>
        </w:rPr>
        <w:t>.</w:t>
      </w:r>
      <w:r w:rsidRPr="0019498D">
        <w:rPr>
          <w:lang w:val="uk-UA"/>
        </w:rPr>
        <w:t xml:space="preserve"> Lora, R</w:t>
      </w:r>
      <w:r>
        <w:rPr>
          <w:lang w:val="en-US"/>
        </w:rPr>
        <w:t>.</w:t>
      </w:r>
      <w:r w:rsidRPr="0019498D">
        <w:rPr>
          <w:lang w:val="uk-UA"/>
        </w:rPr>
        <w:t xml:space="preserve"> Borojevic, AMB.</w:t>
      </w:r>
      <w:r>
        <w:rPr>
          <w:lang w:val="en-US"/>
        </w:rPr>
        <w:t xml:space="preserve"> </w:t>
      </w:r>
      <w:r w:rsidRPr="0019498D">
        <w:rPr>
          <w:lang w:val="uk-UA"/>
        </w:rPr>
        <w:t xml:space="preserve">Martines </w:t>
      </w:r>
      <w:r w:rsidRPr="0019498D">
        <w:rPr>
          <w:lang w:val="en-US"/>
        </w:rPr>
        <w:t>//</w:t>
      </w:r>
      <w:r w:rsidRPr="0019498D">
        <w:rPr>
          <w:lang w:val="uk-UA"/>
        </w:rPr>
        <w:t xml:space="preserve"> Micron. </w:t>
      </w:r>
      <w:r w:rsidRPr="0019498D">
        <w:rPr>
          <w:lang w:val="en-US"/>
        </w:rPr>
        <w:t xml:space="preserve">– </w:t>
      </w:r>
      <w:r w:rsidRPr="0019498D">
        <w:rPr>
          <w:lang w:val="uk-UA"/>
        </w:rPr>
        <w:t>2010.</w:t>
      </w:r>
      <w:r w:rsidRPr="0019498D">
        <w:rPr>
          <w:lang w:val="en-US"/>
        </w:rPr>
        <w:t xml:space="preserve"> – V</w:t>
      </w:r>
      <w:r>
        <w:rPr>
          <w:lang w:val="en-US"/>
        </w:rPr>
        <w:t>ol</w:t>
      </w:r>
      <w:r w:rsidRPr="0019498D">
        <w:rPr>
          <w:lang w:val="en-US"/>
        </w:rPr>
        <w:t xml:space="preserve">. </w:t>
      </w:r>
      <w:r w:rsidRPr="0019498D">
        <w:rPr>
          <w:lang w:val="uk-UA"/>
        </w:rPr>
        <w:t>41</w:t>
      </w:r>
      <w:r w:rsidRPr="0019498D">
        <w:rPr>
          <w:lang w:val="en-US"/>
        </w:rPr>
        <w:t>.</w:t>
      </w:r>
      <w:r w:rsidRPr="0019498D">
        <w:rPr>
          <w:lang w:val="uk-UA"/>
        </w:rPr>
        <w:t xml:space="preserve"> </w:t>
      </w:r>
      <w:r w:rsidRPr="0019498D">
        <w:rPr>
          <w:lang w:val="en-US"/>
        </w:rPr>
        <w:t xml:space="preserve">– P. </w:t>
      </w:r>
      <w:r w:rsidRPr="0019498D">
        <w:rPr>
          <w:lang w:val="uk-UA"/>
        </w:rPr>
        <w:t>783-790.</w:t>
      </w:r>
    </w:p>
    <w:p w:rsidR="00037379" w:rsidRPr="0019498D" w:rsidRDefault="00037379" w:rsidP="00037379">
      <w:pPr>
        <w:numPr>
          <w:ilvl w:val="0"/>
          <w:numId w:val="7"/>
        </w:numPr>
        <w:ind w:left="709" w:hanging="709"/>
        <w:rPr>
          <w:lang w:val="uk-UA"/>
        </w:rPr>
      </w:pPr>
      <w:r w:rsidRPr="0019498D">
        <w:rPr>
          <w:lang w:val="uk-UA"/>
        </w:rPr>
        <w:t>Lowicka E. Hydroge</w:t>
      </w:r>
      <w:r>
        <w:rPr>
          <w:lang w:val="uk-UA"/>
        </w:rPr>
        <w:t>n sulfide (H2S) — the third gas of interest for pharmacologists</w:t>
      </w:r>
      <w:r w:rsidRPr="0019498D">
        <w:rPr>
          <w:lang w:val="uk-UA"/>
        </w:rPr>
        <w:t xml:space="preserve"> </w:t>
      </w:r>
      <w:r>
        <w:rPr>
          <w:lang w:val="en-US"/>
        </w:rPr>
        <w:t xml:space="preserve">/ </w:t>
      </w:r>
      <w:r w:rsidRPr="0019498D">
        <w:rPr>
          <w:lang w:val="uk-UA"/>
        </w:rPr>
        <w:t>E.</w:t>
      </w:r>
      <w:r>
        <w:rPr>
          <w:lang w:val="en-US"/>
        </w:rPr>
        <w:t xml:space="preserve"> </w:t>
      </w:r>
      <w:r w:rsidRPr="0019498D">
        <w:rPr>
          <w:lang w:val="uk-UA"/>
        </w:rPr>
        <w:t xml:space="preserve">Lowicka, J. Beltowski </w:t>
      </w:r>
      <w:r>
        <w:rPr>
          <w:lang w:val="uk-UA"/>
        </w:rPr>
        <w:t>// Pharmacol. Rep.</w:t>
      </w:r>
      <w:r w:rsidRPr="0019498D">
        <w:rPr>
          <w:lang w:val="uk-UA"/>
        </w:rPr>
        <w:t xml:space="preserve"> </w:t>
      </w:r>
      <w:r w:rsidRPr="0019498D">
        <w:rPr>
          <w:lang w:val="en-US"/>
        </w:rPr>
        <w:t>–</w:t>
      </w:r>
      <w:r w:rsidRPr="0019498D">
        <w:rPr>
          <w:lang w:val="uk-UA"/>
        </w:rPr>
        <w:t xml:space="preserve"> 2007. </w:t>
      </w:r>
      <w:r w:rsidRPr="0019498D">
        <w:rPr>
          <w:lang w:val="en-US"/>
        </w:rPr>
        <w:t>–</w:t>
      </w:r>
      <w:r>
        <w:rPr>
          <w:lang w:val="en-US"/>
        </w:rPr>
        <w:t xml:space="preserve"> Vol.</w:t>
      </w:r>
      <w:r>
        <w:rPr>
          <w:lang w:val="uk-UA"/>
        </w:rPr>
        <w:t xml:space="preserve"> 59, №</w:t>
      </w:r>
      <w:r w:rsidRPr="0019498D">
        <w:rPr>
          <w:lang w:val="uk-UA"/>
        </w:rPr>
        <w:t xml:space="preserve">1. </w:t>
      </w:r>
      <w:r w:rsidRPr="0019498D">
        <w:rPr>
          <w:lang w:val="en-US"/>
        </w:rPr>
        <w:t>–</w:t>
      </w:r>
      <w:r w:rsidRPr="0019498D">
        <w:rPr>
          <w:lang w:val="uk-UA"/>
        </w:rPr>
        <w:t xml:space="preserve"> P. 4-24.</w:t>
      </w:r>
    </w:p>
    <w:p w:rsidR="00037379" w:rsidRPr="0019498D" w:rsidRDefault="00037379" w:rsidP="00037379">
      <w:pPr>
        <w:numPr>
          <w:ilvl w:val="0"/>
          <w:numId w:val="7"/>
        </w:numPr>
        <w:ind w:left="709" w:hanging="709"/>
        <w:rPr>
          <w:lang w:val="en-US"/>
        </w:rPr>
      </w:pPr>
      <w:r w:rsidRPr="0019498D">
        <w:rPr>
          <w:lang w:val="en-US"/>
        </w:rPr>
        <w:t xml:space="preserve">Lundby C. The influence of intermittent altitude exposure to 4100 m on exercise capacity and blood variables </w:t>
      </w:r>
      <w:r>
        <w:rPr>
          <w:lang w:val="en-US"/>
        </w:rPr>
        <w:t xml:space="preserve">/ </w:t>
      </w:r>
      <w:r w:rsidRPr="0019498D">
        <w:rPr>
          <w:lang w:val="en-US"/>
        </w:rPr>
        <w:t>C</w:t>
      </w:r>
      <w:r>
        <w:rPr>
          <w:lang w:val="en-US"/>
        </w:rPr>
        <w:t>.</w:t>
      </w:r>
      <w:r w:rsidRPr="0019498D">
        <w:rPr>
          <w:lang w:val="en-US"/>
        </w:rPr>
        <w:t xml:space="preserve"> Lundby, TK</w:t>
      </w:r>
      <w:r>
        <w:rPr>
          <w:lang w:val="en-US"/>
        </w:rPr>
        <w:t>.</w:t>
      </w:r>
      <w:r w:rsidRPr="0019498D">
        <w:rPr>
          <w:lang w:val="en-US"/>
        </w:rPr>
        <w:t xml:space="preserve"> Nielsen, F</w:t>
      </w:r>
      <w:r>
        <w:rPr>
          <w:lang w:val="en-US"/>
        </w:rPr>
        <w:t>.</w:t>
      </w:r>
      <w:r w:rsidRPr="0019498D">
        <w:rPr>
          <w:lang w:val="en-US"/>
        </w:rPr>
        <w:t xml:space="preserve"> Dela, R. Damsgaard // Scand J Med Sci Sports. – </w:t>
      </w:r>
      <w:r>
        <w:rPr>
          <w:lang w:val="en-US"/>
        </w:rPr>
        <w:t xml:space="preserve">2005. </w:t>
      </w:r>
      <w:r w:rsidRPr="0019498D">
        <w:rPr>
          <w:lang w:val="en-US"/>
        </w:rPr>
        <w:t>–</w:t>
      </w:r>
      <w:r>
        <w:rPr>
          <w:lang w:val="en-US"/>
        </w:rPr>
        <w:t xml:space="preserve"> </w:t>
      </w:r>
      <w:r w:rsidRPr="0019498D">
        <w:rPr>
          <w:lang w:val="en-US"/>
        </w:rPr>
        <w:t>V</w:t>
      </w:r>
      <w:r>
        <w:rPr>
          <w:lang w:val="en-US"/>
        </w:rPr>
        <w:t>ol.</w:t>
      </w:r>
      <w:r w:rsidRPr="0019498D">
        <w:rPr>
          <w:lang w:val="en-US"/>
        </w:rPr>
        <w:t xml:space="preserve"> 15, </w:t>
      </w:r>
      <w:r>
        <w:rPr>
          <w:lang w:val="uk-UA"/>
        </w:rPr>
        <w:t>№</w:t>
      </w:r>
      <w:r w:rsidRPr="0019498D">
        <w:rPr>
          <w:lang w:val="en-US"/>
        </w:rPr>
        <w:t>3. – P. 182-187.</w:t>
      </w:r>
    </w:p>
    <w:p w:rsidR="00037379" w:rsidRPr="0019498D" w:rsidRDefault="00037379" w:rsidP="00037379">
      <w:pPr>
        <w:numPr>
          <w:ilvl w:val="0"/>
          <w:numId w:val="7"/>
        </w:numPr>
        <w:ind w:left="709" w:hanging="709"/>
        <w:rPr>
          <w:lang w:val="en-US"/>
        </w:rPr>
      </w:pPr>
      <w:r w:rsidRPr="0019498D">
        <w:rPr>
          <w:lang w:val="uk-UA"/>
        </w:rPr>
        <w:t>Maddalena S. Isolation and characterization of mesenchymal cells from human fetal membranes</w:t>
      </w:r>
      <w:r>
        <w:rPr>
          <w:lang w:val="en-US"/>
        </w:rPr>
        <w:t xml:space="preserve"> / </w:t>
      </w:r>
      <w:r w:rsidRPr="0019498D">
        <w:rPr>
          <w:lang w:val="uk-UA"/>
        </w:rPr>
        <w:t>S</w:t>
      </w:r>
      <w:r>
        <w:rPr>
          <w:lang w:val="en-US"/>
        </w:rPr>
        <w:t>.</w:t>
      </w:r>
      <w:r w:rsidRPr="0019498D">
        <w:rPr>
          <w:lang w:val="uk-UA"/>
        </w:rPr>
        <w:t xml:space="preserve"> Maddalena, V</w:t>
      </w:r>
      <w:r>
        <w:rPr>
          <w:lang w:val="en-US"/>
        </w:rPr>
        <w:t>.</w:t>
      </w:r>
      <w:r w:rsidRPr="0019498D">
        <w:rPr>
          <w:lang w:val="uk-UA"/>
        </w:rPr>
        <w:t xml:space="preserve"> Elsa, G</w:t>
      </w:r>
      <w:r>
        <w:rPr>
          <w:lang w:val="en-US"/>
        </w:rPr>
        <w:t>.</w:t>
      </w:r>
      <w:r w:rsidRPr="0019498D">
        <w:rPr>
          <w:lang w:val="uk-UA"/>
        </w:rPr>
        <w:t xml:space="preserve"> Lucia, Z</w:t>
      </w:r>
      <w:r>
        <w:rPr>
          <w:lang w:val="en-US"/>
        </w:rPr>
        <w:t>.</w:t>
      </w:r>
      <w:r w:rsidRPr="0019498D">
        <w:rPr>
          <w:lang w:val="uk-UA"/>
        </w:rPr>
        <w:t xml:space="preserve"> Fausto, D</w:t>
      </w:r>
      <w:r>
        <w:rPr>
          <w:lang w:val="en-US"/>
        </w:rPr>
        <w:t>.</w:t>
      </w:r>
      <w:r w:rsidRPr="0019498D">
        <w:rPr>
          <w:lang w:val="uk-UA"/>
        </w:rPr>
        <w:t xml:space="preserve"> Marco, A</w:t>
      </w:r>
      <w:r>
        <w:rPr>
          <w:lang w:val="en-US"/>
        </w:rPr>
        <w:t>.</w:t>
      </w:r>
      <w:r w:rsidRPr="0019498D">
        <w:rPr>
          <w:lang w:val="uk-UA"/>
        </w:rPr>
        <w:t xml:space="preserve"> Alberto, S</w:t>
      </w:r>
      <w:r>
        <w:rPr>
          <w:lang w:val="en-US"/>
        </w:rPr>
        <w:t>.</w:t>
      </w:r>
      <w:r w:rsidRPr="0019498D">
        <w:rPr>
          <w:lang w:val="uk-UA"/>
        </w:rPr>
        <w:t xml:space="preserve"> Georg, P.</w:t>
      </w:r>
      <w:r>
        <w:rPr>
          <w:lang w:val="en-US"/>
        </w:rPr>
        <w:t xml:space="preserve"> </w:t>
      </w:r>
      <w:r w:rsidRPr="0019498D">
        <w:rPr>
          <w:lang w:val="uk-UA"/>
        </w:rPr>
        <w:t xml:space="preserve">Ornella </w:t>
      </w:r>
      <w:r>
        <w:rPr>
          <w:lang w:val="en-US"/>
        </w:rPr>
        <w:t>//</w:t>
      </w:r>
      <w:r w:rsidRPr="0019498D">
        <w:rPr>
          <w:lang w:val="uk-UA"/>
        </w:rPr>
        <w:t xml:space="preserve"> J. Tissue Eng. Regen. Med. </w:t>
      </w:r>
      <w:r w:rsidRPr="0019498D">
        <w:rPr>
          <w:lang w:val="en-US"/>
        </w:rPr>
        <w:t>–</w:t>
      </w:r>
      <w:r>
        <w:rPr>
          <w:lang w:val="en-US"/>
        </w:rPr>
        <w:t xml:space="preserve"> </w:t>
      </w:r>
      <w:r w:rsidRPr="0019498D">
        <w:rPr>
          <w:lang w:val="uk-UA"/>
        </w:rPr>
        <w:t>2007</w:t>
      </w:r>
      <w:r>
        <w:rPr>
          <w:lang w:val="en-US"/>
        </w:rPr>
        <w:t>.</w:t>
      </w:r>
      <w:r w:rsidRPr="0019498D">
        <w:rPr>
          <w:lang w:val="en-US"/>
        </w:rPr>
        <w:t xml:space="preserve"> –</w:t>
      </w:r>
      <w:r>
        <w:rPr>
          <w:lang w:val="en-US"/>
        </w:rPr>
        <w:t xml:space="preserve"> Vol. </w:t>
      </w:r>
      <w:r w:rsidRPr="0019498D">
        <w:rPr>
          <w:lang w:val="uk-UA"/>
        </w:rPr>
        <w:t>1</w:t>
      </w:r>
      <w:r>
        <w:rPr>
          <w:lang w:val="en-US"/>
        </w:rPr>
        <w:t>,</w:t>
      </w:r>
      <w:r w:rsidRPr="0019498D">
        <w:rPr>
          <w:lang w:val="en-US"/>
        </w:rPr>
        <w:t xml:space="preserve"> </w:t>
      </w:r>
      <w:r>
        <w:rPr>
          <w:lang w:val="uk-UA"/>
        </w:rPr>
        <w:t>№</w:t>
      </w:r>
      <w:r w:rsidRPr="0019498D">
        <w:rPr>
          <w:lang w:val="uk-UA"/>
        </w:rPr>
        <w:t>4</w:t>
      </w:r>
      <w:r>
        <w:rPr>
          <w:lang w:val="en-US"/>
        </w:rPr>
        <w:t xml:space="preserve">. </w:t>
      </w:r>
      <w:r w:rsidRPr="0019498D">
        <w:rPr>
          <w:lang w:val="uk-UA"/>
        </w:rPr>
        <w:t xml:space="preserve">– </w:t>
      </w:r>
      <w:r>
        <w:rPr>
          <w:lang w:val="en-US"/>
        </w:rPr>
        <w:t xml:space="preserve">P. </w:t>
      </w:r>
      <w:r w:rsidRPr="0019498D">
        <w:rPr>
          <w:lang w:val="uk-UA"/>
        </w:rPr>
        <w:t>296</w:t>
      </w:r>
      <w:r>
        <w:rPr>
          <w:lang w:val="en-US"/>
        </w:rPr>
        <w:t>-</w:t>
      </w:r>
      <w:r w:rsidRPr="0019498D">
        <w:rPr>
          <w:lang w:val="uk-UA"/>
        </w:rPr>
        <w:t>305.</w:t>
      </w:r>
    </w:p>
    <w:p w:rsidR="00037379" w:rsidRPr="0019498D" w:rsidRDefault="00037379" w:rsidP="00037379">
      <w:pPr>
        <w:numPr>
          <w:ilvl w:val="0"/>
          <w:numId w:val="7"/>
        </w:numPr>
        <w:ind w:left="709" w:hanging="709"/>
        <w:rPr>
          <w:lang w:val="uk-UA"/>
        </w:rPr>
      </w:pPr>
      <w:r w:rsidRPr="0019498D">
        <w:rPr>
          <w:lang w:val="uk-UA"/>
        </w:rPr>
        <w:t>Martin DR. Isolation and characterization of multipotential mesenchymal stem cells from feline bone marrow</w:t>
      </w:r>
      <w:r>
        <w:rPr>
          <w:lang w:val="en-US"/>
        </w:rPr>
        <w:t xml:space="preserve"> / </w:t>
      </w:r>
      <w:r w:rsidRPr="0019498D">
        <w:rPr>
          <w:lang w:val="uk-UA"/>
        </w:rPr>
        <w:t>DR</w:t>
      </w:r>
      <w:r>
        <w:rPr>
          <w:lang w:val="en-US"/>
        </w:rPr>
        <w:t>.</w:t>
      </w:r>
      <w:r w:rsidRPr="0019498D">
        <w:rPr>
          <w:lang w:val="uk-UA"/>
        </w:rPr>
        <w:t xml:space="preserve"> Martin, NR</w:t>
      </w:r>
      <w:r>
        <w:rPr>
          <w:lang w:val="en-US"/>
        </w:rPr>
        <w:t>.</w:t>
      </w:r>
      <w:r w:rsidRPr="0019498D">
        <w:rPr>
          <w:lang w:val="uk-UA"/>
        </w:rPr>
        <w:t xml:space="preserve"> Cox, TL</w:t>
      </w:r>
      <w:r>
        <w:rPr>
          <w:lang w:val="en-US"/>
        </w:rPr>
        <w:t>.</w:t>
      </w:r>
      <w:r w:rsidRPr="0019498D">
        <w:rPr>
          <w:lang w:val="uk-UA"/>
        </w:rPr>
        <w:t xml:space="preserve"> Hathcock, GP</w:t>
      </w:r>
      <w:r>
        <w:rPr>
          <w:lang w:val="en-US"/>
        </w:rPr>
        <w:t>.</w:t>
      </w:r>
      <w:r w:rsidRPr="0019498D">
        <w:rPr>
          <w:lang w:val="uk-UA"/>
        </w:rPr>
        <w:t xml:space="preserve"> Niemeyer, HJ. Baker </w:t>
      </w:r>
      <w:r w:rsidRPr="0019498D">
        <w:rPr>
          <w:lang w:val="en-US"/>
        </w:rPr>
        <w:t>//</w:t>
      </w:r>
      <w:r w:rsidRPr="0019498D">
        <w:rPr>
          <w:lang w:val="uk-UA"/>
        </w:rPr>
        <w:t xml:space="preserve"> Exp. Hematology. </w:t>
      </w:r>
      <w:r w:rsidRPr="0019498D">
        <w:rPr>
          <w:lang w:val="en-US"/>
        </w:rPr>
        <w:t xml:space="preserve">– </w:t>
      </w:r>
      <w:r w:rsidRPr="0019498D">
        <w:rPr>
          <w:lang w:val="uk-UA"/>
        </w:rPr>
        <w:t>2002.</w:t>
      </w:r>
      <w:r w:rsidRPr="0019498D">
        <w:rPr>
          <w:lang w:val="en-US"/>
        </w:rPr>
        <w:t xml:space="preserve"> – V</w:t>
      </w:r>
      <w:r>
        <w:rPr>
          <w:lang w:val="en-US"/>
        </w:rPr>
        <w:t>ol</w:t>
      </w:r>
      <w:r w:rsidRPr="0019498D">
        <w:rPr>
          <w:lang w:val="en-US"/>
        </w:rPr>
        <w:t xml:space="preserve">. </w:t>
      </w:r>
      <w:r w:rsidRPr="0019498D">
        <w:rPr>
          <w:lang w:val="uk-UA"/>
        </w:rPr>
        <w:t>30</w:t>
      </w:r>
      <w:r w:rsidRPr="0019498D">
        <w:rPr>
          <w:lang w:val="en-US"/>
        </w:rPr>
        <w:t>. – P.</w:t>
      </w:r>
      <w:r w:rsidRPr="0019498D">
        <w:rPr>
          <w:lang w:val="uk-UA"/>
        </w:rPr>
        <w:t xml:space="preserve"> 879-886.</w:t>
      </w:r>
    </w:p>
    <w:p w:rsidR="00037379" w:rsidRPr="0019498D" w:rsidRDefault="00037379" w:rsidP="00037379">
      <w:pPr>
        <w:numPr>
          <w:ilvl w:val="0"/>
          <w:numId w:val="7"/>
        </w:numPr>
        <w:ind w:left="709" w:hanging="709"/>
        <w:rPr>
          <w:lang w:val="en-US"/>
        </w:rPr>
      </w:pPr>
      <w:r w:rsidRPr="0019498D">
        <w:rPr>
          <w:lang w:val="en-US"/>
        </w:rPr>
        <w:lastRenderedPageBreak/>
        <w:t xml:space="preserve">Maxwell P. HIF-1: An oxygen response system with special relevance to the kidney </w:t>
      </w:r>
      <w:r>
        <w:rPr>
          <w:lang w:val="en-US"/>
        </w:rPr>
        <w:t xml:space="preserve">/ </w:t>
      </w:r>
      <w:r w:rsidRPr="0019498D">
        <w:rPr>
          <w:lang w:val="en-US"/>
        </w:rPr>
        <w:t>P.</w:t>
      </w:r>
      <w:r>
        <w:rPr>
          <w:lang w:val="en-US"/>
        </w:rPr>
        <w:t xml:space="preserve"> </w:t>
      </w:r>
      <w:r w:rsidRPr="0019498D">
        <w:rPr>
          <w:lang w:val="en-US"/>
        </w:rPr>
        <w:t>Maxwell // J. Am. Soc. Nephrol. – 2003. – V</w:t>
      </w:r>
      <w:r>
        <w:rPr>
          <w:lang w:val="en-US"/>
        </w:rPr>
        <w:t>ol</w:t>
      </w:r>
      <w:r w:rsidRPr="0019498D">
        <w:rPr>
          <w:lang w:val="en-US"/>
        </w:rPr>
        <w:t>. 14. – P. 2712-2722.</w:t>
      </w:r>
    </w:p>
    <w:p w:rsidR="00037379" w:rsidRPr="0019498D" w:rsidRDefault="00037379" w:rsidP="00037379">
      <w:pPr>
        <w:numPr>
          <w:ilvl w:val="0"/>
          <w:numId w:val="7"/>
        </w:numPr>
        <w:ind w:left="709" w:hanging="709"/>
        <w:rPr>
          <w:lang w:val="en-US"/>
        </w:rPr>
      </w:pPr>
      <w:r w:rsidRPr="0019498D">
        <w:rPr>
          <w:lang w:val="en-US"/>
        </w:rPr>
        <w:t>Maynard M. Multiple splice variants of the human HIF-3</w:t>
      </w:r>
      <w:r w:rsidRPr="0019498D">
        <w:t>α</w:t>
      </w:r>
      <w:r w:rsidRPr="0019498D">
        <w:rPr>
          <w:lang w:val="en-US"/>
        </w:rPr>
        <w:t xml:space="preserve"> locus are targets of the VHL E 3 ubiquitin ligase complex</w:t>
      </w:r>
      <w:r>
        <w:rPr>
          <w:lang w:val="en-US"/>
        </w:rPr>
        <w:t xml:space="preserve"> / </w:t>
      </w:r>
      <w:r w:rsidRPr="008A5AED">
        <w:rPr>
          <w:lang w:val="en-US"/>
        </w:rPr>
        <w:t>M</w:t>
      </w:r>
      <w:r>
        <w:rPr>
          <w:lang w:val="en-US"/>
        </w:rPr>
        <w:t xml:space="preserve">. </w:t>
      </w:r>
      <w:r w:rsidRPr="008A5AED">
        <w:rPr>
          <w:lang w:val="en-US"/>
        </w:rPr>
        <w:t>Maynard, H</w:t>
      </w:r>
      <w:r>
        <w:rPr>
          <w:lang w:val="en-US"/>
        </w:rPr>
        <w:t>.</w:t>
      </w:r>
      <w:r w:rsidRPr="008A5AED">
        <w:rPr>
          <w:lang w:val="en-US"/>
        </w:rPr>
        <w:t xml:space="preserve"> Qi, J</w:t>
      </w:r>
      <w:r>
        <w:rPr>
          <w:lang w:val="en-US"/>
        </w:rPr>
        <w:t>.</w:t>
      </w:r>
      <w:r w:rsidRPr="008A5AED">
        <w:rPr>
          <w:lang w:val="en-US"/>
        </w:rPr>
        <w:t xml:space="preserve"> Chung, EH</w:t>
      </w:r>
      <w:r>
        <w:rPr>
          <w:lang w:val="en-US"/>
        </w:rPr>
        <w:t>.</w:t>
      </w:r>
      <w:r w:rsidRPr="008A5AED">
        <w:rPr>
          <w:lang w:val="en-US"/>
        </w:rPr>
        <w:t xml:space="preserve"> Lee, Y</w:t>
      </w:r>
      <w:r>
        <w:rPr>
          <w:lang w:val="en-US"/>
        </w:rPr>
        <w:t>.</w:t>
      </w:r>
      <w:r w:rsidRPr="008A5AED">
        <w:rPr>
          <w:lang w:val="en-US"/>
        </w:rPr>
        <w:t xml:space="preserve"> Kondo, S</w:t>
      </w:r>
      <w:r>
        <w:rPr>
          <w:lang w:val="en-US"/>
        </w:rPr>
        <w:t>.</w:t>
      </w:r>
      <w:r w:rsidRPr="008A5AED">
        <w:rPr>
          <w:lang w:val="en-US"/>
        </w:rPr>
        <w:t xml:space="preserve"> Hara, RC</w:t>
      </w:r>
      <w:r>
        <w:rPr>
          <w:lang w:val="en-US"/>
        </w:rPr>
        <w:t>.</w:t>
      </w:r>
      <w:r w:rsidRPr="008A5AED">
        <w:rPr>
          <w:lang w:val="en-US"/>
        </w:rPr>
        <w:t xml:space="preserve"> Conaway, JW</w:t>
      </w:r>
      <w:r>
        <w:rPr>
          <w:lang w:val="en-US"/>
        </w:rPr>
        <w:t>.</w:t>
      </w:r>
      <w:r w:rsidRPr="008A5AED">
        <w:rPr>
          <w:lang w:val="en-US"/>
        </w:rPr>
        <w:t xml:space="preserve"> Conaway, M.</w:t>
      </w:r>
      <w:r>
        <w:rPr>
          <w:lang w:val="en-US"/>
        </w:rPr>
        <w:t xml:space="preserve"> </w:t>
      </w:r>
      <w:r w:rsidRPr="008A5AED">
        <w:rPr>
          <w:lang w:val="en-US"/>
        </w:rPr>
        <w:t xml:space="preserve">Ohh </w:t>
      </w:r>
      <w:r w:rsidRPr="0019498D">
        <w:rPr>
          <w:lang w:val="en-US"/>
        </w:rPr>
        <w:t>// J Biol Chem. – 2003. – V</w:t>
      </w:r>
      <w:r>
        <w:rPr>
          <w:lang w:val="en-US"/>
        </w:rPr>
        <w:t>ol</w:t>
      </w:r>
      <w:r w:rsidRPr="0019498D">
        <w:rPr>
          <w:lang w:val="en-US"/>
        </w:rPr>
        <w:t>. 278</w:t>
      </w:r>
      <w:r>
        <w:rPr>
          <w:lang w:val="en-US"/>
        </w:rPr>
        <w:t xml:space="preserve">, </w:t>
      </w:r>
      <w:r w:rsidRPr="008A5AED">
        <w:rPr>
          <w:lang w:val="en-US"/>
        </w:rPr>
        <w:t>№13</w:t>
      </w:r>
      <w:r w:rsidRPr="0019498D">
        <w:rPr>
          <w:lang w:val="en-US"/>
        </w:rPr>
        <w:t>. – P. 11032-11040.</w:t>
      </w:r>
    </w:p>
    <w:p w:rsidR="00037379" w:rsidRPr="0019498D" w:rsidRDefault="00037379" w:rsidP="00037379">
      <w:pPr>
        <w:numPr>
          <w:ilvl w:val="0"/>
          <w:numId w:val="7"/>
        </w:numPr>
        <w:ind w:left="709" w:hanging="709"/>
        <w:rPr>
          <w:lang w:val="uk-UA"/>
        </w:rPr>
      </w:pPr>
      <w:r w:rsidRPr="0019498D">
        <w:rPr>
          <w:lang w:val="uk-UA"/>
        </w:rPr>
        <w:t>Módis K. Hydrogen sulfide in cell signaling, signal transduction, cellular bioenergetics and physiology in C. Elegans</w:t>
      </w:r>
      <w:r>
        <w:rPr>
          <w:lang w:val="en-US"/>
        </w:rPr>
        <w:t xml:space="preserve"> / </w:t>
      </w:r>
      <w:r w:rsidRPr="0019498D">
        <w:rPr>
          <w:lang w:val="uk-UA"/>
        </w:rPr>
        <w:t>K</w:t>
      </w:r>
      <w:r>
        <w:rPr>
          <w:lang w:val="en-US"/>
        </w:rPr>
        <w:t>.</w:t>
      </w:r>
      <w:r w:rsidRPr="0019498D">
        <w:rPr>
          <w:lang w:val="uk-UA"/>
        </w:rPr>
        <w:t xml:space="preserve"> Módis, K</w:t>
      </w:r>
      <w:r>
        <w:rPr>
          <w:lang w:val="en-US"/>
        </w:rPr>
        <w:t>.</w:t>
      </w:r>
      <w:r w:rsidRPr="0019498D">
        <w:rPr>
          <w:lang w:val="uk-UA"/>
        </w:rPr>
        <w:t xml:space="preserve"> Wolanska, R.</w:t>
      </w:r>
      <w:r>
        <w:rPr>
          <w:lang w:val="en-US"/>
        </w:rPr>
        <w:t xml:space="preserve"> </w:t>
      </w:r>
      <w:r w:rsidRPr="0019498D">
        <w:rPr>
          <w:lang w:val="uk-UA"/>
        </w:rPr>
        <w:t xml:space="preserve">Vozdek </w:t>
      </w:r>
      <w:r>
        <w:rPr>
          <w:lang w:val="en-US"/>
        </w:rPr>
        <w:t>//</w:t>
      </w:r>
      <w:r w:rsidRPr="0019498D">
        <w:rPr>
          <w:lang w:val="uk-UA"/>
        </w:rPr>
        <w:t xml:space="preserve"> Gen Physiol Biophys. </w:t>
      </w:r>
      <w:r w:rsidRPr="0019498D">
        <w:rPr>
          <w:lang w:val="en-US"/>
        </w:rPr>
        <w:t>–</w:t>
      </w:r>
      <w:r>
        <w:rPr>
          <w:lang w:val="en-US"/>
        </w:rPr>
        <w:t xml:space="preserve"> </w:t>
      </w:r>
      <w:r w:rsidRPr="0019498D">
        <w:rPr>
          <w:lang w:val="uk-UA"/>
        </w:rPr>
        <w:t>2013</w:t>
      </w:r>
      <w:r>
        <w:rPr>
          <w:lang w:val="en-US"/>
        </w:rPr>
        <w:t xml:space="preserve">. </w:t>
      </w:r>
      <w:r w:rsidRPr="0019498D">
        <w:rPr>
          <w:lang w:val="en-US"/>
        </w:rPr>
        <w:t>–</w:t>
      </w:r>
      <w:r>
        <w:rPr>
          <w:lang w:val="en-US"/>
        </w:rPr>
        <w:t xml:space="preserve"> Vol. </w:t>
      </w:r>
      <w:r w:rsidRPr="0019498D">
        <w:rPr>
          <w:lang w:val="uk-UA"/>
        </w:rPr>
        <w:t>32</w:t>
      </w:r>
      <w:r>
        <w:rPr>
          <w:lang w:val="en-US"/>
        </w:rPr>
        <w:t xml:space="preserve">, </w:t>
      </w:r>
      <w:r w:rsidRPr="008A5AED">
        <w:rPr>
          <w:lang w:val="en-US"/>
        </w:rPr>
        <w:t>№</w:t>
      </w:r>
      <w:r w:rsidRPr="0019498D">
        <w:rPr>
          <w:lang w:val="uk-UA"/>
        </w:rPr>
        <w:t>1</w:t>
      </w:r>
      <w:r>
        <w:rPr>
          <w:lang w:val="en-US"/>
        </w:rPr>
        <w:t xml:space="preserve">. </w:t>
      </w:r>
      <w:r w:rsidRPr="0019498D">
        <w:rPr>
          <w:lang w:val="en-US"/>
        </w:rPr>
        <w:t>–</w:t>
      </w:r>
      <w:r>
        <w:rPr>
          <w:lang w:val="en-US"/>
        </w:rPr>
        <w:t xml:space="preserve"> P. </w:t>
      </w:r>
      <w:r w:rsidRPr="0019498D">
        <w:rPr>
          <w:lang w:val="uk-UA"/>
        </w:rPr>
        <w:t>1-22.</w:t>
      </w:r>
    </w:p>
    <w:p w:rsidR="00037379" w:rsidRPr="0019498D" w:rsidRDefault="00037379" w:rsidP="00037379">
      <w:pPr>
        <w:numPr>
          <w:ilvl w:val="0"/>
          <w:numId w:val="7"/>
        </w:numPr>
        <w:ind w:left="709" w:hanging="709"/>
        <w:rPr>
          <w:lang w:val="uk-UA"/>
        </w:rPr>
      </w:pPr>
      <w:r w:rsidRPr="0019498D">
        <w:rPr>
          <w:lang w:val="uk-UA"/>
        </w:rPr>
        <w:t>Moldaver MV. Sparse plating increases the heterogeneity of proliferative potential of fibroblasts</w:t>
      </w:r>
      <w:r>
        <w:rPr>
          <w:lang w:val="en-US"/>
        </w:rPr>
        <w:t xml:space="preserve"> / </w:t>
      </w:r>
      <w:r w:rsidRPr="0019498D">
        <w:rPr>
          <w:lang w:val="uk-UA"/>
        </w:rPr>
        <w:t>MV</w:t>
      </w:r>
      <w:r>
        <w:rPr>
          <w:lang w:val="en-US"/>
        </w:rPr>
        <w:t>.</w:t>
      </w:r>
      <w:r w:rsidRPr="0019498D">
        <w:rPr>
          <w:lang w:val="uk-UA"/>
        </w:rPr>
        <w:t xml:space="preserve"> Moldaver, YE.</w:t>
      </w:r>
      <w:r>
        <w:rPr>
          <w:lang w:val="en-US"/>
        </w:rPr>
        <w:t xml:space="preserve"> </w:t>
      </w:r>
      <w:r w:rsidRPr="0019498D">
        <w:rPr>
          <w:lang w:val="uk-UA"/>
        </w:rPr>
        <w:t>Yegorov</w:t>
      </w:r>
      <w:r>
        <w:rPr>
          <w:lang w:val="en-US"/>
        </w:rPr>
        <w:t xml:space="preserve"> //</w:t>
      </w:r>
      <w:r w:rsidRPr="0019498D">
        <w:rPr>
          <w:lang w:val="uk-UA"/>
        </w:rPr>
        <w:t xml:space="preserve"> Mech Ageing Dev. </w:t>
      </w:r>
      <w:r w:rsidRPr="0019498D">
        <w:rPr>
          <w:lang w:val="en-US"/>
        </w:rPr>
        <w:t>–</w:t>
      </w:r>
      <w:r>
        <w:rPr>
          <w:lang w:val="en-US"/>
        </w:rPr>
        <w:t xml:space="preserve"> </w:t>
      </w:r>
      <w:r w:rsidRPr="0019498D">
        <w:rPr>
          <w:lang w:val="uk-UA"/>
        </w:rPr>
        <w:t>2009</w:t>
      </w:r>
      <w:r>
        <w:rPr>
          <w:lang w:val="en-US"/>
        </w:rPr>
        <w:t xml:space="preserve">. </w:t>
      </w:r>
      <w:r w:rsidRPr="0019498D">
        <w:rPr>
          <w:lang w:val="en-US"/>
        </w:rPr>
        <w:t>–</w:t>
      </w:r>
      <w:r>
        <w:rPr>
          <w:lang w:val="en-US"/>
        </w:rPr>
        <w:t xml:space="preserve"> Vol. </w:t>
      </w:r>
      <w:r w:rsidRPr="0019498D">
        <w:rPr>
          <w:lang w:val="uk-UA"/>
        </w:rPr>
        <w:t>130</w:t>
      </w:r>
      <w:r>
        <w:rPr>
          <w:lang w:val="en-US"/>
        </w:rPr>
        <w:t xml:space="preserve">, </w:t>
      </w:r>
      <w:r w:rsidRPr="008A5AED">
        <w:rPr>
          <w:lang w:val="en-US"/>
        </w:rPr>
        <w:t>№</w:t>
      </w:r>
      <w:r w:rsidRPr="0019498D">
        <w:rPr>
          <w:lang w:val="uk-UA"/>
        </w:rPr>
        <w:t>5</w:t>
      </w:r>
      <w:r>
        <w:rPr>
          <w:lang w:val="en-US"/>
        </w:rPr>
        <w:t xml:space="preserve">. </w:t>
      </w:r>
      <w:r w:rsidRPr="0019498D">
        <w:rPr>
          <w:lang w:val="en-US"/>
        </w:rPr>
        <w:t>–</w:t>
      </w:r>
      <w:r>
        <w:rPr>
          <w:lang w:val="en-US"/>
        </w:rPr>
        <w:t xml:space="preserve"> P. </w:t>
      </w:r>
      <w:r w:rsidRPr="0019498D">
        <w:rPr>
          <w:lang w:val="uk-UA"/>
        </w:rPr>
        <w:t>337-</w:t>
      </w:r>
      <w:r>
        <w:rPr>
          <w:lang w:val="en-US"/>
        </w:rPr>
        <w:t>3</w:t>
      </w:r>
      <w:r w:rsidRPr="0019498D">
        <w:rPr>
          <w:lang w:val="uk-UA"/>
        </w:rPr>
        <w:t>42.</w:t>
      </w:r>
    </w:p>
    <w:p w:rsidR="00037379" w:rsidRPr="0019498D" w:rsidRDefault="00037379" w:rsidP="00037379">
      <w:pPr>
        <w:numPr>
          <w:ilvl w:val="0"/>
          <w:numId w:val="7"/>
        </w:numPr>
        <w:ind w:left="709" w:hanging="709"/>
        <w:rPr>
          <w:lang w:val="en-US"/>
        </w:rPr>
      </w:pPr>
      <w:r w:rsidRPr="0019498D">
        <w:rPr>
          <w:lang w:val="en-US"/>
        </w:rPr>
        <w:t>Mustafa A. H</w:t>
      </w:r>
      <w:r w:rsidRPr="0019498D">
        <w:rPr>
          <w:vertAlign w:val="subscript"/>
          <w:lang w:val="en-US"/>
        </w:rPr>
        <w:t>2</w:t>
      </w:r>
      <w:r w:rsidRPr="0019498D">
        <w:rPr>
          <w:lang w:val="en-US"/>
        </w:rPr>
        <w:t xml:space="preserve">S signals through protein S-sulfhydration </w:t>
      </w:r>
      <w:r>
        <w:rPr>
          <w:lang w:val="en-US"/>
        </w:rPr>
        <w:t>/</w:t>
      </w:r>
      <w:r w:rsidRPr="00F25A90">
        <w:rPr>
          <w:lang w:val="en-US"/>
        </w:rPr>
        <w:t xml:space="preserve"> </w:t>
      </w:r>
      <w:r w:rsidRPr="0019498D">
        <w:rPr>
          <w:lang w:val="en-US"/>
        </w:rPr>
        <w:t>A.</w:t>
      </w:r>
      <w:r>
        <w:rPr>
          <w:lang w:val="en-US"/>
        </w:rPr>
        <w:t xml:space="preserve"> </w:t>
      </w:r>
      <w:r w:rsidRPr="0019498D">
        <w:rPr>
          <w:lang w:val="en-US"/>
        </w:rPr>
        <w:t>Mustafa, M. Gadalla, N</w:t>
      </w:r>
      <w:r>
        <w:rPr>
          <w:lang w:val="en-US"/>
        </w:rPr>
        <w:t>.</w:t>
      </w:r>
      <w:r w:rsidRPr="0019498D">
        <w:rPr>
          <w:lang w:val="en-US"/>
        </w:rPr>
        <w:t xml:space="preserve"> Sen</w:t>
      </w:r>
      <w:r>
        <w:rPr>
          <w:lang w:val="uk-UA"/>
        </w:rPr>
        <w:t xml:space="preserve">, </w:t>
      </w:r>
      <w:r w:rsidRPr="00887C89">
        <w:rPr>
          <w:lang w:val="uk-UA"/>
        </w:rPr>
        <w:t>S</w:t>
      </w:r>
      <w:r>
        <w:rPr>
          <w:lang w:val="en-US"/>
        </w:rPr>
        <w:t>.</w:t>
      </w:r>
      <w:r w:rsidRPr="00887C89">
        <w:rPr>
          <w:lang w:val="uk-UA"/>
        </w:rPr>
        <w:t xml:space="preserve"> Kim, W</w:t>
      </w:r>
      <w:r>
        <w:rPr>
          <w:lang w:val="en-US"/>
        </w:rPr>
        <w:t>.</w:t>
      </w:r>
      <w:r w:rsidRPr="00887C89">
        <w:rPr>
          <w:lang w:val="uk-UA"/>
        </w:rPr>
        <w:t xml:space="preserve"> Mu, SK</w:t>
      </w:r>
      <w:r>
        <w:rPr>
          <w:lang w:val="en-US"/>
        </w:rPr>
        <w:t>.</w:t>
      </w:r>
      <w:r w:rsidRPr="00887C89">
        <w:rPr>
          <w:lang w:val="uk-UA"/>
        </w:rPr>
        <w:t xml:space="preserve"> Gazi, </w:t>
      </w:r>
      <w:r>
        <w:rPr>
          <w:lang w:val="uk-UA"/>
        </w:rPr>
        <w:t>RK</w:t>
      </w:r>
      <w:r>
        <w:rPr>
          <w:lang w:val="en-US"/>
        </w:rPr>
        <w:t>.</w:t>
      </w:r>
      <w:r w:rsidRPr="00887C89">
        <w:rPr>
          <w:lang w:val="uk-UA"/>
        </w:rPr>
        <w:t xml:space="preserve"> Barro</w:t>
      </w:r>
      <w:r>
        <w:rPr>
          <w:lang w:val="uk-UA"/>
        </w:rPr>
        <w:t>w, G</w:t>
      </w:r>
      <w:r>
        <w:rPr>
          <w:lang w:val="en-US"/>
        </w:rPr>
        <w:t>.</w:t>
      </w:r>
      <w:r>
        <w:rPr>
          <w:lang w:val="uk-UA"/>
        </w:rPr>
        <w:t xml:space="preserve"> Yang, R</w:t>
      </w:r>
      <w:r>
        <w:rPr>
          <w:lang w:val="en-US"/>
        </w:rPr>
        <w:t>.</w:t>
      </w:r>
      <w:r>
        <w:rPr>
          <w:lang w:val="uk-UA"/>
        </w:rPr>
        <w:t xml:space="preserve"> Wang, SH</w:t>
      </w:r>
      <w:r w:rsidRPr="0019498D">
        <w:rPr>
          <w:lang w:val="en-US"/>
        </w:rPr>
        <w:t>.</w:t>
      </w:r>
      <w:r>
        <w:rPr>
          <w:lang w:val="en-US"/>
        </w:rPr>
        <w:t xml:space="preserve"> </w:t>
      </w:r>
      <w:r>
        <w:rPr>
          <w:lang w:val="uk-UA"/>
        </w:rPr>
        <w:t xml:space="preserve">Snyder </w:t>
      </w:r>
      <w:r w:rsidRPr="0019498D">
        <w:rPr>
          <w:lang w:val="en-US"/>
        </w:rPr>
        <w:t>// Sci. Signal. – 2009. – V</w:t>
      </w:r>
      <w:r>
        <w:rPr>
          <w:lang w:val="en-US"/>
        </w:rPr>
        <w:t>ol</w:t>
      </w:r>
      <w:r w:rsidRPr="0019498D">
        <w:rPr>
          <w:lang w:val="en-US"/>
        </w:rPr>
        <w:t>. 2</w:t>
      </w:r>
      <w:r>
        <w:rPr>
          <w:lang w:val="uk-UA"/>
        </w:rPr>
        <w:t>, №96</w:t>
      </w:r>
      <w:r w:rsidRPr="0019498D">
        <w:rPr>
          <w:lang w:val="en-US"/>
        </w:rPr>
        <w:t xml:space="preserve">. – P. </w:t>
      </w:r>
      <w:r>
        <w:rPr>
          <w:lang w:val="uk-UA"/>
        </w:rPr>
        <w:t>1-15</w:t>
      </w:r>
      <w:r w:rsidRPr="0019498D">
        <w:rPr>
          <w:lang w:val="en-US"/>
        </w:rPr>
        <w:t>.</w:t>
      </w:r>
    </w:p>
    <w:p w:rsidR="00037379" w:rsidRPr="0019498D" w:rsidRDefault="00037379" w:rsidP="00037379">
      <w:pPr>
        <w:numPr>
          <w:ilvl w:val="0"/>
          <w:numId w:val="7"/>
        </w:numPr>
        <w:ind w:left="709" w:hanging="709"/>
        <w:rPr>
          <w:lang w:val="uk-UA"/>
        </w:rPr>
      </w:pPr>
      <w:r w:rsidRPr="0019498D">
        <w:rPr>
          <w:lang w:val="uk-UA"/>
        </w:rPr>
        <w:t>Nauta AJ.</w:t>
      </w:r>
      <w:r w:rsidRPr="0019498D">
        <w:rPr>
          <w:lang w:val="en-US"/>
        </w:rPr>
        <w:t xml:space="preserve"> Immunomodulatory properties of mesenchymal stromal cells</w:t>
      </w:r>
      <w:r>
        <w:rPr>
          <w:lang w:val="en-US"/>
        </w:rPr>
        <w:t xml:space="preserve"> / </w:t>
      </w:r>
      <w:r w:rsidRPr="0019498D">
        <w:rPr>
          <w:lang w:val="uk-UA"/>
        </w:rPr>
        <w:t>AJ</w:t>
      </w:r>
      <w:r>
        <w:rPr>
          <w:lang w:val="en-US"/>
        </w:rPr>
        <w:t>.</w:t>
      </w:r>
      <w:r w:rsidRPr="0019498D">
        <w:rPr>
          <w:lang w:val="uk-UA"/>
        </w:rPr>
        <w:t xml:space="preserve"> Nauta, WE.</w:t>
      </w:r>
      <w:r w:rsidRPr="0019498D">
        <w:rPr>
          <w:lang w:val="en-US"/>
        </w:rPr>
        <w:t xml:space="preserve"> </w:t>
      </w:r>
      <w:r w:rsidRPr="0019498D">
        <w:rPr>
          <w:lang w:val="uk-UA"/>
        </w:rPr>
        <w:t xml:space="preserve">Fibbe </w:t>
      </w:r>
      <w:r>
        <w:rPr>
          <w:lang w:val="en-US"/>
        </w:rPr>
        <w:t>//</w:t>
      </w:r>
      <w:r w:rsidRPr="0019498D">
        <w:rPr>
          <w:lang w:val="en-US"/>
        </w:rPr>
        <w:t xml:space="preserve"> Blood. –</w:t>
      </w:r>
      <w:r>
        <w:rPr>
          <w:lang w:val="en-US"/>
        </w:rPr>
        <w:t xml:space="preserve"> </w:t>
      </w:r>
      <w:r w:rsidRPr="0019498D">
        <w:rPr>
          <w:lang w:val="en-US"/>
        </w:rPr>
        <w:t>2007</w:t>
      </w:r>
      <w:r>
        <w:rPr>
          <w:lang w:val="en-US"/>
        </w:rPr>
        <w:t xml:space="preserve">. </w:t>
      </w:r>
      <w:r w:rsidRPr="0019498D">
        <w:rPr>
          <w:lang w:val="en-US"/>
        </w:rPr>
        <w:t>–</w:t>
      </w:r>
      <w:r>
        <w:rPr>
          <w:lang w:val="en-US"/>
        </w:rPr>
        <w:t xml:space="preserve"> Vol. 110, </w:t>
      </w:r>
      <w:r>
        <w:rPr>
          <w:lang w:val="uk-UA"/>
        </w:rPr>
        <w:t>№</w:t>
      </w:r>
      <w:r>
        <w:rPr>
          <w:lang w:val="en-US"/>
        </w:rPr>
        <w:t xml:space="preserve">10. </w:t>
      </w:r>
      <w:r w:rsidRPr="0019498D">
        <w:rPr>
          <w:lang w:val="en-US"/>
        </w:rPr>
        <w:t>–</w:t>
      </w:r>
      <w:r>
        <w:rPr>
          <w:lang w:val="en-US"/>
        </w:rPr>
        <w:t xml:space="preserve"> </w:t>
      </w:r>
      <w:r w:rsidRPr="0019498D">
        <w:rPr>
          <w:lang w:val="en-US"/>
        </w:rPr>
        <w:t>3499-</w:t>
      </w:r>
      <w:r>
        <w:rPr>
          <w:lang w:val="en-US"/>
        </w:rPr>
        <w:t>3</w:t>
      </w:r>
      <w:r w:rsidRPr="0019498D">
        <w:rPr>
          <w:lang w:val="en-US"/>
        </w:rPr>
        <w:t>506.</w:t>
      </w:r>
    </w:p>
    <w:p w:rsidR="00037379" w:rsidRPr="0019498D" w:rsidRDefault="00037379" w:rsidP="00037379">
      <w:pPr>
        <w:numPr>
          <w:ilvl w:val="0"/>
          <w:numId w:val="7"/>
        </w:numPr>
        <w:ind w:left="709" w:hanging="709"/>
        <w:rPr>
          <w:lang w:val="en-US"/>
        </w:rPr>
      </w:pPr>
      <w:r w:rsidRPr="0019498D">
        <w:rPr>
          <w:lang w:val="en-US"/>
        </w:rPr>
        <w:t xml:space="preserve">Nguyen DC. Microscale generation of cardiospheres promotes robust enrichment of cardiomyocytes derived from human pluripotent stem cells </w:t>
      </w:r>
      <w:r>
        <w:rPr>
          <w:lang w:val="en-US"/>
        </w:rPr>
        <w:t xml:space="preserve">/ </w:t>
      </w:r>
      <w:r w:rsidRPr="0019498D">
        <w:rPr>
          <w:lang w:val="en-US"/>
        </w:rPr>
        <w:t>DC</w:t>
      </w:r>
      <w:r>
        <w:rPr>
          <w:lang w:val="en-US"/>
        </w:rPr>
        <w:t>.</w:t>
      </w:r>
      <w:r w:rsidRPr="0019498D">
        <w:rPr>
          <w:lang w:val="en-US"/>
        </w:rPr>
        <w:t xml:space="preserve"> Nguyen, TA</w:t>
      </w:r>
      <w:r>
        <w:rPr>
          <w:lang w:val="en-US"/>
        </w:rPr>
        <w:t>.</w:t>
      </w:r>
      <w:r w:rsidRPr="0019498D">
        <w:rPr>
          <w:lang w:val="en-US"/>
        </w:rPr>
        <w:t xml:space="preserve"> Hookway, Q</w:t>
      </w:r>
      <w:r>
        <w:rPr>
          <w:lang w:val="en-US"/>
        </w:rPr>
        <w:t>.</w:t>
      </w:r>
      <w:r w:rsidRPr="0019498D">
        <w:rPr>
          <w:lang w:val="en-US"/>
        </w:rPr>
        <w:t xml:space="preserve"> Wu, R</w:t>
      </w:r>
      <w:r>
        <w:rPr>
          <w:lang w:val="en-US"/>
        </w:rPr>
        <w:t>.</w:t>
      </w:r>
      <w:r w:rsidRPr="0019498D">
        <w:rPr>
          <w:lang w:val="en-US"/>
        </w:rPr>
        <w:t xml:space="preserve"> Jha, MK</w:t>
      </w:r>
      <w:r>
        <w:rPr>
          <w:lang w:val="en-US"/>
        </w:rPr>
        <w:t>.</w:t>
      </w:r>
      <w:r w:rsidRPr="0019498D">
        <w:rPr>
          <w:lang w:val="en-US"/>
        </w:rPr>
        <w:t xml:space="preserve"> Preininger, X</w:t>
      </w:r>
      <w:r>
        <w:rPr>
          <w:lang w:val="en-US"/>
        </w:rPr>
        <w:t>.</w:t>
      </w:r>
      <w:r w:rsidRPr="0019498D">
        <w:rPr>
          <w:lang w:val="en-US"/>
        </w:rPr>
        <w:t xml:space="preserve"> Chen, CA</w:t>
      </w:r>
      <w:r>
        <w:rPr>
          <w:lang w:val="en-US"/>
        </w:rPr>
        <w:t>.</w:t>
      </w:r>
      <w:r w:rsidRPr="0019498D">
        <w:rPr>
          <w:lang w:val="en-US"/>
        </w:rPr>
        <w:t xml:space="preserve"> Easley, P</w:t>
      </w:r>
      <w:r>
        <w:rPr>
          <w:lang w:val="en-US"/>
        </w:rPr>
        <w:t>.</w:t>
      </w:r>
      <w:r w:rsidRPr="0019498D">
        <w:rPr>
          <w:lang w:val="en-US"/>
        </w:rPr>
        <w:t xml:space="preserve"> Spearman, SR</w:t>
      </w:r>
      <w:r>
        <w:rPr>
          <w:lang w:val="en-US"/>
        </w:rPr>
        <w:t>.</w:t>
      </w:r>
      <w:r w:rsidRPr="0019498D">
        <w:rPr>
          <w:lang w:val="en-US"/>
        </w:rPr>
        <w:t xml:space="preserve"> Deshpande, K</w:t>
      </w:r>
      <w:r>
        <w:rPr>
          <w:lang w:val="en-US"/>
        </w:rPr>
        <w:t>.</w:t>
      </w:r>
      <w:r w:rsidRPr="0019498D">
        <w:rPr>
          <w:lang w:val="en-US"/>
        </w:rPr>
        <w:t xml:space="preserve"> Maher, MB</w:t>
      </w:r>
      <w:r>
        <w:rPr>
          <w:lang w:val="en-US"/>
        </w:rPr>
        <w:t>.</w:t>
      </w:r>
      <w:r w:rsidRPr="0019498D">
        <w:rPr>
          <w:lang w:val="en-US"/>
        </w:rPr>
        <w:t xml:space="preserve"> Wagner, TC</w:t>
      </w:r>
      <w:r>
        <w:rPr>
          <w:lang w:val="en-US"/>
        </w:rPr>
        <w:t>.</w:t>
      </w:r>
      <w:r w:rsidRPr="0019498D">
        <w:rPr>
          <w:lang w:val="en-US"/>
        </w:rPr>
        <w:t xml:space="preserve"> McDevitt, C.</w:t>
      </w:r>
      <w:r>
        <w:rPr>
          <w:lang w:val="en-US"/>
        </w:rPr>
        <w:t xml:space="preserve"> </w:t>
      </w:r>
      <w:r w:rsidRPr="0019498D">
        <w:rPr>
          <w:lang w:val="en-US"/>
        </w:rPr>
        <w:t>Xu // Stem Cell Reports. – 2014. – V</w:t>
      </w:r>
      <w:r>
        <w:rPr>
          <w:lang w:val="en-US"/>
        </w:rPr>
        <w:t xml:space="preserve">pl. 3, </w:t>
      </w:r>
      <w:r>
        <w:rPr>
          <w:lang w:val="uk-UA"/>
        </w:rPr>
        <w:t>№</w:t>
      </w:r>
      <w:r w:rsidRPr="0019498D">
        <w:rPr>
          <w:lang w:val="en-US"/>
        </w:rPr>
        <w:t>2. – P. 260-268.</w:t>
      </w:r>
    </w:p>
    <w:p w:rsidR="00037379" w:rsidRPr="0019498D" w:rsidRDefault="00037379" w:rsidP="00037379">
      <w:pPr>
        <w:numPr>
          <w:ilvl w:val="0"/>
          <w:numId w:val="7"/>
        </w:numPr>
        <w:ind w:left="709" w:hanging="709"/>
        <w:rPr>
          <w:lang w:val="uk-UA"/>
        </w:rPr>
      </w:pPr>
      <w:r>
        <w:rPr>
          <w:lang w:val="uk-UA"/>
        </w:rPr>
        <w:t>Noort WA</w:t>
      </w:r>
      <w:r>
        <w:rPr>
          <w:lang w:val="en-US"/>
        </w:rPr>
        <w:t>.</w:t>
      </w:r>
      <w:r w:rsidRPr="0019498D">
        <w:rPr>
          <w:lang w:val="uk-UA"/>
        </w:rPr>
        <w:t xml:space="preserve"> Mesenchymal stem cells promote engraftment of human umbilical cord blood-derived CD34(-) cells in NOD/SCID mice</w:t>
      </w:r>
      <w:r>
        <w:rPr>
          <w:lang w:val="en-US"/>
        </w:rPr>
        <w:t xml:space="preserve"> / WA. Noort</w:t>
      </w:r>
      <w:r w:rsidRPr="005878EE">
        <w:rPr>
          <w:lang w:val="en-US"/>
        </w:rPr>
        <w:t>, AB</w:t>
      </w:r>
      <w:r>
        <w:rPr>
          <w:lang w:val="en-US"/>
        </w:rPr>
        <w:t>.</w:t>
      </w:r>
      <w:r w:rsidRPr="005878EE">
        <w:rPr>
          <w:lang w:val="en-US"/>
        </w:rPr>
        <w:t xml:space="preserve"> Kruisselbrink, PS</w:t>
      </w:r>
      <w:r>
        <w:rPr>
          <w:lang w:val="en-US"/>
        </w:rPr>
        <w:t>.</w:t>
      </w:r>
      <w:r w:rsidRPr="005878EE">
        <w:rPr>
          <w:lang w:val="en-US"/>
        </w:rPr>
        <w:t xml:space="preserve"> in't Anker, M</w:t>
      </w:r>
      <w:r>
        <w:rPr>
          <w:lang w:val="en-US"/>
        </w:rPr>
        <w:t>.</w:t>
      </w:r>
      <w:r w:rsidRPr="005878EE">
        <w:rPr>
          <w:lang w:val="en-US"/>
        </w:rPr>
        <w:t xml:space="preserve"> Kruger, RL</w:t>
      </w:r>
      <w:r>
        <w:rPr>
          <w:lang w:val="en-US"/>
        </w:rPr>
        <w:t>.</w:t>
      </w:r>
      <w:r w:rsidRPr="005878EE">
        <w:rPr>
          <w:lang w:val="en-US"/>
        </w:rPr>
        <w:t xml:space="preserve"> van Bezooijen, RA</w:t>
      </w:r>
      <w:r>
        <w:rPr>
          <w:lang w:val="en-US"/>
        </w:rPr>
        <w:t>.</w:t>
      </w:r>
      <w:r w:rsidRPr="005878EE">
        <w:rPr>
          <w:lang w:val="en-US"/>
        </w:rPr>
        <w:t xml:space="preserve"> de Paus, MH</w:t>
      </w:r>
      <w:r>
        <w:rPr>
          <w:lang w:val="en-US"/>
        </w:rPr>
        <w:t>.</w:t>
      </w:r>
      <w:r w:rsidRPr="005878EE">
        <w:rPr>
          <w:lang w:val="en-US"/>
        </w:rPr>
        <w:t xml:space="preserve"> Heemskerk, CW</w:t>
      </w:r>
      <w:r>
        <w:rPr>
          <w:lang w:val="en-US"/>
        </w:rPr>
        <w:t>.</w:t>
      </w:r>
      <w:r w:rsidRPr="005878EE">
        <w:rPr>
          <w:lang w:val="en-US"/>
        </w:rPr>
        <w:t xml:space="preserve"> Löwik, JH</w:t>
      </w:r>
      <w:r>
        <w:rPr>
          <w:lang w:val="en-US"/>
        </w:rPr>
        <w:t>.</w:t>
      </w:r>
      <w:r w:rsidRPr="005878EE">
        <w:rPr>
          <w:lang w:val="en-US"/>
        </w:rPr>
        <w:t xml:space="preserve"> Falkenburg, R</w:t>
      </w:r>
      <w:r>
        <w:rPr>
          <w:lang w:val="en-US"/>
        </w:rPr>
        <w:t>.</w:t>
      </w:r>
      <w:r w:rsidRPr="005878EE">
        <w:rPr>
          <w:lang w:val="en-US"/>
        </w:rPr>
        <w:t xml:space="preserve"> Willemze, WE.</w:t>
      </w:r>
      <w:r>
        <w:rPr>
          <w:lang w:val="en-US"/>
        </w:rPr>
        <w:t xml:space="preserve"> </w:t>
      </w:r>
      <w:r w:rsidRPr="005878EE">
        <w:rPr>
          <w:lang w:val="en-US"/>
        </w:rPr>
        <w:t xml:space="preserve">Fibbe </w:t>
      </w:r>
      <w:r>
        <w:rPr>
          <w:lang w:val="en-US"/>
        </w:rPr>
        <w:t>//</w:t>
      </w:r>
      <w:r>
        <w:rPr>
          <w:lang w:val="uk-UA"/>
        </w:rPr>
        <w:t xml:space="preserve"> Exp Hematol</w:t>
      </w:r>
      <w:r>
        <w:rPr>
          <w:lang w:val="en-US"/>
        </w:rPr>
        <w:t xml:space="preserve">. </w:t>
      </w:r>
      <w:r w:rsidRPr="0019498D">
        <w:rPr>
          <w:lang w:val="uk-UA"/>
        </w:rPr>
        <w:t>– 2002</w:t>
      </w:r>
      <w:r>
        <w:rPr>
          <w:lang w:val="en-US"/>
        </w:rPr>
        <w:t xml:space="preserve">. </w:t>
      </w:r>
      <w:r w:rsidRPr="0019498D">
        <w:rPr>
          <w:lang w:val="uk-UA"/>
        </w:rPr>
        <w:t>–</w:t>
      </w:r>
      <w:r>
        <w:rPr>
          <w:lang w:val="en-US"/>
        </w:rPr>
        <w:t xml:space="preserve"> Vol. </w:t>
      </w:r>
      <w:r w:rsidRPr="0019498D">
        <w:rPr>
          <w:lang w:val="uk-UA"/>
        </w:rPr>
        <w:t>30</w:t>
      </w:r>
      <w:r>
        <w:rPr>
          <w:lang w:val="en-US"/>
        </w:rPr>
        <w:t xml:space="preserve">. </w:t>
      </w:r>
      <w:r w:rsidRPr="0019498D">
        <w:rPr>
          <w:lang w:val="uk-UA"/>
        </w:rPr>
        <w:t>–</w:t>
      </w:r>
      <w:r>
        <w:rPr>
          <w:lang w:val="en-US"/>
        </w:rPr>
        <w:t xml:space="preserve"> P. </w:t>
      </w:r>
      <w:r w:rsidRPr="0019498D">
        <w:rPr>
          <w:lang w:val="uk-UA"/>
        </w:rPr>
        <w:t>870</w:t>
      </w:r>
      <w:r>
        <w:rPr>
          <w:lang w:val="en-US"/>
        </w:rPr>
        <w:t>-</w:t>
      </w:r>
      <w:r w:rsidRPr="0019498D">
        <w:rPr>
          <w:lang w:val="uk-UA"/>
        </w:rPr>
        <w:t>878.</w:t>
      </w:r>
    </w:p>
    <w:p w:rsidR="00037379" w:rsidRPr="0019498D" w:rsidRDefault="00037379" w:rsidP="00037379">
      <w:pPr>
        <w:numPr>
          <w:ilvl w:val="0"/>
          <w:numId w:val="7"/>
        </w:numPr>
        <w:ind w:left="709" w:hanging="709"/>
        <w:rPr>
          <w:lang w:val="en-US"/>
        </w:rPr>
      </w:pPr>
      <w:r w:rsidRPr="0019498D">
        <w:rPr>
          <w:lang w:val="en-US"/>
        </w:rPr>
        <w:t xml:space="preserve">Noritake K. Use of a gelatin hydrogel membrane containing β-tricalcium phosphate for guided bone regeneration enhances rapid bone formation </w:t>
      </w:r>
      <w:r>
        <w:rPr>
          <w:lang w:val="en-US"/>
        </w:rPr>
        <w:t xml:space="preserve">/ </w:t>
      </w:r>
      <w:r w:rsidRPr="0019498D">
        <w:rPr>
          <w:lang w:val="en-US"/>
        </w:rPr>
        <w:t>K</w:t>
      </w:r>
      <w:r>
        <w:rPr>
          <w:lang w:val="en-US"/>
        </w:rPr>
        <w:t>.</w:t>
      </w:r>
      <w:r w:rsidRPr="0019498D">
        <w:rPr>
          <w:lang w:val="en-US"/>
        </w:rPr>
        <w:t xml:space="preserve"> </w:t>
      </w:r>
      <w:r w:rsidRPr="0019498D">
        <w:rPr>
          <w:lang w:val="en-US"/>
        </w:rPr>
        <w:lastRenderedPageBreak/>
        <w:t>Noritake, S</w:t>
      </w:r>
      <w:r>
        <w:rPr>
          <w:lang w:val="en-US"/>
        </w:rPr>
        <w:t>.</w:t>
      </w:r>
      <w:r w:rsidRPr="0019498D">
        <w:rPr>
          <w:lang w:val="en-US"/>
        </w:rPr>
        <w:t xml:space="preserve"> Kuroda, M</w:t>
      </w:r>
      <w:r>
        <w:rPr>
          <w:lang w:val="en-US"/>
        </w:rPr>
        <w:t>.</w:t>
      </w:r>
      <w:r w:rsidRPr="0019498D">
        <w:rPr>
          <w:lang w:val="en-US"/>
        </w:rPr>
        <w:t xml:space="preserve"> Nyan, Y</w:t>
      </w:r>
      <w:r>
        <w:rPr>
          <w:lang w:val="en-US"/>
        </w:rPr>
        <w:t>.</w:t>
      </w:r>
      <w:r w:rsidRPr="0019498D">
        <w:rPr>
          <w:lang w:val="en-US"/>
        </w:rPr>
        <w:t xml:space="preserve"> Atsuzawa, M</w:t>
      </w:r>
      <w:r>
        <w:rPr>
          <w:lang w:val="en-US"/>
        </w:rPr>
        <w:t>.</w:t>
      </w:r>
      <w:r w:rsidRPr="0019498D">
        <w:rPr>
          <w:lang w:val="en-US"/>
        </w:rPr>
        <w:t xml:space="preserve"> Uo, K</w:t>
      </w:r>
      <w:r>
        <w:rPr>
          <w:lang w:val="en-US"/>
        </w:rPr>
        <w:t>.</w:t>
      </w:r>
      <w:r w:rsidRPr="0019498D">
        <w:rPr>
          <w:lang w:val="en-US"/>
        </w:rPr>
        <w:t xml:space="preserve"> Ohya, S.</w:t>
      </w:r>
      <w:r>
        <w:rPr>
          <w:lang w:val="en-US"/>
        </w:rPr>
        <w:t xml:space="preserve"> </w:t>
      </w:r>
      <w:r w:rsidRPr="0019498D">
        <w:rPr>
          <w:lang w:val="en-US"/>
        </w:rPr>
        <w:t>Kasugai // Dent Mater J. – 2014. – V</w:t>
      </w:r>
      <w:r>
        <w:rPr>
          <w:lang w:val="en-US"/>
        </w:rPr>
        <w:t>ol</w:t>
      </w:r>
      <w:r w:rsidRPr="0019498D">
        <w:rPr>
          <w:lang w:val="en-US"/>
        </w:rPr>
        <w:t xml:space="preserve">. 33, </w:t>
      </w:r>
      <w:r>
        <w:rPr>
          <w:lang w:val="uk-UA"/>
        </w:rPr>
        <w:t>№</w:t>
      </w:r>
      <w:r w:rsidRPr="0019498D">
        <w:rPr>
          <w:lang w:val="en-US"/>
        </w:rPr>
        <w:t>5. – P. 674-680.</w:t>
      </w:r>
    </w:p>
    <w:p w:rsidR="00037379" w:rsidRPr="0019498D" w:rsidRDefault="00037379" w:rsidP="00037379">
      <w:pPr>
        <w:numPr>
          <w:ilvl w:val="0"/>
          <w:numId w:val="7"/>
        </w:numPr>
        <w:ind w:left="709" w:hanging="709"/>
        <w:rPr>
          <w:lang w:val="en-US"/>
        </w:rPr>
      </w:pPr>
      <w:r w:rsidRPr="0019498D">
        <w:rPr>
          <w:lang w:val="en-US"/>
        </w:rPr>
        <w:t xml:space="preserve">Nworu CS. Hepato- and </w:t>
      </w:r>
      <w:r w:rsidR="005E09D1" w:rsidRPr="0019498D">
        <w:rPr>
          <w:lang w:val="en-US"/>
        </w:rPr>
        <w:t xml:space="preserve">nephroprotective activities of a nigerian local king tuber oyster mushroom, pleurotus tuberregium (higher basidiomycetes), in chemically induced organ toxicities in rats </w:t>
      </w:r>
      <w:r>
        <w:rPr>
          <w:lang w:val="en-US"/>
        </w:rPr>
        <w:t xml:space="preserve">/ </w:t>
      </w:r>
      <w:r w:rsidRPr="0019498D">
        <w:rPr>
          <w:lang w:val="en-US"/>
        </w:rPr>
        <w:t>CS</w:t>
      </w:r>
      <w:r>
        <w:rPr>
          <w:lang w:val="en-US"/>
        </w:rPr>
        <w:t>.</w:t>
      </w:r>
      <w:r w:rsidRPr="0019498D">
        <w:rPr>
          <w:lang w:val="en-US"/>
        </w:rPr>
        <w:t xml:space="preserve"> Nworu, SA</w:t>
      </w:r>
      <w:r>
        <w:rPr>
          <w:lang w:val="en-US"/>
        </w:rPr>
        <w:t>.</w:t>
      </w:r>
      <w:r w:rsidRPr="0019498D">
        <w:rPr>
          <w:lang w:val="en-US"/>
        </w:rPr>
        <w:t xml:space="preserve"> Ihim, LE</w:t>
      </w:r>
      <w:r>
        <w:rPr>
          <w:lang w:val="en-US"/>
        </w:rPr>
        <w:t>.</w:t>
      </w:r>
      <w:r w:rsidRPr="0019498D">
        <w:rPr>
          <w:lang w:val="en-US"/>
        </w:rPr>
        <w:t xml:space="preserve"> Ugwu, KA</w:t>
      </w:r>
      <w:r>
        <w:rPr>
          <w:lang w:val="en-US"/>
        </w:rPr>
        <w:t>.</w:t>
      </w:r>
      <w:r w:rsidRPr="0019498D">
        <w:rPr>
          <w:lang w:val="en-US"/>
        </w:rPr>
        <w:t xml:space="preserve"> Laiyemo, PA.</w:t>
      </w:r>
      <w:r>
        <w:rPr>
          <w:lang w:val="en-US"/>
        </w:rPr>
        <w:t xml:space="preserve"> </w:t>
      </w:r>
      <w:r w:rsidRPr="0019498D">
        <w:rPr>
          <w:lang w:val="en-US"/>
        </w:rPr>
        <w:t>Akah // Int J Med Mushrooms. – 2014. – V</w:t>
      </w:r>
      <w:r>
        <w:rPr>
          <w:lang w:val="en-US"/>
        </w:rPr>
        <w:t>ol</w:t>
      </w:r>
      <w:r w:rsidRPr="0019498D">
        <w:rPr>
          <w:lang w:val="en-US"/>
        </w:rPr>
        <w:t xml:space="preserve">. 16, </w:t>
      </w:r>
      <w:r>
        <w:rPr>
          <w:lang w:val="uk-UA"/>
        </w:rPr>
        <w:t>№</w:t>
      </w:r>
      <w:r w:rsidRPr="0019498D">
        <w:rPr>
          <w:lang w:val="en-US"/>
        </w:rPr>
        <w:t>4. – P. 305-318.</w:t>
      </w:r>
    </w:p>
    <w:p w:rsidR="00037379" w:rsidRPr="0019498D" w:rsidRDefault="00037379" w:rsidP="00037379">
      <w:pPr>
        <w:numPr>
          <w:ilvl w:val="0"/>
          <w:numId w:val="7"/>
        </w:numPr>
        <w:ind w:left="709" w:hanging="709"/>
        <w:rPr>
          <w:lang w:val="uk-UA"/>
        </w:rPr>
      </w:pPr>
      <w:r w:rsidRPr="0019498D">
        <w:rPr>
          <w:lang w:val="uk-UA"/>
        </w:rPr>
        <w:t>O'Driscoll SW</w:t>
      </w:r>
      <w:r>
        <w:rPr>
          <w:lang w:val="en-US"/>
        </w:rPr>
        <w:t>.</w:t>
      </w:r>
      <w:r w:rsidRPr="0019498D">
        <w:rPr>
          <w:lang w:val="uk-UA"/>
        </w:rPr>
        <w:t xml:space="preserve"> Role of oxygen tension during cartilage formation by periosteum</w:t>
      </w:r>
      <w:r>
        <w:rPr>
          <w:lang w:val="en-US"/>
        </w:rPr>
        <w:t xml:space="preserve"> / </w:t>
      </w:r>
      <w:r w:rsidRPr="0019498D">
        <w:rPr>
          <w:lang w:val="uk-UA"/>
        </w:rPr>
        <w:t>SW</w:t>
      </w:r>
      <w:r>
        <w:rPr>
          <w:lang w:val="en-US"/>
        </w:rPr>
        <w:t>.</w:t>
      </w:r>
      <w:r w:rsidRPr="0019498D">
        <w:rPr>
          <w:lang w:val="uk-UA"/>
        </w:rPr>
        <w:t xml:space="preserve"> O'Driscoll, JS</w:t>
      </w:r>
      <w:r>
        <w:rPr>
          <w:lang w:val="en-US"/>
        </w:rPr>
        <w:t>.</w:t>
      </w:r>
      <w:r w:rsidRPr="0019498D">
        <w:rPr>
          <w:lang w:val="uk-UA"/>
        </w:rPr>
        <w:t xml:space="preserve"> Fitzsimmons, CN.</w:t>
      </w:r>
      <w:r>
        <w:rPr>
          <w:lang w:val="en-US"/>
        </w:rPr>
        <w:t xml:space="preserve"> </w:t>
      </w:r>
      <w:r w:rsidRPr="0019498D">
        <w:rPr>
          <w:lang w:val="uk-UA"/>
        </w:rPr>
        <w:t xml:space="preserve">Commisso </w:t>
      </w:r>
      <w:r>
        <w:rPr>
          <w:lang w:val="en-US"/>
        </w:rPr>
        <w:t>//</w:t>
      </w:r>
      <w:r w:rsidRPr="0019498D">
        <w:rPr>
          <w:lang w:val="uk-UA"/>
        </w:rPr>
        <w:t xml:space="preserve"> J Orthop Res. </w:t>
      </w:r>
      <w:r w:rsidRPr="0019498D">
        <w:rPr>
          <w:lang w:val="en-US"/>
        </w:rPr>
        <w:t>–</w:t>
      </w:r>
      <w:r>
        <w:rPr>
          <w:lang w:val="en-US"/>
        </w:rPr>
        <w:t xml:space="preserve"> </w:t>
      </w:r>
      <w:r w:rsidRPr="0019498D">
        <w:rPr>
          <w:lang w:val="uk-UA"/>
        </w:rPr>
        <w:t>1997</w:t>
      </w:r>
      <w:r>
        <w:rPr>
          <w:lang w:val="en-US"/>
        </w:rPr>
        <w:t>.</w:t>
      </w:r>
      <w:r w:rsidRPr="0019498D">
        <w:rPr>
          <w:lang w:val="uk-UA"/>
        </w:rPr>
        <w:t xml:space="preserve"> </w:t>
      </w:r>
      <w:r w:rsidRPr="0019498D">
        <w:rPr>
          <w:lang w:val="en-US"/>
        </w:rPr>
        <w:t>–</w:t>
      </w:r>
      <w:r>
        <w:rPr>
          <w:lang w:val="en-US"/>
        </w:rPr>
        <w:t xml:space="preserve"> Vol. </w:t>
      </w:r>
      <w:r w:rsidRPr="0019498D">
        <w:rPr>
          <w:lang w:val="uk-UA"/>
        </w:rPr>
        <w:t>15</w:t>
      </w:r>
      <w:r>
        <w:rPr>
          <w:lang w:val="en-US"/>
        </w:rPr>
        <w:t xml:space="preserve">, </w:t>
      </w:r>
      <w:r>
        <w:rPr>
          <w:lang w:val="uk-UA"/>
        </w:rPr>
        <w:t>№</w:t>
      </w:r>
      <w:r w:rsidRPr="0019498D">
        <w:rPr>
          <w:lang w:val="uk-UA"/>
        </w:rPr>
        <w:t>5</w:t>
      </w:r>
      <w:r>
        <w:rPr>
          <w:lang w:val="en-US"/>
        </w:rPr>
        <w:t>.</w:t>
      </w:r>
      <w:r w:rsidRPr="003665AB">
        <w:rPr>
          <w:lang w:val="en-US"/>
        </w:rPr>
        <w:t xml:space="preserve"> </w:t>
      </w:r>
      <w:r w:rsidRPr="0019498D">
        <w:rPr>
          <w:lang w:val="en-US"/>
        </w:rPr>
        <w:t>–</w:t>
      </w:r>
      <w:r>
        <w:rPr>
          <w:lang w:val="en-US"/>
        </w:rPr>
        <w:t xml:space="preserve"> P. </w:t>
      </w:r>
      <w:r w:rsidRPr="0019498D">
        <w:rPr>
          <w:lang w:val="uk-UA"/>
        </w:rPr>
        <w:t>682-</w:t>
      </w:r>
      <w:r>
        <w:rPr>
          <w:lang w:val="en-US"/>
        </w:rPr>
        <w:t>68</w:t>
      </w:r>
      <w:r w:rsidRPr="0019498D">
        <w:rPr>
          <w:lang w:val="uk-UA"/>
        </w:rPr>
        <w:t>7.</w:t>
      </w:r>
    </w:p>
    <w:p w:rsidR="00037379" w:rsidRPr="0019498D" w:rsidRDefault="00037379" w:rsidP="00037379">
      <w:pPr>
        <w:numPr>
          <w:ilvl w:val="0"/>
          <w:numId w:val="7"/>
        </w:numPr>
        <w:ind w:left="709" w:hanging="709"/>
        <w:rPr>
          <w:lang w:val="uk-UA"/>
        </w:rPr>
      </w:pPr>
      <w:r w:rsidRPr="0019498D">
        <w:rPr>
          <w:lang w:val="en-US"/>
        </w:rPr>
        <w:t>Okada</w:t>
      </w:r>
      <w:r w:rsidRPr="0019498D">
        <w:rPr>
          <w:lang w:val="uk-UA"/>
        </w:rPr>
        <w:t xml:space="preserve"> </w:t>
      </w:r>
      <w:r w:rsidRPr="0019498D">
        <w:rPr>
          <w:lang w:val="en-US"/>
        </w:rPr>
        <w:t>M</w:t>
      </w:r>
      <w:r w:rsidRPr="0019498D">
        <w:rPr>
          <w:lang w:val="uk-UA"/>
        </w:rPr>
        <w:t>.</w:t>
      </w:r>
      <w:r w:rsidRPr="0019498D">
        <w:rPr>
          <w:lang w:val="en-US"/>
        </w:rPr>
        <w:t xml:space="preserve"> Hydrogen sulphide increases hepatic differentiation of human tooth pulp stem cells compared with human bone marrow stem cells</w:t>
      </w:r>
      <w:r>
        <w:rPr>
          <w:lang w:val="en-US"/>
        </w:rPr>
        <w:t xml:space="preserve"> / </w:t>
      </w:r>
      <w:r w:rsidRPr="0019498D">
        <w:rPr>
          <w:lang w:val="en-US"/>
        </w:rPr>
        <w:t>M</w:t>
      </w:r>
      <w:r>
        <w:rPr>
          <w:lang w:val="en-US"/>
        </w:rPr>
        <w:t>.</w:t>
      </w:r>
      <w:r w:rsidRPr="0019498D">
        <w:rPr>
          <w:lang w:val="en-US"/>
        </w:rPr>
        <w:t xml:space="preserve"> Okada, N</w:t>
      </w:r>
      <w:r>
        <w:rPr>
          <w:lang w:val="en-US"/>
        </w:rPr>
        <w:t>.</w:t>
      </w:r>
      <w:r w:rsidRPr="0019498D">
        <w:rPr>
          <w:lang w:val="en-US"/>
        </w:rPr>
        <w:t xml:space="preserve"> Ishkitiev, K</w:t>
      </w:r>
      <w:r>
        <w:rPr>
          <w:lang w:val="en-US"/>
        </w:rPr>
        <w:t>.</w:t>
      </w:r>
      <w:r w:rsidRPr="0019498D">
        <w:rPr>
          <w:lang w:val="en-US"/>
        </w:rPr>
        <w:t xml:space="preserve"> Yaegaki, T</w:t>
      </w:r>
      <w:r>
        <w:rPr>
          <w:lang w:val="en-US"/>
        </w:rPr>
        <w:t>.</w:t>
      </w:r>
      <w:r w:rsidRPr="0019498D">
        <w:rPr>
          <w:lang w:val="en-US"/>
        </w:rPr>
        <w:t xml:space="preserve"> Imai1, T</w:t>
      </w:r>
      <w:r>
        <w:rPr>
          <w:lang w:val="en-US"/>
        </w:rPr>
        <w:t>.</w:t>
      </w:r>
      <w:r w:rsidRPr="0019498D">
        <w:rPr>
          <w:lang w:val="en-US"/>
        </w:rPr>
        <w:t xml:space="preserve"> Tanaka, M</w:t>
      </w:r>
      <w:r>
        <w:rPr>
          <w:lang w:val="en-US"/>
        </w:rPr>
        <w:t>.</w:t>
      </w:r>
      <w:r w:rsidRPr="0019498D">
        <w:rPr>
          <w:lang w:val="en-US"/>
        </w:rPr>
        <w:t xml:space="preserve"> Fukuda, S</w:t>
      </w:r>
      <w:r>
        <w:rPr>
          <w:lang w:val="en-US"/>
        </w:rPr>
        <w:t>.</w:t>
      </w:r>
      <w:r w:rsidRPr="0019498D">
        <w:rPr>
          <w:lang w:val="en-US"/>
        </w:rPr>
        <w:t xml:space="preserve"> Ono</w:t>
      </w:r>
      <w:r w:rsidRPr="0019498D">
        <w:rPr>
          <w:lang w:val="uk-UA"/>
        </w:rPr>
        <w:t>,</w:t>
      </w:r>
      <w:r w:rsidRPr="0019498D">
        <w:rPr>
          <w:lang w:val="en-US"/>
        </w:rPr>
        <w:t xml:space="preserve"> M</w:t>
      </w:r>
      <w:r w:rsidRPr="0019498D">
        <w:rPr>
          <w:lang w:val="uk-UA"/>
        </w:rPr>
        <w:t>.</w:t>
      </w:r>
      <w:r w:rsidRPr="0019498D">
        <w:rPr>
          <w:lang w:val="en-US"/>
        </w:rPr>
        <w:t xml:space="preserve"> Haapasalo </w:t>
      </w:r>
      <w:r>
        <w:rPr>
          <w:lang w:val="en-US"/>
        </w:rPr>
        <w:t>//</w:t>
      </w:r>
      <w:r w:rsidRPr="0019498D">
        <w:rPr>
          <w:lang w:val="en-US"/>
        </w:rPr>
        <w:t xml:space="preserve"> Article first published online: 20 MAR 2014. DOI: 10.1111/iej.1226</w:t>
      </w:r>
      <w:r w:rsidRPr="0019498D">
        <w:rPr>
          <w:lang w:val="uk-UA"/>
        </w:rPr>
        <w:t>2.</w:t>
      </w:r>
    </w:p>
    <w:p w:rsidR="00037379" w:rsidRPr="0019498D" w:rsidRDefault="00037379" w:rsidP="00037379">
      <w:pPr>
        <w:numPr>
          <w:ilvl w:val="0"/>
          <w:numId w:val="7"/>
        </w:numPr>
        <w:ind w:left="709" w:hanging="709"/>
        <w:rPr>
          <w:lang w:val="uk-UA"/>
        </w:rPr>
      </w:pPr>
      <w:r w:rsidRPr="0019498D">
        <w:rPr>
          <w:lang w:val="uk-UA"/>
        </w:rPr>
        <w:t>Olson KR.</w:t>
      </w:r>
      <w:r w:rsidRPr="0019498D">
        <w:rPr>
          <w:lang w:val="en-US"/>
        </w:rPr>
        <w:t xml:space="preserve"> Is hydrogen sulfide a circulating "gasotransmitter" in vertebrate blood? </w:t>
      </w:r>
      <w:r>
        <w:rPr>
          <w:lang w:val="en-US"/>
        </w:rPr>
        <w:t xml:space="preserve">/ </w:t>
      </w:r>
      <w:r w:rsidRPr="0019498D">
        <w:rPr>
          <w:lang w:val="uk-UA"/>
        </w:rPr>
        <w:t>KR.</w:t>
      </w:r>
      <w:r w:rsidRPr="0019498D">
        <w:rPr>
          <w:lang w:val="en-US"/>
        </w:rPr>
        <w:t xml:space="preserve"> </w:t>
      </w:r>
      <w:r w:rsidRPr="0019498D">
        <w:rPr>
          <w:lang w:val="uk-UA"/>
        </w:rPr>
        <w:t xml:space="preserve">Olson </w:t>
      </w:r>
      <w:r>
        <w:rPr>
          <w:lang w:val="en-US"/>
        </w:rPr>
        <w:t xml:space="preserve">// </w:t>
      </w:r>
      <w:r w:rsidRPr="0019498D">
        <w:rPr>
          <w:lang w:val="en-US"/>
        </w:rPr>
        <w:t xml:space="preserve">Biochim Biophys Acta. </w:t>
      </w:r>
      <w:r w:rsidR="00EE79FA" w:rsidRPr="0019498D">
        <w:rPr>
          <w:lang w:val="en-US"/>
        </w:rPr>
        <w:t>–</w:t>
      </w:r>
      <w:r w:rsidR="00EE79FA">
        <w:rPr>
          <w:lang w:val="uk-UA"/>
        </w:rPr>
        <w:t xml:space="preserve"> </w:t>
      </w:r>
      <w:r w:rsidRPr="0019498D">
        <w:rPr>
          <w:lang w:val="en-US"/>
        </w:rPr>
        <w:t>2009</w:t>
      </w:r>
      <w:r w:rsidR="00EE79FA">
        <w:rPr>
          <w:lang w:val="uk-UA"/>
        </w:rPr>
        <w:t xml:space="preserve">. </w:t>
      </w:r>
      <w:r w:rsidR="00EE79FA" w:rsidRPr="0019498D">
        <w:rPr>
          <w:lang w:val="en-US"/>
        </w:rPr>
        <w:t>–</w:t>
      </w:r>
      <w:r w:rsidR="00EE79FA">
        <w:rPr>
          <w:lang w:val="uk-UA"/>
        </w:rPr>
        <w:t xml:space="preserve"> </w:t>
      </w:r>
      <w:r w:rsidR="00EE79FA">
        <w:rPr>
          <w:lang w:val="en-US"/>
        </w:rPr>
        <w:t>Vol.</w:t>
      </w:r>
      <w:r w:rsidR="00EE79FA">
        <w:rPr>
          <w:lang w:val="uk-UA"/>
        </w:rPr>
        <w:t xml:space="preserve"> </w:t>
      </w:r>
      <w:r w:rsidRPr="0019498D">
        <w:rPr>
          <w:lang w:val="en-US"/>
        </w:rPr>
        <w:t>1787</w:t>
      </w:r>
      <w:r w:rsidR="00EE79FA">
        <w:rPr>
          <w:lang w:val="en-US"/>
        </w:rPr>
        <w:t xml:space="preserve">, </w:t>
      </w:r>
      <w:r w:rsidR="00EE79FA">
        <w:rPr>
          <w:lang w:val="uk-UA"/>
        </w:rPr>
        <w:t>№</w:t>
      </w:r>
      <w:r w:rsidRPr="0019498D">
        <w:rPr>
          <w:lang w:val="en-US"/>
        </w:rPr>
        <w:t>7</w:t>
      </w:r>
      <w:r w:rsidR="00EE79FA">
        <w:rPr>
          <w:lang w:val="en-US"/>
        </w:rPr>
        <w:t>.</w:t>
      </w:r>
      <w:r w:rsidR="00EE79FA" w:rsidRPr="003665AB">
        <w:rPr>
          <w:lang w:val="en-US"/>
        </w:rPr>
        <w:t xml:space="preserve"> </w:t>
      </w:r>
      <w:r w:rsidR="00EE79FA" w:rsidRPr="0019498D">
        <w:rPr>
          <w:lang w:val="en-US"/>
        </w:rPr>
        <w:t>–</w:t>
      </w:r>
      <w:r w:rsidR="00EE79FA">
        <w:rPr>
          <w:lang w:val="en-US"/>
        </w:rPr>
        <w:t xml:space="preserve"> P. </w:t>
      </w:r>
      <w:r w:rsidRPr="0019498D">
        <w:rPr>
          <w:lang w:val="en-US"/>
        </w:rPr>
        <w:t>856-</w:t>
      </w:r>
      <w:r w:rsidR="00EE79FA">
        <w:rPr>
          <w:lang w:val="uk-UA"/>
        </w:rPr>
        <w:t>8</w:t>
      </w:r>
      <w:r w:rsidRPr="0019498D">
        <w:rPr>
          <w:lang w:val="en-US"/>
        </w:rPr>
        <w:t>63.</w:t>
      </w:r>
    </w:p>
    <w:p w:rsidR="00037379" w:rsidRPr="0019498D" w:rsidRDefault="00037379" w:rsidP="00037379">
      <w:pPr>
        <w:numPr>
          <w:ilvl w:val="0"/>
          <w:numId w:val="7"/>
        </w:numPr>
        <w:ind w:left="709" w:hanging="709"/>
        <w:rPr>
          <w:lang w:val="en-US"/>
        </w:rPr>
      </w:pPr>
      <w:r w:rsidRPr="0019498D">
        <w:rPr>
          <w:lang w:val="en-US"/>
        </w:rPr>
        <w:t>Perey M.L. Genetically heterogeneous origins of idiopathic erythrocytosis // Hematology. –</w:t>
      </w:r>
      <w:r>
        <w:rPr>
          <w:lang w:val="en-US"/>
        </w:rPr>
        <w:t xml:space="preserve"> </w:t>
      </w:r>
      <w:r w:rsidRPr="0019498D">
        <w:rPr>
          <w:lang w:val="en-US"/>
        </w:rPr>
        <w:t>2007</w:t>
      </w:r>
      <w:r>
        <w:rPr>
          <w:lang w:val="en-US"/>
        </w:rPr>
        <w:t>.</w:t>
      </w:r>
      <w:r w:rsidRPr="0019498D">
        <w:rPr>
          <w:lang w:val="en-US"/>
        </w:rPr>
        <w:t xml:space="preserve"> –</w:t>
      </w:r>
      <w:r>
        <w:rPr>
          <w:lang w:val="en-US"/>
        </w:rPr>
        <w:t xml:space="preserve"> Vol. </w:t>
      </w:r>
      <w:r w:rsidRPr="0019498D">
        <w:rPr>
          <w:lang w:val="en-US"/>
        </w:rPr>
        <w:t>12</w:t>
      </w:r>
      <w:r>
        <w:rPr>
          <w:lang w:val="en-US"/>
        </w:rPr>
        <w:t>.</w:t>
      </w:r>
      <w:r w:rsidRPr="0019498D">
        <w:rPr>
          <w:lang w:val="en-US"/>
        </w:rPr>
        <w:t xml:space="preserve"> –</w:t>
      </w:r>
      <w:r>
        <w:rPr>
          <w:lang w:val="en-US"/>
        </w:rPr>
        <w:t xml:space="preserve"> P. </w:t>
      </w:r>
      <w:r w:rsidRPr="0019498D">
        <w:rPr>
          <w:lang w:val="en-US"/>
        </w:rPr>
        <w:t>131</w:t>
      </w:r>
      <w:r>
        <w:rPr>
          <w:lang w:val="en-US"/>
        </w:rPr>
        <w:t>-</w:t>
      </w:r>
      <w:r w:rsidRPr="0019498D">
        <w:rPr>
          <w:lang w:val="en-US"/>
        </w:rPr>
        <w:t>139.</w:t>
      </w:r>
    </w:p>
    <w:p w:rsidR="00037379" w:rsidRPr="0019498D" w:rsidRDefault="00037379" w:rsidP="00037379">
      <w:pPr>
        <w:numPr>
          <w:ilvl w:val="0"/>
          <w:numId w:val="7"/>
        </w:numPr>
        <w:ind w:left="709" w:hanging="709"/>
        <w:rPr>
          <w:lang w:val="uk-UA"/>
        </w:rPr>
      </w:pPr>
      <w:r w:rsidRPr="0019498D">
        <w:rPr>
          <w:lang w:val="uk-UA"/>
        </w:rPr>
        <w:t>Pittenger MF.</w:t>
      </w:r>
      <w:r w:rsidRPr="0019498D">
        <w:rPr>
          <w:lang w:val="en-US"/>
        </w:rPr>
        <w:t xml:space="preserve"> Multilineage potential of adult human mesenchymal stem cells</w:t>
      </w:r>
      <w:r>
        <w:rPr>
          <w:lang w:val="en-US"/>
        </w:rPr>
        <w:t xml:space="preserve"> / </w:t>
      </w:r>
      <w:r w:rsidRPr="0019498D">
        <w:rPr>
          <w:lang w:val="uk-UA"/>
        </w:rPr>
        <w:t>MF</w:t>
      </w:r>
      <w:r>
        <w:rPr>
          <w:lang w:val="en-US"/>
        </w:rPr>
        <w:t>.</w:t>
      </w:r>
      <w:r w:rsidRPr="0019498D">
        <w:rPr>
          <w:lang w:val="uk-UA"/>
        </w:rPr>
        <w:t xml:space="preserve"> Pittenger, AM</w:t>
      </w:r>
      <w:r>
        <w:rPr>
          <w:lang w:val="en-US"/>
        </w:rPr>
        <w:t>.</w:t>
      </w:r>
      <w:r w:rsidRPr="0019498D">
        <w:rPr>
          <w:lang w:val="uk-UA"/>
        </w:rPr>
        <w:t xml:space="preserve"> Mackay, SC</w:t>
      </w:r>
      <w:r>
        <w:rPr>
          <w:lang w:val="en-US"/>
        </w:rPr>
        <w:t>.</w:t>
      </w:r>
      <w:r w:rsidRPr="0019498D">
        <w:rPr>
          <w:lang w:val="uk-UA"/>
        </w:rPr>
        <w:t xml:space="preserve"> Beck, RK</w:t>
      </w:r>
      <w:r>
        <w:rPr>
          <w:lang w:val="en-US"/>
        </w:rPr>
        <w:t>.</w:t>
      </w:r>
      <w:r w:rsidRPr="0019498D">
        <w:rPr>
          <w:lang w:val="uk-UA"/>
        </w:rPr>
        <w:t xml:space="preserve"> Jaiswal, R</w:t>
      </w:r>
      <w:r>
        <w:rPr>
          <w:lang w:val="en-US"/>
        </w:rPr>
        <w:t>.</w:t>
      </w:r>
      <w:r w:rsidRPr="0019498D">
        <w:rPr>
          <w:lang w:val="uk-UA"/>
        </w:rPr>
        <w:t xml:space="preserve"> Douglas, JD</w:t>
      </w:r>
      <w:r>
        <w:rPr>
          <w:lang w:val="en-US"/>
        </w:rPr>
        <w:t>.</w:t>
      </w:r>
      <w:r w:rsidRPr="0019498D">
        <w:rPr>
          <w:lang w:val="uk-UA"/>
        </w:rPr>
        <w:t xml:space="preserve"> Mosca, MA</w:t>
      </w:r>
      <w:r>
        <w:rPr>
          <w:lang w:val="en-US"/>
        </w:rPr>
        <w:t>.</w:t>
      </w:r>
      <w:r w:rsidRPr="0019498D">
        <w:rPr>
          <w:lang w:val="uk-UA"/>
        </w:rPr>
        <w:t xml:space="preserve"> Moorman, DW</w:t>
      </w:r>
      <w:r>
        <w:rPr>
          <w:lang w:val="en-US"/>
        </w:rPr>
        <w:t>.</w:t>
      </w:r>
      <w:r w:rsidRPr="0019498D">
        <w:rPr>
          <w:lang w:val="uk-UA"/>
        </w:rPr>
        <w:t xml:space="preserve"> Simonetti, S</w:t>
      </w:r>
      <w:r>
        <w:rPr>
          <w:lang w:val="en-US"/>
        </w:rPr>
        <w:t>.</w:t>
      </w:r>
      <w:r w:rsidRPr="0019498D">
        <w:rPr>
          <w:lang w:val="uk-UA"/>
        </w:rPr>
        <w:t xml:space="preserve"> Craig, DR.</w:t>
      </w:r>
      <w:r>
        <w:rPr>
          <w:lang w:val="en-US"/>
        </w:rPr>
        <w:t xml:space="preserve"> </w:t>
      </w:r>
      <w:r w:rsidRPr="0019498D">
        <w:rPr>
          <w:lang w:val="uk-UA"/>
        </w:rPr>
        <w:t xml:space="preserve">Marshak </w:t>
      </w:r>
      <w:r>
        <w:rPr>
          <w:lang w:val="en-US"/>
        </w:rPr>
        <w:t>//</w:t>
      </w:r>
      <w:r w:rsidRPr="0019498D">
        <w:rPr>
          <w:lang w:val="en-US"/>
        </w:rPr>
        <w:t xml:space="preserve"> Science. –</w:t>
      </w:r>
      <w:r>
        <w:rPr>
          <w:lang w:val="en-US"/>
        </w:rPr>
        <w:t xml:space="preserve"> </w:t>
      </w:r>
      <w:r w:rsidRPr="0019498D">
        <w:rPr>
          <w:lang w:val="en-US"/>
        </w:rPr>
        <w:t>1999</w:t>
      </w:r>
      <w:r>
        <w:rPr>
          <w:lang w:val="en-US"/>
        </w:rPr>
        <w:t xml:space="preserve">. </w:t>
      </w:r>
      <w:r w:rsidRPr="0019498D">
        <w:rPr>
          <w:lang w:val="en-US"/>
        </w:rPr>
        <w:t>–</w:t>
      </w:r>
      <w:r>
        <w:rPr>
          <w:lang w:val="en-US"/>
        </w:rPr>
        <w:t xml:space="preserve"> Vol. </w:t>
      </w:r>
      <w:r w:rsidRPr="0019498D">
        <w:rPr>
          <w:lang w:val="en-US"/>
        </w:rPr>
        <w:t>284</w:t>
      </w:r>
      <w:r>
        <w:rPr>
          <w:lang w:val="en-US"/>
        </w:rPr>
        <w:t xml:space="preserve">, </w:t>
      </w:r>
      <w:r>
        <w:rPr>
          <w:lang w:val="uk-UA"/>
        </w:rPr>
        <w:t>№</w:t>
      </w:r>
      <w:r w:rsidRPr="0019498D">
        <w:rPr>
          <w:lang w:val="en-US"/>
        </w:rPr>
        <w:t>5411</w:t>
      </w:r>
      <w:r>
        <w:rPr>
          <w:lang w:val="en-US"/>
        </w:rPr>
        <w:t xml:space="preserve">. </w:t>
      </w:r>
      <w:r w:rsidRPr="0019498D">
        <w:rPr>
          <w:lang w:val="en-US"/>
        </w:rPr>
        <w:t>–</w:t>
      </w:r>
      <w:r>
        <w:rPr>
          <w:lang w:val="en-US"/>
        </w:rPr>
        <w:t xml:space="preserve"> P. </w:t>
      </w:r>
      <w:r w:rsidRPr="0019498D">
        <w:rPr>
          <w:lang w:val="en-US"/>
        </w:rPr>
        <w:t>143-</w:t>
      </w:r>
      <w:r>
        <w:rPr>
          <w:lang w:val="en-US"/>
        </w:rPr>
        <w:t>14</w:t>
      </w:r>
      <w:r w:rsidRPr="0019498D">
        <w:rPr>
          <w:lang w:val="en-US"/>
        </w:rPr>
        <w:t>7.</w:t>
      </w:r>
    </w:p>
    <w:p w:rsidR="00037379" w:rsidRPr="0019498D" w:rsidRDefault="00037379" w:rsidP="00037379">
      <w:pPr>
        <w:numPr>
          <w:ilvl w:val="0"/>
          <w:numId w:val="7"/>
        </w:numPr>
        <w:ind w:left="709" w:hanging="709"/>
        <w:rPr>
          <w:lang w:val="uk-UA"/>
        </w:rPr>
      </w:pPr>
      <w:r w:rsidRPr="0019498D">
        <w:rPr>
          <w:lang w:val="uk-UA"/>
        </w:rPr>
        <w:t>Pitterger M. Multilineage potential of adult human mesenchymal stem cells</w:t>
      </w:r>
      <w:r>
        <w:rPr>
          <w:lang w:val="en-US"/>
        </w:rPr>
        <w:t xml:space="preserve"> / </w:t>
      </w:r>
      <w:r w:rsidRPr="0019498D">
        <w:rPr>
          <w:lang w:val="uk-UA"/>
        </w:rPr>
        <w:t>M.</w:t>
      </w:r>
      <w:r>
        <w:rPr>
          <w:lang w:val="en-US"/>
        </w:rPr>
        <w:t xml:space="preserve"> </w:t>
      </w:r>
      <w:r w:rsidRPr="0019498D">
        <w:rPr>
          <w:lang w:val="uk-UA"/>
        </w:rPr>
        <w:t>Pitterger, A.</w:t>
      </w:r>
      <w:r>
        <w:rPr>
          <w:lang w:val="en-US"/>
        </w:rPr>
        <w:t xml:space="preserve"> </w:t>
      </w:r>
      <w:r w:rsidRPr="0019498D">
        <w:rPr>
          <w:lang w:val="uk-UA"/>
        </w:rPr>
        <w:t>Mackay, S.</w:t>
      </w:r>
      <w:r>
        <w:rPr>
          <w:lang w:val="en-US"/>
        </w:rPr>
        <w:t xml:space="preserve"> </w:t>
      </w:r>
      <w:r w:rsidRPr="0019498D">
        <w:rPr>
          <w:lang w:val="uk-UA"/>
        </w:rPr>
        <w:t>Beck, R.</w:t>
      </w:r>
      <w:r>
        <w:rPr>
          <w:lang w:val="en-US"/>
        </w:rPr>
        <w:t xml:space="preserve"> </w:t>
      </w:r>
      <w:r w:rsidRPr="0019498D">
        <w:rPr>
          <w:lang w:val="uk-UA"/>
        </w:rPr>
        <w:t>Jaiswal, R.</w:t>
      </w:r>
      <w:r>
        <w:rPr>
          <w:lang w:val="en-US"/>
        </w:rPr>
        <w:t xml:space="preserve"> </w:t>
      </w:r>
      <w:r w:rsidRPr="0019498D">
        <w:rPr>
          <w:lang w:val="uk-UA"/>
        </w:rPr>
        <w:t>Douglas, J.</w:t>
      </w:r>
      <w:r>
        <w:rPr>
          <w:lang w:val="en-US"/>
        </w:rPr>
        <w:t xml:space="preserve"> </w:t>
      </w:r>
      <w:r w:rsidRPr="0019498D">
        <w:rPr>
          <w:lang w:val="uk-UA"/>
        </w:rPr>
        <w:t>Mosca, M.</w:t>
      </w:r>
      <w:r>
        <w:rPr>
          <w:lang w:val="en-US"/>
        </w:rPr>
        <w:t xml:space="preserve"> </w:t>
      </w:r>
      <w:r w:rsidRPr="0019498D">
        <w:rPr>
          <w:lang w:val="uk-UA"/>
        </w:rPr>
        <w:t>Moorman, D.</w:t>
      </w:r>
      <w:r>
        <w:rPr>
          <w:lang w:val="en-US"/>
        </w:rPr>
        <w:t xml:space="preserve"> </w:t>
      </w:r>
      <w:r w:rsidRPr="0019498D">
        <w:rPr>
          <w:lang w:val="uk-UA"/>
        </w:rPr>
        <w:t>Simonetti, S.</w:t>
      </w:r>
      <w:r>
        <w:rPr>
          <w:lang w:val="en-US"/>
        </w:rPr>
        <w:t xml:space="preserve"> </w:t>
      </w:r>
      <w:r w:rsidRPr="0019498D">
        <w:rPr>
          <w:lang w:val="uk-UA"/>
        </w:rPr>
        <w:t>Craig, D.</w:t>
      </w:r>
      <w:r>
        <w:rPr>
          <w:lang w:val="en-US"/>
        </w:rPr>
        <w:t xml:space="preserve"> </w:t>
      </w:r>
      <w:r w:rsidRPr="0019498D">
        <w:rPr>
          <w:lang w:val="uk-UA"/>
        </w:rPr>
        <w:t>Marshak</w:t>
      </w:r>
      <w:r>
        <w:rPr>
          <w:lang w:val="en-US"/>
        </w:rPr>
        <w:t xml:space="preserve"> //</w:t>
      </w:r>
      <w:r w:rsidRPr="0019498D">
        <w:rPr>
          <w:lang w:val="uk-UA"/>
        </w:rPr>
        <w:t xml:space="preserve"> Science. </w:t>
      </w:r>
      <w:r w:rsidRPr="0019498D">
        <w:rPr>
          <w:lang w:val="en-US"/>
        </w:rPr>
        <w:t>–</w:t>
      </w:r>
      <w:r>
        <w:rPr>
          <w:lang w:val="en-US"/>
        </w:rPr>
        <w:t xml:space="preserve"> </w:t>
      </w:r>
      <w:r w:rsidRPr="0019498D">
        <w:rPr>
          <w:lang w:val="uk-UA"/>
        </w:rPr>
        <w:t>1999.</w:t>
      </w:r>
      <w:r>
        <w:rPr>
          <w:lang w:val="en-US"/>
        </w:rPr>
        <w:t xml:space="preserve"> </w:t>
      </w:r>
      <w:r w:rsidRPr="0019498D">
        <w:rPr>
          <w:lang w:val="en-US"/>
        </w:rPr>
        <w:t>–</w:t>
      </w:r>
      <w:r>
        <w:rPr>
          <w:lang w:val="en-US"/>
        </w:rPr>
        <w:t xml:space="preserve"> Vol. </w:t>
      </w:r>
      <w:r w:rsidRPr="0019498D">
        <w:rPr>
          <w:lang w:val="uk-UA"/>
        </w:rPr>
        <w:t>284</w:t>
      </w:r>
      <w:r>
        <w:rPr>
          <w:lang w:val="en-US"/>
        </w:rPr>
        <w:t xml:space="preserve">. </w:t>
      </w:r>
      <w:r w:rsidRPr="0019498D">
        <w:rPr>
          <w:lang w:val="en-US"/>
        </w:rPr>
        <w:t>–</w:t>
      </w:r>
      <w:r>
        <w:rPr>
          <w:lang w:val="en-US"/>
        </w:rPr>
        <w:t xml:space="preserve"> P.</w:t>
      </w:r>
      <w:r w:rsidRPr="0019498D">
        <w:rPr>
          <w:lang w:val="uk-UA"/>
        </w:rPr>
        <w:t xml:space="preserve"> 143-147.</w:t>
      </w:r>
    </w:p>
    <w:p w:rsidR="00037379" w:rsidRPr="0019498D" w:rsidRDefault="00037379" w:rsidP="00037379">
      <w:pPr>
        <w:numPr>
          <w:ilvl w:val="0"/>
          <w:numId w:val="7"/>
        </w:numPr>
        <w:ind w:left="709" w:hanging="709"/>
        <w:rPr>
          <w:lang w:val="uk-UA"/>
        </w:rPr>
      </w:pPr>
      <w:r w:rsidRPr="0019498D">
        <w:rPr>
          <w:lang w:val="uk-UA"/>
        </w:rPr>
        <w:t xml:space="preserve">Plotnikov E. Cytoplasm and organelle transfer between mesenchymal multipotent stromalcells and renal tubular cells in co-culture </w:t>
      </w:r>
      <w:r>
        <w:rPr>
          <w:lang w:val="en-US"/>
        </w:rPr>
        <w:t xml:space="preserve">/ </w:t>
      </w:r>
      <w:r w:rsidRPr="0019498D">
        <w:rPr>
          <w:lang w:val="uk-UA"/>
        </w:rPr>
        <w:t>E.</w:t>
      </w:r>
      <w:r>
        <w:rPr>
          <w:lang w:val="en-US"/>
        </w:rPr>
        <w:t xml:space="preserve"> </w:t>
      </w:r>
      <w:r w:rsidRPr="0019498D">
        <w:rPr>
          <w:lang w:val="uk-UA"/>
        </w:rPr>
        <w:t xml:space="preserve">Plotnikov, </w:t>
      </w:r>
      <w:r w:rsidRPr="0019498D">
        <w:rPr>
          <w:lang w:val="uk-UA"/>
        </w:rPr>
        <w:lastRenderedPageBreak/>
        <w:t>T.</w:t>
      </w:r>
      <w:r>
        <w:rPr>
          <w:lang w:val="en-US"/>
        </w:rPr>
        <w:t xml:space="preserve"> </w:t>
      </w:r>
      <w:r w:rsidRPr="0019498D">
        <w:rPr>
          <w:lang w:val="uk-UA"/>
        </w:rPr>
        <w:t>Khrvapenkova,</w:t>
      </w:r>
      <w:r w:rsidRPr="00DE525C">
        <w:rPr>
          <w:lang w:val="uk-UA"/>
        </w:rPr>
        <w:t xml:space="preserve"> </w:t>
      </w:r>
      <w:r w:rsidRPr="0019498D">
        <w:rPr>
          <w:lang w:val="uk-UA"/>
        </w:rPr>
        <w:t>S. Galkina, G.</w:t>
      </w:r>
      <w:r>
        <w:rPr>
          <w:lang w:val="en-US"/>
        </w:rPr>
        <w:t xml:space="preserve"> </w:t>
      </w:r>
      <w:r w:rsidRPr="0019498D">
        <w:rPr>
          <w:lang w:val="uk-UA"/>
        </w:rPr>
        <w:t>Sukhikh, D.</w:t>
      </w:r>
      <w:r>
        <w:rPr>
          <w:lang w:val="en-US"/>
        </w:rPr>
        <w:t xml:space="preserve"> </w:t>
      </w:r>
      <w:r w:rsidRPr="0019498D">
        <w:rPr>
          <w:lang w:val="uk-UA"/>
        </w:rPr>
        <w:t>Zorov // Experimental Cell Research</w:t>
      </w:r>
      <w:r w:rsidRPr="0019498D">
        <w:rPr>
          <w:lang w:val="en-US"/>
        </w:rPr>
        <w:t>. –</w:t>
      </w:r>
      <w:r w:rsidRPr="0019498D">
        <w:rPr>
          <w:lang w:val="uk-UA"/>
        </w:rPr>
        <w:t xml:space="preserve"> 2010</w:t>
      </w:r>
      <w:r w:rsidRPr="0019498D">
        <w:rPr>
          <w:lang w:val="en-US"/>
        </w:rPr>
        <w:t>. –</w:t>
      </w:r>
      <w:r w:rsidRPr="0019498D">
        <w:rPr>
          <w:lang w:val="uk-UA"/>
        </w:rPr>
        <w:t xml:space="preserve"> </w:t>
      </w:r>
      <w:r w:rsidRPr="0019498D">
        <w:rPr>
          <w:lang w:val="en-US"/>
        </w:rPr>
        <w:t>V</w:t>
      </w:r>
      <w:r>
        <w:rPr>
          <w:lang w:val="en-US"/>
        </w:rPr>
        <w:t>ol</w:t>
      </w:r>
      <w:r w:rsidRPr="0019498D">
        <w:rPr>
          <w:lang w:val="uk-UA"/>
        </w:rPr>
        <w:t>.</w:t>
      </w:r>
      <w:r>
        <w:rPr>
          <w:lang w:val="en-US"/>
        </w:rPr>
        <w:t xml:space="preserve"> </w:t>
      </w:r>
      <w:r w:rsidRPr="0019498D">
        <w:rPr>
          <w:lang w:val="uk-UA"/>
        </w:rPr>
        <w:t>316</w:t>
      </w:r>
      <w:r w:rsidRPr="0019498D">
        <w:rPr>
          <w:lang w:val="en-US"/>
        </w:rPr>
        <w:t>. –</w:t>
      </w:r>
      <w:r w:rsidRPr="0019498D">
        <w:rPr>
          <w:lang w:val="uk-UA"/>
        </w:rPr>
        <w:t xml:space="preserve"> Р. 2447-2455.</w:t>
      </w:r>
    </w:p>
    <w:p w:rsidR="00037379" w:rsidRPr="0019498D" w:rsidRDefault="00037379" w:rsidP="00037379">
      <w:pPr>
        <w:numPr>
          <w:ilvl w:val="0"/>
          <w:numId w:val="7"/>
        </w:numPr>
        <w:ind w:left="709" w:hanging="709"/>
        <w:rPr>
          <w:lang w:val="en-US"/>
        </w:rPr>
      </w:pPr>
      <w:r w:rsidRPr="0019498D">
        <w:rPr>
          <w:lang w:val="en-US"/>
        </w:rPr>
        <w:t>Prabhakar N. Physiological and genomic consequences of intermittent hypoxia</w:t>
      </w:r>
      <w:r>
        <w:rPr>
          <w:lang w:val="en-US"/>
        </w:rPr>
        <w:t xml:space="preserve"> / N. </w:t>
      </w:r>
      <w:r w:rsidRPr="0019498D">
        <w:rPr>
          <w:lang w:val="en-US"/>
        </w:rPr>
        <w:t xml:space="preserve">Prabhakar </w:t>
      </w:r>
      <w:r>
        <w:rPr>
          <w:lang w:val="en-US"/>
        </w:rPr>
        <w:t>//</w:t>
      </w:r>
      <w:r w:rsidRPr="0019498D">
        <w:rPr>
          <w:lang w:val="en-US"/>
        </w:rPr>
        <w:t xml:space="preserve"> J. Appl. Physiol.</w:t>
      </w:r>
      <w:r>
        <w:rPr>
          <w:lang w:val="en-US"/>
        </w:rPr>
        <w:t xml:space="preserve"> </w:t>
      </w:r>
      <w:r w:rsidRPr="0019498D">
        <w:rPr>
          <w:lang w:val="en-US"/>
        </w:rPr>
        <w:t>– 2001</w:t>
      </w:r>
      <w:r>
        <w:rPr>
          <w:lang w:val="en-US"/>
        </w:rPr>
        <w:t>.</w:t>
      </w:r>
      <w:r w:rsidRPr="0019498D">
        <w:rPr>
          <w:lang w:val="uk-UA"/>
        </w:rPr>
        <w:t xml:space="preserve"> </w:t>
      </w:r>
      <w:r w:rsidRPr="0019498D">
        <w:rPr>
          <w:lang w:val="en-US"/>
        </w:rPr>
        <w:t>–</w:t>
      </w:r>
      <w:r>
        <w:rPr>
          <w:lang w:val="en-US"/>
        </w:rPr>
        <w:t xml:space="preserve"> Vol. </w:t>
      </w:r>
      <w:r w:rsidRPr="0019498D">
        <w:rPr>
          <w:lang w:val="en-US"/>
        </w:rPr>
        <w:t>90</w:t>
      </w:r>
      <w:r>
        <w:rPr>
          <w:lang w:val="en-US"/>
        </w:rPr>
        <w:t>,</w:t>
      </w:r>
      <w:r w:rsidRPr="0019498D">
        <w:rPr>
          <w:lang w:val="uk-UA"/>
        </w:rPr>
        <w:t xml:space="preserve"> </w:t>
      </w:r>
      <w:r>
        <w:rPr>
          <w:lang w:val="uk-UA"/>
        </w:rPr>
        <w:t>№</w:t>
      </w:r>
      <w:r w:rsidRPr="0019498D">
        <w:rPr>
          <w:lang w:val="en-US"/>
        </w:rPr>
        <w:t>5</w:t>
      </w:r>
      <w:r>
        <w:rPr>
          <w:lang w:val="en-US"/>
        </w:rPr>
        <w:t>.</w:t>
      </w:r>
      <w:r w:rsidRPr="0019498D">
        <w:rPr>
          <w:lang w:val="uk-UA"/>
        </w:rPr>
        <w:t xml:space="preserve"> </w:t>
      </w:r>
      <w:r w:rsidRPr="0019498D">
        <w:rPr>
          <w:lang w:val="en-US"/>
        </w:rPr>
        <w:t>–</w:t>
      </w:r>
      <w:r>
        <w:rPr>
          <w:lang w:val="en-US"/>
        </w:rPr>
        <w:t xml:space="preserve"> </w:t>
      </w:r>
      <w:r w:rsidRPr="0019498D">
        <w:rPr>
          <w:lang w:val="en-US"/>
        </w:rPr>
        <w:t>1986</w:t>
      </w:r>
      <w:r>
        <w:rPr>
          <w:lang w:val="en-US"/>
        </w:rPr>
        <w:t xml:space="preserve">. </w:t>
      </w:r>
      <w:r w:rsidRPr="0019498D">
        <w:rPr>
          <w:lang w:val="uk-UA"/>
        </w:rPr>
        <w:t>–</w:t>
      </w:r>
      <w:r>
        <w:rPr>
          <w:lang w:val="en-US"/>
        </w:rPr>
        <w:t xml:space="preserve"> P. </w:t>
      </w:r>
      <w:r w:rsidRPr="0019498D">
        <w:rPr>
          <w:lang w:val="en-US"/>
        </w:rPr>
        <w:t>94.</w:t>
      </w:r>
    </w:p>
    <w:p w:rsidR="00037379" w:rsidRPr="0019498D" w:rsidRDefault="00037379" w:rsidP="00037379">
      <w:pPr>
        <w:numPr>
          <w:ilvl w:val="0"/>
          <w:numId w:val="7"/>
        </w:numPr>
        <w:ind w:left="709" w:hanging="709"/>
        <w:rPr>
          <w:lang w:val="en-US"/>
        </w:rPr>
      </w:pPr>
      <w:r w:rsidRPr="0019498D">
        <w:rPr>
          <w:lang w:val="en-US"/>
        </w:rPr>
        <w:t xml:space="preserve">Prusa AR. </w:t>
      </w:r>
      <w:r>
        <w:rPr>
          <w:lang w:val="en-US"/>
        </w:rPr>
        <w:t xml:space="preserve">Oct-4-expressing cells in human amniotic fluid: a new source for stem cell </w:t>
      </w:r>
      <w:r w:rsidRPr="0019498D">
        <w:rPr>
          <w:lang w:val="en-US"/>
        </w:rPr>
        <w:t xml:space="preserve">research? </w:t>
      </w:r>
      <w:r>
        <w:rPr>
          <w:lang w:val="en-US"/>
        </w:rPr>
        <w:t xml:space="preserve">/ </w:t>
      </w:r>
      <w:r w:rsidRPr="0019498D">
        <w:rPr>
          <w:lang w:val="en-US"/>
        </w:rPr>
        <w:t>AR</w:t>
      </w:r>
      <w:r>
        <w:rPr>
          <w:lang w:val="en-US"/>
        </w:rPr>
        <w:t>.</w:t>
      </w:r>
      <w:r w:rsidRPr="0019498D">
        <w:rPr>
          <w:lang w:val="en-US"/>
        </w:rPr>
        <w:t xml:space="preserve"> Prusa, E</w:t>
      </w:r>
      <w:r>
        <w:rPr>
          <w:lang w:val="en-US"/>
        </w:rPr>
        <w:t>.</w:t>
      </w:r>
      <w:r w:rsidRPr="0019498D">
        <w:rPr>
          <w:lang w:val="en-US"/>
        </w:rPr>
        <w:t xml:space="preserve"> Marton, M</w:t>
      </w:r>
      <w:r>
        <w:rPr>
          <w:lang w:val="en-US"/>
        </w:rPr>
        <w:t>.</w:t>
      </w:r>
      <w:r w:rsidRPr="0019498D">
        <w:rPr>
          <w:lang w:val="en-US"/>
        </w:rPr>
        <w:t xml:space="preserve"> Rosner, G</w:t>
      </w:r>
      <w:r>
        <w:rPr>
          <w:lang w:val="en-US"/>
        </w:rPr>
        <w:t>.</w:t>
      </w:r>
      <w:r w:rsidRPr="0019498D">
        <w:rPr>
          <w:lang w:val="en-US"/>
        </w:rPr>
        <w:t xml:space="preserve"> Bernaschek, M. Hengstschläger </w:t>
      </w:r>
      <w:r>
        <w:rPr>
          <w:lang w:val="en-US"/>
        </w:rPr>
        <w:t>//</w:t>
      </w:r>
      <w:r w:rsidRPr="0019498D">
        <w:rPr>
          <w:lang w:val="en-US"/>
        </w:rPr>
        <w:t xml:space="preserve"> Hum Re</w:t>
      </w:r>
      <w:r>
        <w:rPr>
          <w:lang w:val="en-US"/>
        </w:rPr>
        <w:t xml:space="preserve">prod. </w:t>
      </w:r>
      <w:r w:rsidRPr="0019498D">
        <w:rPr>
          <w:lang w:val="en-US"/>
        </w:rPr>
        <w:t>– 2003</w:t>
      </w:r>
      <w:r>
        <w:rPr>
          <w:lang w:val="en-US"/>
        </w:rPr>
        <w:t xml:space="preserve">. </w:t>
      </w:r>
      <w:r w:rsidRPr="0019498D">
        <w:rPr>
          <w:lang w:val="en-US"/>
        </w:rPr>
        <w:t>–</w:t>
      </w:r>
      <w:r>
        <w:rPr>
          <w:lang w:val="en-US"/>
        </w:rPr>
        <w:t xml:space="preserve"> Vol. </w:t>
      </w:r>
      <w:r w:rsidRPr="0019498D">
        <w:rPr>
          <w:lang w:val="en-US"/>
        </w:rPr>
        <w:t>18</w:t>
      </w:r>
      <w:r>
        <w:rPr>
          <w:lang w:val="en-US"/>
        </w:rPr>
        <w:t xml:space="preserve">, </w:t>
      </w:r>
      <w:r>
        <w:rPr>
          <w:lang w:val="uk-UA"/>
        </w:rPr>
        <w:t>№</w:t>
      </w:r>
      <w:r w:rsidRPr="0019498D">
        <w:rPr>
          <w:lang w:val="en-US"/>
        </w:rPr>
        <w:t>7</w:t>
      </w:r>
      <w:r>
        <w:rPr>
          <w:lang w:val="en-US"/>
        </w:rPr>
        <w:t xml:space="preserve">. </w:t>
      </w:r>
      <w:r w:rsidRPr="0019498D">
        <w:rPr>
          <w:lang w:val="en-US"/>
        </w:rPr>
        <w:t>–</w:t>
      </w:r>
      <w:r>
        <w:rPr>
          <w:lang w:val="en-US"/>
        </w:rPr>
        <w:t xml:space="preserve"> P. </w:t>
      </w:r>
      <w:r w:rsidRPr="0019498D">
        <w:rPr>
          <w:lang w:val="en-US"/>
        </w:rPr>
        <w:t>1489-</w:t>
      </w:r>
      <w:r>
        <w:rPr>
          <w:lang w:val="en-US"/>
        </w:rPr>
        <w:t>14</w:t>
      </w:r>
      <w:r w:rsidRPr="0019498D">
        <w:rPr>
          <w:lang w:val="en-US"/>
        </w:rPr>
        <w:t>93.</w:t>
      </w:r>
    </w:p>
    <w:p w:rsidR="00037379" w:rsidRPr="0019498D" w:rsidRDefault="00037379" w:rsidP="00037379">
      <w:pPr>
        <w:numPr>
          <w:ilvl w:val="0"/>
          <w:numId w:val="7"/>
        </w:numPr>
        <w:ind w:left="709" w:hanging="709"/>
        <w:rPr>
          <w:lang w:val="uk-UA"/>
        </w:rPr>
      </w:pPr>
      <w:r w:rsidRPr="0019498D">
        <w:rPr>
          <w:lang w:val="uk-UA"/>
        </w:rPr>
        <w:t>Qu Z. Cystathionine-gamma-lyase inhibitor attenuates acute lung injury induced by acute pancreatitis in rats</w:t>
      </w:r>
      <w:r>
        <w:rPr>
          <w:lang w:val="en-US"/>
        </w:rPr>
        <w:t xml:space="preserve"> / </w:t>
      </w:r>
      <w:r w:rsidRPr="0019498D">
        <w:rPr>
          <w:lang w:val="uk-UA"/>
        </w:rPr>
        <w:t>Z</w:t>
      </w:r>
      <w:r>
        <w:rPr>
          <w:lang w:val="en-US"/>
        </w:rPr>
        <w:t>.</w:t>
      </w:r>
      <w:r w:rsidRPr="0019498D">
        <w:rPr>
          <w:lang w:val="uk-UA"/>
        </w:rPr>
        <w:t xml:space="preserve"> Qu, Y</w:t>
      </w:r>
      <w:r>
        <w:rPr>
          <w:lang w:val="en-US"/>
        </w:rPr>
        <w:t>.</w:t>
      </w:r>
      <w:r w:rsidRPr="0019498D">
        <w:rPr>
          <w:lang w:val="uk-UA"/>
        </w:rPr>
        <w:t xml:space="preserve"> Jiang, BQ</w:t>
      </w:r>
      <w:r>
        <w:rPr>
          <w:lang w:val="en-US"/>
        </w:rPr>
        <w:t xml:space="preserve">. </w:t>
      </w:r>
      <w:r w:rsidRPr="0019498D">
        <w:rPr>
          <w:lang w:val="uk-UA"/>
        </w:rPr>
        <w:t>Wu, YF</w:t>
      </w:r>
      <w:r>
        <w:rPr>
          <w:lang w:val="en-US"/>
        </w:rPr>
        <w:t>.</w:t>
      </w:r>
      <w:r w:rsidRPr="0019498D">
        <w:rPr>
          <w:lang w:val="uk-UA"/>
        </w:rPr>
        <w:t xml:space="preserve"> Duan, ZD</w:t>
      </w:r>
      <w:r>
        <w:rPr>
          <w:lang w:val="en-US"/>
        </w:rPr>
        <w:t>.</w:t>
      </w:r>
      <w:r w:rsidRPr="0019498D">
        <w:rPr>
          <w:lang w:val="uk-UA"/>
        </w:rPr>
        <w:t xml:space="preserve"> Sun, GH.</w:t>
      </w:r>
      <w:r>
        <w:rPr>
          <w:lang w:val="en-US"/>
        </w:rPr>
        <w:t xml:space="preserve"> </w:t>
      </w:r>
      <w:r w:rsidRPr="0019498D">
        <w:rPr>
          <w:lang w:val="uk-UA"/>
        </w:rPr>
        <w:t>Luo</w:t>
      </w:r>
      <w:r>
        <w:rPr>
          <w:lang w:val="en-US"/>
        </w:rPr>
        <w:t xml:space="preserve"> //</w:t>
      </w:r>
      <w:r w:rsidRPr="0019498D">
        <w:rPr>
          <w:lang w:val="en-US"/>
        </w:rPr>
        <w:t xml:space="preserve"> Arch Med Sci. –</w:t>
      </w:r>
      <w:r>
        <w:rPr>
          <w:lang w:val="en-US"/>
        </w:rPr>
        <w:t xml:space="preserve"> </w:t>
      </w:r>
      <w:r w:rsidRPr="0019498D">
        <w:rPr>
          <w:lang w:val="en-US"/>
        </w:rPr>
        <w:t>2014</w:t>
      </w:r>
      <w:r>
        <w:rPr>
          <w:lang w:val="en-US"/>
        </w:rPr>
        <w:t>.</w:t>
      </w:r>
      <w:r w:rsidRPr="0019498D">
        <w:rPr>
          <w:lang w:val="en-US"/>
        </w:rPr>
        <w:t xml:space="preserve"> –</w:t>
      </w:r>
      <w:r>
        <w:rPr>
          <w:lang w:val="en-US"/>
        </w:rPr>
        <w:t xml:space="preserve"> Vol. </w:t>
      </w:r>
      <w:r w:rsidRPr="0019498D">
        <w:rPr>
          <w:lang w:val="en-US"/>
        </w:rPr>
        <w:t>10</w:t>
      </w:r>
      <w:r>
        <w:rPr>
          <w:lang w:val="en-US"/>
        </w:rPr>
        <w:t xml:space="preserve">, </w:t>
      </w:r>
      <w:r>
        <w:rPr>
          <w:lang w:val="uk-UA"/>
        </w:rPr>
        <w:t>№</w:t>
      </w:r>
      <w:r w:rsidRPr="0019498D">
        <w:rPr>
          <w:lang w:val="en-US"/>
        </w:rPr>
        <w:t>4</w:t>
      </w:r>
      <w:r>
        <w:rPr>
          <w:lang w:val="en-US"/>
        </w:rPr>
        <w:t xml:space="preserve">. </w:t>
      </w:r>
      <w:r w:rsidRPr="0019498D">
        <w:rPr>
          <w:lang w:val="en-US"/>
        </w:rPr>
        <w:t>–</w:t>
      </w:r>
      <w:r>
        <w:rPr>
          <w:lang w:val="en-US"/>
        </w:rPr>
        <w:t xml:space="preserve"> P. </w:t>
      </w:r>
      <w:r w:rsidRPr="0019498D">
        <w:rPr>
          <w:lang w:val="en-US"/>
        </w:rPr>
        <w:t>825-</w:t>
      </w:r>
      <w:r>
        <w:rPr>
          <w:lang w:val="en-US"/>
        </w:rPr>
        <w:t>82</w:t>
      </w:r>
      <w:r w:rsidRPr="0019498D">
        <w:rPr>
          <w:lang w:val="en-US"/>
        </w:rPr>
        <w:t>9.</w:t>
      </w:r>
    </w:p>
    <w:p w:rsidR="00037379" w:rsidRPr="0019498D" w:rsidRDefault="00037379" w:rsidP="00037379">
      <w:pPr>
        <w:numPr>
          <w:ilvl w:val="0"/>
          <w:numId w:val="7"/>
        </w:numPr>
        <w:ind w:left="709" w:hanging="709"/>
        <w:rPr>
          <w:lang w:val="en-US"/>
        </w:rPr>
      </w:pPr>
      <w:r w:rsidRPr="0019498D">
        <w:rPr>
          <w:lang w:val="en-US"/>
        </w:rPr>
        <w:t xml:space="preserve">Reiffenstein R. Toxicology of hydrogen sulfide </w:t>
      </w:r>
      <w:r>
        <w:rPr>
          <w:lang w:val="en-US"/>
        </w:rPr>
        <w:t xml:space="preserve">/ </w:t>
      </w:r>
      <w:r w:rsidRPr="0019498D">
        <w:rPr>
          <w:lang w:val="en-US"/>
        </w:rPr>
        <w:t>R.</w:t>
      </w:r>
      <w:r>
        <w:rPr>
          <w:lang w:val="en-US"/>
        </w:rPr>
        <w:t xml:space="preserve"> </w:t>
      </w:r>
      <w:r w:rsidRPr="0019498D">
        <w:rPr>
          <w:lang w:val="en-US"/>
        </w:rPr>
        <w:t>Reiffenstein, W. Hulbert</w:t>
      </w:r>
      <w:r>
        <w:rPr>
          <w:lang w:val="en-US"/>
        </w:rPr>
        <w:t xml:space="preserve"> </w:t>
      </w:r>
      <w:r w:rsidRPr="0019498D">
        <w:rPr>
          <w:lang w:val="en-US"/>
        </w:rPr>
        <w:t>// Annu. Rev. Pharmacol. Toxicol. – 1992. – V</w:t>
      </w:r>
      <w:r>
        <w:rPr>
          <w:lang w:val="en-US"/>
        </w:rPr>
        <w:t>ol</w:t>
      </w:r>
      <w:r w:rsidRPr="0019498D">
        <w:rPr>
          <w:lang w:val="en-US"/>
        </w:rPr>
        <w:t>. 32. – P. 109-134.</w:t>
      </w:r>
    </w:p>
    <w:p w:rsidR="00037379" w:rsidRPr="0019498D" w:rsidRDefault="00037379" w:rsidP="00037379">
      <w:pPr>
        <w:numPr>
          <w:ilvl w:val="0"/>
          <w:numId w:val="7"/>
        </w:numPr>
        <w:ind w:left="709" w:hanging="709"/>
        <w:rPr>
          <w:lang w:val="en-US"/>
        </w:rPr>
      </w:pPr>
      <w:r w:rsidRPr="0019498D">
        <w:rPr>
          <w:lang w:val="en-US"/>
        </w:rPr>
        <w:t xml:space="preserve">Ren H. Proliferation and differentiation of bone marrow stromal cells under hypoxic conditions </w:t>
      </w:r>
      <w:r>
        <w:rPr>
          <w:lang w:val="en-US"/>
        </w:rPr>
        <w:t xml:space="preserve">/ </w:t>
      </w:r>
      <w:r w:rsidRPr="0019498D">
        <w:rPr>
          <w:lang w:val="en-US"/>
        </w:rPr>
        <w:t>H.</w:t>
      </w:r>
      <w:r>
        <w:rPr>
          <w:lang w:val="en-US"/>
        </w:rPr>
        <w:t xml:space="preserve"> </w:t>
      </w:r>
      <w:r w:rsidRPr="0019498D">
        <w:rPr>
          <w:lang w:val="en-US"/>
        </w:rPr>
        <w:t>Ren,</w:t>
      </w:r>
      <w:r w:rsidRPr="004D7012">
        <w:rPr>
          <w:lang w:val="en-US"/>
        </w:rPr>
        <w:t xml:space="preserve"> </w:t>
      </w:r>
      <w:r w:rsidRPr="0019498D">
        <w:rPr>
          <w:lang w:val="en-US"/>
        </w:rPr>
        <w:t>Y. Cao,</w:t>
      </w:r>
      <w:r w:rsidRPr="004D7012">
        <w:rPr>
          <w:lang w:val="en-US"/>
        </w:rPr>
        <w:t xml:space="preserve"> </w:t>
      </w:r>
      <w:r w:rsidRPr="0019498D">
        <w:rPr>
          <w:lang w:val="en-US"/>
        </w:rPr>
        <w:t>Q. Zhao,</w:t>
      </w:r>
      <w:r w:rsidRPr="004D7012">
        <w:rPr>
          <w:lang w:val="en-US"/>
        </w:rPr>
        <w:t xml:space="preserve"> </w:t>
      </w:r>
      <w:r w:rsidRPr="0019498D">
        <w:rPr>
          <w:lang w:val="en-US"/>
        </w:rPr>
        <w:t>J. Li,</w:t>
      </w:r>
      <w:r w:rsidRPr="004D7012">
        <w:rPr>
          <w:lang w:val="en-US"/>
        </w:rPr>
        <w:t xml:space="preserve"> </w:t>
      </w:r>
      <w:r w:rsidRPr="0019498D">
        <w:rPr>
          <w:lang w:val="en-US"/>
        </w:rPr>
        <w:t>C. Zhou,</w:t>
      </w:r>
      <w:r w:rsidRPr="004D7012">
        <w:rPr>
          <w:lang w:val="en-US"/>
        </w:rPr>
        <w:t xml:space="preserve"> </w:t>
      </w:r>
      <w:r w:rsidRPr="0019498D">
        <w:rPr>
          <w:lang w:val="en-US"/>
        </w:rPr>
        <w:t>L. Liao,</w:t>
      </w:r>
      <w:r w:rsidRPr="004D7012">
        <w:rPr>
          <w:lang w:val="en-US"/>
        </w:rPr>
        <w:t xml:space="preserve"> </w:t>
      </w:r>
      <w:r w:rsidRPr="0019498D">
        <w:rPr>
          <w:lang w:val="en-US"/>
        </w:rPr>
        <w:t>M. Jia,</w:t>
      </w:r>
      <w:r w:rsidRPr="004D7012">
        <w:rPr>
          <w:lang w:val="en-US"/>
        </w:rPr>
        <w:t xml:space="preserve"> </w:t>
      </w:r>
      <w:r w:rsidRPr="0019498D">
        <w:rPr>
          <w:lang w:val="en-US"/>
        </w:rPr>
        <w:t>Q. Zhao,</w:t>
      </w:r>
      <w:r w:rsidRPr="004D7012">
        <w:rPr>
          <w:lang w:val="en-US"/>
        </w:rPr>
        <w:t xml:space="preserve"> </w:t>
      </w:r>
      <w:r w:rsidRPr="0019498D">
        <w:rPr>
          <w:lang w:val="en-US"/>
        </w:rPr>
        <w:t>H. Cai, Z.</w:t>
      </w:r>
      <w:r>
        <w:rPr>
          <w:lang w:val="en-US"/>
        </w:rPr>
        <w:t xml:space="preserve"> </w:t>
      </w:r>
      <w:r w:rsidRPr="0019498D">
        <w:rPr>
          <w:lang w:val="en-US"/>
        </w:rPr>
        <w:t>Han,</w:t>
      </w:r>
      <w:r w:rsidRPr="004D7012">
        <w:rPr>
          <w:lang w:val="en-US"/>
        </w:rPr>
        <w:t xml:space="preserve"> </w:t>
      </w:r>
      <w:r w:rsidRPr="0019498D">
        <w:rPr>
          <w:lang w:val="en-US"/>
        </w:rPr>
        <w:t>R. Yang,</w:t>
      </w:r>
      <w:r w:rsidRPr="004D7012">
        <w:rPr>
          <w:lang w:val="en-US"/>
        </w:rPr>
        <w:t xml:space="preserve"> </w:t>
      </w:r>
      <w:r w:rsidRPr="0019498D">
        <w:rPr>
          <w:lang w:val="en-US"/>
        </w:rPr>
        <w:t>G. Chen, R. Zhao</w:t>
      </w:r>
      <w:r>
        <w:rPr>
          <w:lang w:val="en-US"/>
        </w:rPr>
        <w:t xml:space="preserve"> </w:t>
      </w:r>
      <w:r w:rsidRPr="0019498D">
        <w:rPr>
          <w:lang w:val="en-US"/>
        </w:rPr>
        <w:t>// Biochem. Biophys. Res. Commun. – 2006. – V</w:t>
      </w:r>
      <w:r>
        <w:rPr>
          <w:lang w:val="en-US"/>
        </w:rPr>
        <w:t>ol</w:t>
      </w:r>
      <w:r w:rsidRPr="0019498D">
        <w:rPr>
          <w:lang w:val="en-US"/>
        </w:rPr>
        <w:t>.</w:t>
      </w:r>
      <w:r>
        <w:rPr>
          <w:lang w:val="en-US"/>
        </w:rPr>
        <w:t xml:space="preserve"> </w:t>
      </w:r>
      <w:r w:rsidRPr="0019498D">
        <w:rPr>
          <w:lang w:val="en-US"/>
        </w:rPr>
        <w:t>347. – P. 12-21.</w:t>
      </w:r>
    </w:p>
    <w:p w:rsidR="00037379" w:rsidRPr="0019498D" w:rsidRDefault="00037379" w:rsidP="00037379">
      <w:pPr>
        <w:numPr>
          <w:ilvl w:val="0"/>
          <w:numId w:val="7"/>
        </w:numPr>
        <w:ind w:left="709" w:hanging="709"/>
        <w:rPr>
          <w:lang w:val="en-US"/>
        </w:rPr>
      </w:pPr>
      <w:r w:rsidRPr="0019498D">
        <w:rPr>
          <w:lang w:val="en-US"/>
        </w:rPr>
        <w:t>Rinaldi L. Hydrogen sulfide prevents apoptosis of human PMN via inhibition of p38 and caspase 3</w:t>
      </w:r>
      <w:r>
        <w:rPr>
          <w:lang w:val="en-US"/>
        </w:rPr>
        <w:t xml:space="preserve"> / </w:t>
      </w:r>
      <w:r w:rsidRPr="0019498D">
        <w:rPr>
          <w:lang w:val="en-US"/>
        </w:rPr>
        <w:t>L.</w:t>
      </w:r>
      <w:r>
        <w:rPr>
          <w:lang w:val="en-US"/>
        </w:rPr>
        <w:t xml:space="preserve"> </w:t>
      </w:r>
      <w:r w:rsidRPr="0019498D">
        <w:rPr>
          <w:lang w:val="en-US"/>
        </w:rPr>
        <w:t>Rinaldi, G.</w:t>
      </w:r>
      <w:r>
        <w:rPr>
          <w:lang w:val="en-US"/>
        </w:rPr>
        <w:t xml:space="preserve"> </w:t>
      </w:r>
      <w:r w:rsidRPr="0019498D">
        <w:rPr>
          <w:lang w:val="en-US"/>
        </w:rPr>
        <w:t>Gobbi, M. Pambianco // Laboratory Investigation. – 2006. – V</w:t>
      </w:r>
      <w:r>
        <w:rPr>
          <w:lang w:val="en-US"/>
        </w:rPr>
        <w:t>ol</w:t>
      </w:r>
      <w:r w:rsidRPr="0019498D">
        <w:rPr>
          <w:lang w:val="en-US"/>
        </w:rPr>
        <w:t>. 86. – P. 391-397.</w:t>
      </w:r>
    </w:p>
    <w:p w:rsidR="00037379" w:rsidRPr="0019498D" w:rsidRDefault="00037379" w:rsidP="00037379">
      <w:pPr>
        <w:numPr>
          <w:ilvl w:val="0"/>
          <w:numId w:val="7"/>
        </w:numPr>
        <w:ind w:left="709" w:hanging="709"/>
        <w:rPr>
          <w:lang w:val="uk-UA"/>
        </w:rPr>
      </w:pPr>
      <w:r w:rsidRPr="0019498D">
        <w:rPr>
          <w:lang w:val="uk-UA"/>
        </w:rPr>
        <w:t>Roura S. Umbilical cord blood-derived mesenchymal stem cells: New therapeutic weapons for idiopathic dilated cardiomyopathy?</w:t>
      </w:r>
      <w:r>
        <w:rPr>
          <w:lang w:val="en-US"/>
        </w:rPr>
        <w:t xml:space="preserve"> / </w:t>
      </w:r>
      <w:r w:rsidRPr="0019498D">
        <w:rPr>
          <w:lang w:val="uk-UA"/>
        </w:rPr>
        <w:t>S</w:t>
      </w:r>
      <w:r>
        <w:rPr>
          <w:lang w:val="en-US"/>
        </w:rPr>
        <w:t>.</w:t>
      </w:r>
      <w:r w:rsidRPr="0019498D">
        <w:rPr>
          <w:lang w:val="uk-UA"/>
        </w:rPr>
        <w:t xml:space="preserve"> Roura, C</w:t>
      </w:r>
      <w:r>
        <w:rPr>
          <w:lang w:val="en-US"/>
        </w:rPr>
        <w:t>.</w:t>
      </w:r>
      <w:r w:rsidRPr="0019498D">
        <w:rPr>
          <w:lang w:val="uk-UA"/>
        </w:rPr>
        <w:t xml:space="preserve"> Gálvez-Montón, A. Bayes-Genis </w:t>
      </w:r>
      <w:r>
        <w:rPr>
          <w:lang w:val="en-US"/>
        </w:rPr>
        <w:t>//</w:t>
      </w:r>
      <w:r w:rsidRPr="0019498D">
        <w:rPr>
          <w:lang w:val="uk-UA"/>
        </w:rPr>
        <w:t xml:space="preserve"> Int J Cardiol. </w:t>
      </w:r>
      <w:r w:rsidRPr="0019498D">
        <w:rPr>
          <w:lang w:val="en-US"/>
        </w:rPr>
        <w:t>–</w:t>
      </w:r>
      <w:r>
        <w:rPr>
          <w:lang w:val="en-US"/>
        </w:rPr>
        <w:t xml:space="preserve"> </w:t>
      </w:r>
      <w:r w:rsidRPr="0019498D">
        <w:rPr>
          <w:lang w:val="uk-UA"/>
        </w:rPr>
        <w:t>2014</w:t>
      </w:r>
      <w:r>
        <w:rPr>
          <w:lang w:val="en-US"/>
        </w:rPr>
        <w:t>.</w:t>
      </w:r>
      <w:r w:rsidRPr="0019498D">
        <w:rPr>
          <w:lang w:val="uk-UA"/>
        </w:rPr>
        <w:t xml:space="preserve"> </w:t>
      </w:r>
      <w:r w:rsidRPr="0019498D">
        <w:rPr>
          <w:lang w:val="en-US"/>
        </w:rPr>
        <w:t>–</w:t>
      </w:r>
      <w:r w:rsidRPr="008869C1">
        <w:rPr>
          <w:lang w:val="en-US"/>
        </w:rPr>
        <w:t xml:space="preserve"> Vol.</w:t>
      </w:r>
      <w:r>
        <w:rPr>
          <w:lang w:val="en-US"/>
        </w:rPr>
        <w:t xml:space="preserve"> </w:t>
      </w:r>
      <w:r w:rsidRPr="008869C1">
        <w:rPr>
          <w:lang w:val="uk-UA"/>
        </w:rPr>
        <w:t>177</w:t>
      </w:r>
      <w:r>
        <w:rPr>
          <w:lang w:val="en-US"/>
        </w:rPr>
        <w:t xml:space="preserve">, </w:t>
      </w:r>
      <w:r>
        <w:rPr>
          <w:lang w:val="uk-UA"/>
        </w:rPr>
        <w:t>№</w:t>
      </w:r>
      <w:r w:rsidRPr="008869C1">
        <w:rPr>
          <w:lang w:val="uk-UA"/>
        </w:rPr>
        <w:t>3</w:t>
      </w:r>
      <w:r>
        <w:rPr>
          <w:lang w:val="en-US"/>
        </w:rPr>
        <w:t xml:space="preserve">. </w:t>
      </w:r>
      <w:r w:rsidRPr="0019498D">
        <w:rPr>
          <w:lang w:val="en-US"/>
        </w:rPr>
        <w:t>–</w:t>
      </w:r>
      <w:r>
        <w:rPr>
          <w:lang w:val="en-US"/>
        </w:rPr>
        <w:t xml:space="preserve"> P. </w:t>
      </w:r>
      <w:r w:rsidRPr="008869C1">
        <w:rPr>
          <w:lang w:val="uk-UA"/>
        </w:rPr>
        <w:t>809-</w:t>
      </w:r>
      <w:r>
        <w:rPr>
          <w:lang w:val="en-US"/>
        </w:rPr>
        <w:t>8</w:t>
      </w:r>
      <w:r w:rsidRPr="008869C1">
        <w:rPr>
          <w:lang w:val="uk-UA"/>
        </w:rPr>
        <w:t>18</w:t>
      </w:r>
      <w:r>
        <w:rPr>
          <w:lang w:val="en-US"/>
        </w:rPr>
        <w:t>.</w:t>
      </w:r>
    </w:p>
    <w:p w:rsidR="00037379" w:rsidRPr="0019498D" w:rsidRDefault="00037379" w:rsidP="00037379">
      <w:pPr>
        <w:numPr>
          <w:ilvl w:val="0"/>
          <w:numId w:val="7"/>
        </w:numPr>
        <w:ind w:left="709" w:hanging="709"/>
        <w:rPr>
          <w:lang w:val="en-US"/>
        </w:rPr>
      </w:pPr>
      <w:r w:rsidRPr="0019498D">
        <w:rPr>
          <w:lang w:val="en-US"/>
        </w:rPr>
        <w:t>Schousboe A</w:t>
      </w:r>
      <w:r>
        <w:rPr>
          <w:lang w:val="en-US"/>
        </w:rPr>
        <w:t>.</w:t>
      </w:r>
      <w:r w:rsidRPr="0019498D">
        <w:rPr>
          <w:lang w:val="uk-UA"/>
        </w:rPr>
        <w:t xml:space="preserve"> </w:t>
      </w:r>
      <w:r w:rsidRPr="005B308F">
        <w:rPr>
          <w:lang w:val="uk-UA"/>
        </w:rPr>
        <w:t>Glutamate metabolism in t</w:t>
      </w:r>
      <w:r>
        <w:rPr>
          <w:lang w:val="uk-UA"/>
        </w:rPr>
        <w:t>he brain focusing on astrocytes</w:t>
      </w:r>
      <w:r>
        <w:rPr>
          <w:lang w:val="en-US"/>
        </w:rPr>
        <w:t xml:space="preserve"> / </w:t>
      </w:r>
      <w:r w:rsidRPr="0019498D">
        <w:rPr>
          <w:lang w:val="en-US"/>
        </w:rPr>
        <w:t>A</w:t>
      </w:r>
      <w:r>
        <w:rPr>
          <w:lang w:val="en-US"/>
        </w:rPr>
        <w:t>.</w:t>
      </w:r>
      <w:r w:rsidRPr="0019498D">
        <w:rPr>
          <w:lang w:val="en-US"/>
        </w:rPr>
        <w:t xml:space="preserve"> Schousboe, S</w:t>
      </w:r>
      <w:r>
        <w:rPr>
          <w:lang w:val="en-US"/>
        </w:rPr>
        <w:t>.</w:t>
      </w:r>
      <w:r w:rsidRPr="0019498D">
        <w:rPr>
          <w:lang w:val="en-US"/>
        </w:rPr>
        <w:t xml:space="preserve"> Scafidi, LK</w:t>
      </w:r>
      <w:r>
        <w:rPr>
          <w:lang w:val="en-US"/>
        </w:rPr>
        <w:t>.</w:t>
      </w:r>
      <w:r w:rsidRPr="0019498D">
        <w:rPr>
          <w:lang w:val="en-US"/>
        </w:rPr>
        <w:t xml:space="preserve"> Bak, HS</w:t>
      </w:r>
      <w:r>
        <w:rPr>
          <w:lang w:val="en-US"/>
        </w:rPr>
        <w:t>.</w:t>
      </w:r>
      <w:r w:rsidRPr="0019498D">
        <w:rPr>
          <w:lang w:val="en-US"/>
        </w:rPr>
        <w:t xml:space="preserve"> Waagepetersen, MC</w:t>
      </w:r>
      <w:r>
        <w:rPr>
          <w:lang w:val="en-US"/>
        </w:rPr>
        <w:t>.</w:t>
      </w:r>
      <w:r w:rsidRPr="0019498D">
        <w:rPr>
          <w:lang w:val="en-US"/>
        </w:rPr>
        <w:t xml:space="preserve"> McKenna // Adv Neurobiol. – 20</w:t>
      </w:r>
      <w:r w:rsidRPr="0019498D">
        <w:rPr>
          <w:lang w:val="uk-UA"/>
        </w:rPr>
        <w:t>14</w:t>
      </w:r>
      <w:r w:rsidRPr="0019498D">
        <w:rPr>
          <w:lang w:val="en-US"/>
        </w:rPr>
        <w:t>. – V</w:t>
      </w:r>
      <w:r>
        <w:rPr>
          <w:lang w:val="en-US"/>
        </w:rPr>
        <w:t>ol</w:t>
      </w:r>
      <w:r w:rsidRPr="0019498D">
        <w:rPr>
          <w:lang w:val="en-US"/>
        </w:rPr>
        <w:t xml:space="preserve">. </w:t>
      </w:r>
      <w:r w:rsidRPr="0019498D">
        <w:rPr>
          <w:lang w:val="uk-UA"/>
        </w:rPr>
        <w:t>11</w:t>
      </w:r>
      <w:r w:rsidRPr="0019498D">
        <w:rPr>
          <w:lang w:val="en-US"/>
        </w:rPr>
        <w:t xml:space="preserve">. – P. </w:t>
      </w:r>
      <w:r w:rsidRPr="0019498D">
        <w:rPr>
          <w:lang w:val="uk-UA"/>
        </w:rPr>
        <w:t>13</w:t>
      </w:r>
      <w:r w:rsidRPr="0019498D">
        <w:rPr>
          <w:lang w:val="en-US"/>
        </w:rPr>
        <w:t>-3</w:t>
      </w:r>
      <w:r w:rsidRPr="0019498D">
        <w:rPr>
          <w:lang w:val="uk-UA"/>
        </w:rPr>
        <w:t>0</w:t>
      </w:r>
      <w:r w:rsidRPr="0019498D">
        <w:rPr>
          <w:lang w:val="en-US"/>
        </w:rPr>
        <w:t>.</w:t>
      </w:r>
    </w:p>
    <w:p w:rsidR="00037379" w:rsidRPr="0019498D" w:rsidRDefault="00037379" w:rsidP="00037379">
      <w:pPr>
        <w:numPr>
          <w:ilvl w:val="0"/>
          <w:numId w:val="7"/>
        </w:numPr>
        <w:ind w:left="709" w:hanging="709"/>
        <w:rPr>
          <w:lang w:val="uk-UA"/>
        </w:rPr>
      </w:pPr>
      <w:r>
        <w:rPr>
          <w:lang w:val="uk-UA"/>
        </w:rPr>
        <w:t>Semenza G. Life with oxygen</w:t>
      </w:r>
      <w:r>
        <w:rPr>
          <w:lang w:val="en-US"/>
        </w:rPr>
        <w:t xml:space="preserve"> / </w:t>
      </w:r>
      <w:r>
        <w:rPr>
          <w:lang w:val="uk-UA"/>
        </w:rPr>
        <w:t xml:space="preserve">G. Semenza </w:t>
      </w:r>
      <w:r>
        <w:rPr>
          <w:lang w:val="en-US"/>
        </w:rPr>
        <w:t>//</w:t>
      </w:r>
      <w:r w:rsidRPr="0019498D">
        <w:rPr>
          <w:lang w:val="uk-UA"/>
        </w:rPr>
        <w:t xml:space="preserve"> Science</w:t>
      </w:r>
      <w:r>
        <w:rPr>
          <w:lang w:val="en-US"/>
        </w:rPr>
        <w:t>.</w:t>
      </w:r>
      <w:r w:rsidRPr="0019498D">
        <w:rPr>
          <w:lang w:val="uk-UA"/>
        </w:rPr>
        <w:t xml:space="preserve"> </w:t>
      </w:r>
      <w:r w:rsidRPr="0019498D">
        <w:rPr>
          <w:lang w:val="en-US"/>
        </w:rPr>
        <w:t>–</w:t>
      </w:r>
      <w:r>
        <w:rPr>
          <w:lang w:val="en-US"/>
        </w:rPr>
        <w:t xml:space="preserve"> </w:t>
      </w:r>
      <w:r w:rsidRPr="0019498D">
        <w:rPr>
          <w:lang w:val="uk-UA"/>
        </w:rPr>
        <w:t>2007</w:t>
      </w:r>
      <w:r>
        <w:rPr>
          <w:lang w:val="en-US"/>
        </w:rPr>
        <w:t>.</w:t>
      </w:r>
      <w:r w:rsidRPr="0019498D">
        <w:rPr>
          <w:lang w:val="uk-UA"/>
        </w:rPr>
        <w:t xml:space="preserve"> </w:t>
      </w:r>
      <w:r w:rsidRPr="0019498D">
        <w:rPr>
          <w:lang w:val="en-US"/>
        </w:rPr>
        <w:t>–</w:t>
      </w:r>
      <w:r>
        <w:rPr>
          <w:lang w:val="en-US"/>
        </w:rPr>
        <w:t xml:space="preserve"> Vol. </w:t>
      </w:r>
      <w:r w:rsidRPr="0019498D">
        <w:rPr>
          <w:lang w:val="uk-UA"/>
        </w:rPr>
        <w:t>318</w:t>
      </w:r>
      <w:r>
        <w:rPr>
          <w:lang w:val="en-US"/>
        </w:rPr>
        <w:t>.</w:t>
      </w:r>
      <w:r w:rsidRPr="0019498D">
        <w:rPr>
          <w:lang w:val="uk-UA"/>
        </w:rPr>
        <w:t xml:space="preserve"> </w:t>
      </w:r>
      <w:r w:rsidRPr="0019498D">
        <w:rPr>
          <w:lang w:val="en-US"/>
        </w:rPr>
        <w:t>–</w:t>
      </w:r>
      <w:r>
        <w:rPr>
          <w:lang w:val="en-US"/>
        </w:rPr>
        <w:t xml:space="preserve"> P. </w:t>
      </w:r>
      <w:r w:rsidRPr="0019498D">
        <w:rPr>
          <w:lang w:val="uk-UA"/>
        </w:rPr>
        <w:t>62</w:t>
      </w:r>
      <w:r>
        <w:rPr>
          <w:lang w:val="en-US"/>
        </w:rPr>
        <w:t>-</w:t>
      </w:r>
      <w:r w:rsidRPr="0019498D">
        <w:rPr>
          <w:lang w:val="uk-UA"/>
        </w:rPr>
        <w:t>64.</w:t>
      </w:r>
    </w:p>
    <w:p w:rsidR="00037379" w:rsidRPr="0019498D" w:rsidRDefault="00037379" w:rsidP="00037379">
      <w:pPr>
        <w:numPr>
          <w:ilvl w:val="0"/>
          <w:numId w:val="7"/>
        </w:numPr>
        <w:ind w:left="709" w:hanging="709"/>
        <w:rPr>
          <w:lang w:val="en-US"/>
        </w:rPr>
      </w:pPr>
      <w:r w:rsidRPr="0019498D">
        <w:rPr>
          <w:lang w:val="en-US"/>
        </w:rPr>
        <w:lastRenderedPageBreak/>
        <w:t xml:space="preserve">Semenza G. HIF-1 and tumor progression: pathophysiology and therapeutics </w:t>
      </w:r>
      <w:r>
        <w:rPr>
          <w:lang w:val="en-US"/>
        </w:rPr>
        <w:t xml:space="preserve">/ </w:t>
      </w:r>
      <w:r>
        <w:rPr>
          <w:lang w:val="uk-UA"/>
        </w:rPr>
        <w:t>G. Semenza</w:t>
      </w:r>
      <w:r>
        <w:rPr>
          <w:lang w:val="en-US"/>
        </w:rPr>
        <w:t xml:space="preserve"> </w:t>
      </w:r>
      <w:r w:rsidRPr="0019498D">
        <w:rPr>
          <w:lang w:val="en-US"/>
        </w:rPr>
        <w:t xml:space="preserve">// Trends Mol. Med. – 2002. – </w:t>
      </w:r>
      <w:r>
        <w:rPr>
          <w:lang w:val="en-US"/>
        </w:rPr>
        <w:t xml:space="preserve">Vol. </w:t>
      </w:r>
      <w:r w:rsidRPr="0019498D">
        <w:rPr>
          <w:lang w:val="en-US"/>
        </w:rPr>
        <w:t>8, № 4 (suppl.). –</w:t>
      </w:r>
      <w:r>
        <w:rPr>
          <w:lang w:val="en-US"/>
        </w:rPr>
        <w:t xml:space="preserve"> P. </w:t>
      </w:r>
      <w:r w:rsidRPr="0019498D">
        <w:rPr>
          <w:lang w:val="en-US"/>
        </w:rPr>
        <w:t>62</w:t>
      </w:r>
      <w:r>
        <w:rPr>
          <w:lang w:val="en-US"/>
        </w:rPr>
        <w:t>-</w:t>
      </w:r>
      <w:r w:rsidRPr="0019498D">
        <w:rPr>
          <w:lang w:val="en-US"/>
        </w:rPr>
        <w:t>67.</w:t>
      </w:r>
    </w:p>
    <w:p w:rsidR="00037379" w:rsidRPr="0019498D" w:rsidRDefault="00037379" w:rsidP="00037379">
      <w:pPr>
        <w:numPr>
          <w:ilvl w:val="0"/>
          <w:numId w:val="7"/>
        </w:numPr>
        <w:ind w:left="709" w:hanging="709"/>
        <w:rPr>
          <w:lang w:val="en-US"/>
        </w:rPr>
      </w:pPr>
      <w:r w:rsidRPr="0019498D">
        <w:rPr>
          <w:lang w:val="en-US"/>
        </w:rPr>
        <w:t>Semenza G.</w:t>
      </w:r>
      <w:r>
        <w:rPr>
          <w:lang w:val="en-US"/>
        </w:rPr>
        <w:t xml:space="preserve"> </w:t>
      </w:r>
      <w:r w:rsidRPr="0019498D">
        <w:rPr>
          <w:lang w:val="en-US"/>
        </w:rPr>
        <w:t>A nuclear factor induced by hypoxia via de novo protein synthesis binds to the human erythropoietin gene enhancer at a site required for transcriptional activation</w:t>
      </w:r>
      <w:r>
        <w:rPr>
          <w:lang w:val="en-US"/>
        </w:rPr>
        <w:t xml:space="preserve"> / </w:t>
      </w:r>
      <w:r w:rsidRPr="0019498D">
        <w:rPr>
          <w:lang w:val="en-US"/>
        </w:rPr>
        <w:t>G.</w:t>
      </w:r>
      <w:r>
        <w:rPr>
          <w:lang w:val="en-US"/>
        </w:rPr>
        <w:t xml:space="preserve"> </w:t>
      </w:r>
      <w:r w:rsidRPr="0019498D">
        <w:rPr>
          <w:lang w:val="en-US"/>
        </w:rPr>
        <w:t>Semenza, G.</w:t>
      </w:r>
      <w:r>
        <w:rPr>
          <w:lang w:val="en-US"/>
        </w:rPr>
        <w:t xml:space="preserve"> </w:t>
      </w:r>
      <w:r w:rsidRPr="0019498D">
        <w:rPr>
          <w:lang w:val="en-US"/>
        </w:rPr>
        <w:t>Wang</w:t>
      </w:r>
      <w:r>
        <w:rPr>
          <w:lang w:val="en-US"/>
        </w:rPr>
        <w:t xml:space="preserve"> //</w:t>
      </w:r>
      <w:r w:rsidRPr="0019498D">
        <w:rPr>
          <w:lang w:val="en-US"/>
        </w:rPr>
        <w:t xml:space="preserve"> Mol. Cell. Biol. –1992. – V</w:t>
      </w:r>
      <w:r>
        <w:rPr>
          <w:lang w:val="en-US"/>
        </w:rPr>
        <w:t>ol</w:t>
      </w:r>
      <w:r w:rsidRPr="0019498D">
        <w:rPr>
          <w:lang w:val="en-US"/>
        </w:rPr>
        <w:t>.</w:t>
      </w:r>
      <w:r>
        <w:rPr>
          <w:lang w:val="en-US"/>
        </w:rPr>
        <w:t xml:space="preserve"> </w:t>
      </w:r>
      <w:r w:rsidRPr="0019498D">
        <w:rPr>
          <w:lang w:val="en-US"/>
        </w:rPr>
        <w:t>12</w:t>
      </w:r>
      <w:r>
        <w:rPr>
          <w:lang w:val="en-US"/>
        </w:rPr>
        <w:t>.</w:t>
      </w:r>
      <w:r w:rsidRPr="0019498D">
        <w:rPr>
          <w:lang w:val="en-US"/>
        </w:rPr>
        <w:t xml:space="preserve"> – P. 5447</w:t>
      </w:r>
      <w:r>
        <w:rPr>
          <w:lang w:val="en-US"/>
        </w:rPr>
        <w:t>-</w:t>
      </w:r>
      <w:r w:rsidRPr="0019498D">
        <w:rPr>
          <w:lang w:val="en-US"/>
        </w:rPr>
        <w:t>5454.</w:t>
      </w:r>
    </w:p>
    <w:p w:rsidR="00037379" w:rsidRPr="0019498D" w:rsidRDefault="00037379" w:rsidP="00037379">
      <w:pPr>
        <w:numPr>
          <w:ilvl w:val="0"/>
          <w:numId w:val="7"/>
        </w:numPr>
        <w:ind w:left="709" w:hanging="709"/>
        <w:rPr>
          <w:lang w:val="en-US"/>
        </w:rPr>
      </w:pPr>
      <w:r>
        <w:rPr>
          <w:lang w:val="en-US"/>
        </w:rPr>
        <w:t>Semenza G</w:t>
      </w:r>
      <w:r w:rsidRPr="0019498D">
        <w:rPr>
          <w:lang w:val="en-US"/>
        </w:rPr>
        <w:t xml:space="preserve">. HIF-1 and human disease: one highly involved factor </w:t>
      </w:r>
      <w:r>
        <w:rPr>
          <w:lang w:val="en-US"/>
        </w:rPr>
        <w:t xml:space="preserve">/ </w:t>
      </w:r>
      <w:r w:rsidRPr="0019498D">
        <w:rPr>
          <w:lang w:val="en-US"/>
        </w:rPr>
        <w:t>G.</w:t>
      </w:r>
      <w:r>
        <w:rPr>
          <w:lang w:val="en-US"/>
        </w:rPr>
        <w:t xml:space="preserve"> </w:t>
      </w:r>
      <w:r w:rsidRPr="0019498D">
        <w:rPr>
          <w:lang w:val="en-US"/>
        </w:rPr>
        <w:t>Semenza</w:t>
      </w:r>
      <w:r>
        <w:rPr>
          <w:lang w:val="en-US"/>
        </w:rPr>
        <w:t xml:space="preserve"> </w:t>
      </w:r>
      <w:r w:rsidRPr="0019498D">
        <w:rPr>
          <w:lang w:val="en-US"/>
        </w:rPr>
        <w:t>// Genes Dev. – 2000. – V</w:t>
      </w:r>
      <w:r>
        <w:rPr>
          <w:lang w:val="en-US"/>
        </w:rPr>
        <w:t>ol</w:t>
      </w:r>
      <w:r w:rsidRPr="0019498D">
        <w:rPr>
          <w:lang w:val="en-US"/>
        </w:rPr>
        <w:t>.</w:t>
      </w:r>
      <w:r>
        <w:rPr>
          <w:lang w:val="en-US"/>
        </w:rPr>
        <w:t xml:space="preserve"> </w:t>
      </w:r>
      <w:r w:rsidRPr="0019498D">
        <w:rPr>
          <w:lang w:val="en-US"/>
        </w:rPr>
        <w:t>14.</w:t>
      </w:r>
      <w:r w:rsidRPr="0019498D">
        <w:rPr>
          <w:lang w:val="uk-UA"/>
        </w:rPr>
        <w:t xml:space="preserve"> </w:t>
      </w:r>
      <w:r w:rsidRPr="0019498D">
        <w:rPr>
          <w:lang w:val="en-US"/>
        </w:rPr>
        <w:t>–</w:t>
      </w:r>
      <w:r w:rsidRPr="0019498D">
        <w:rPr>
          <w:lang w:val="uk-UA"/>
        </w:rPr>
        <w:t xml:space="preserve"> </w:t>
      </w:r>
      <w:r w:rsidRPr="0019498D">
        <w:rPr>
          <w:lang w:val="en-US"/>
        </w:rPr>
        <w:t>P. 1983-1991.</w:t>
      </w:r>
    </w:p>
    <w:p w:rsidR="00037379" w:rsidRPr="0019498D" w:rsidRDefault="00037379" w:rsidP="00037379">
      <w:pPr>
        <w:numPr>
          <w:ilvl w:val="0"/>
          <w:numId w:val="7"/>
        </w:numPr>
        <w:ind w:left="709" w:hanging="709"/>
        <w:rPr>
          <w:lang w:val="en-US"/>
        </w:rPr>
      </w:pPr>
      <w:r w:rsidRPr="0019498D">
        <w:rPr>
          <w:lang w:val="en-US"/>
        </w:rPr>
        <w:t>Sheng J. Hydrogen sulfide suppresses human atrial fibroblast proliferation and transformation to myofibroblasts</w:t>
      </w:r>
      <w:r>
        <w:rPr>
          <w:lang w:val="en-US"/>
        </w:rPr>
        <w:t xml:space="preserve"> / </w:t>
      </w:r>
      <w:r w:rsidRPr="0019498D">
        <w:rPr>
          <w:lang w:val="en-US"/>
        </w:rPr>
        <w:t>J</w:t>
      </w:r>
      <w:r>
        <w:rPr>
          <w:lang w:val="en-US"/>
        </w:rPr>
        <w:t>.</w:t>
      </w:r>
      <w:r w:rsidRPr="0019498D">
        <w:rPr>
          <w:lang w:val="en-US"/>
        </w:rPr>
        <w:t xml:space="preserve"> Sheng, W</w:t>
      </w:r>
      <w:r>
        <w:rPr>
          <w:lang w:val="en-US"/>
        </w:rPr>
        <w:t>.</w:t>
      </w:r>
      <w:r w:rsidRPr="0019498D">
        <w:rPr>
          <w:lang w:val="en-US"/>
        </w:rPr>
        <w:t xml:space="preserve"> Shim, H</w:t>
      </w:r>
      <w:r>
        <w:rPr>
          <w:lang w:val="en-US"/>
        </w:rPr>
        <w:t>.</w:t>
      </w:r>
      <w:r w:rsidRPr="0019498D">
        <w:rPr>
          <w:lang w:val="en-US"/>
        </w:rPr>
        <w:t xml:space="preserve"> Wei, S</w:t>
      </w:r>
      <w:r>
        <w:rPr>
          <w:lang w:val="en-US"/>
        </w:rPr>
        <w:t>.</w:t>
      </w:r>
      <w:r w:rsidRPr="0019498D">
        <w:rPr>
          <w:lang w:val="en-US"/>
        </w:rPr>
        <w:t xml:space="preserve"> Lim, R</w:t>
      </w:r>
      <w:r>
        <w:rPr>
          <w:lang w:val="en-US"/>
        </w:rPr>
        <w:t>.</w:t>
      </w:r>
      <w:r w:rsidRPr="0019498D">
        <w:rPr>
          <w:lang w:val="en-US"/>
        </w:rPr>
        <w:t xml:space="preserve"> Liew, T</w:t>
      </w:r>
      <w:r>
        <w:rPr>
          <w:lang w:val="en-US"/>
        </w:rPr>
        <w:t>.</w:t>
      </w:r>
      <w:r w:rsidRPr="0019498D">
        <w:rPr>
          <w:lang w:val="en-US"/>
        </w:rPr>
        <w:t xml:space="preserve"> Lim, B</w:t>
      </w:r>
      <w:r>
        <w:rPr>
          <w:lang w:val="en-US"/>
        </w:rPr>
        <w:t>.</w:t>
      </w:r>
      <w:r w:rsidRPr="0019498D">
        <w:rPr>
          <w:lang w:val="en-US"/>
        </w:rPr>
        <w:t xml:space="preserve"> Ong, Y</w:t>
      </w:r>
      <w:r>
        <w:rPr>
          <w:lang w:val="en-US"/>
        </w:rPr>
        <w:t>.</w:t>
      </w:r>
      <w:r w:rsidRPr="0019498D">
        <w:rPr>
          <w:lang w:val="en-US"/>
        </w:rPr>
        <w:t xml:space="preserve"> Chua, Ph.</w:t>
      </w:r>
      <w:r>
        <w:rPr>
          <w:lang w:val="en-US"/>
        </w:rPr>
        <w:t xml:space="preserve"> </w:t>
      </w:r>
      <w:r w:rsidRPr="0019498D">
        <w:rPr>
          <w:lang w:val="en-US"/>
        </w:rPr>
        <w:t xml:space="preserve">Wong </w:t>
      </w:r>
      <w:r>
        <w:rPr>
          <w:lang w:val="en-US"/>
        </w:rPr>
        <w:t>//</w:t>
      </w:r>
      <w:r w:rsidRPr="0019498D">
        <w:rPr>
          <w:lang w:val="en-US"/>
        </w:rPr>
        <w:t xml:space="preserve"> J Cell Mol Med. –</w:t>
      </w:r>
      <w:r>
        <w:rPr>
          <w:lang w:val="en-US"/>
        </w:rPr>
        <w:t xml:space="preserve"> </w:t>
      </w:r>
      <w:r w:rsidRPr="0019498D">
        <w:rPr>
          <w:lang w:val="en-US"/>
        </w:rPr>
        <w:t>2013</w:t>
      </w:r>
      <w:r>
        <w:rPr>
          <w:lang w:val="en-US"/>
        </w:rPr>
        <w:t xml:space="preserve">. </w:t>
      </w:r>
      <w:r w:rsidRPr="0019498D">
        <w:rPr>
          <w:lang w:val="en-US"/>
        </w:rPr>
        <w:t xml:space="preserve">– </w:t>
      </w:r>
      <w:r>
        <w:rPr>
          <w:lang w:val="en-US"/>
        </w:rPr>
        <w:t xml:space="preserve">Vol. </w:t>
      </w:r>
      <w:r w:rsidRPr="0019498D">
        <w:rPr>
          <w:lang w:val="en-US"/>
        </w:rPr>
        <w:t>17</w:t>
      </w:r>
      <w:r>
        <w:rPr>
          <w:lang w:val="en-US"/>
        </w:rPr>
        <w:t>,</w:t>
      </w:r>
      <w:r w:rsidRPr="0019498D">
        <w:rPr>
          <w:lang w:val="en-US"/>
        </w:rPr>
        <w:t xml:space="preserve"> </w:t>
      </w:r>
      <w:r>
        <w:rPr>
          <w:lang w:val="uk-UA"/>
        </w:rPr>
        <w:t>№</w:t>
      </w:r>
      <w:r w:rsidRPr="0019498D">
        <w:rPr>
          <w:lang w:val="en-US"/>
        </w:rPr>
        <w:t>10</w:t>
      </w:r>
      <w:r>
        <w:rPr>
          <w:lang w:val="en-US"/>
        </w:rPr>
        <w:t xml:space="preserve">. </w:t>
      </w:r>
      <w:r w:rsidRPr="0019498D">
        <w:rPr>
          <w:lang w:val="en-US"/>
        </w:rPr>
        <w:t>–</w:t>
      </w:r>
      <w:r>
        <w:rPr>
          <w:lang w:val="en-US"/>
        </w:rPr>
        <w:t xml:space="preserve"> P.</w:t>
      </w:r>
      <w:r w:rsidRPr="0019498D">
        <w:rPr>
          <w:lang w:val="en-US"/>
        </w:rPr>
        <w:t xml:space="preserve"> 1345</w:t>
      </w:r>
      <w:r>
        <w:rPr>
          <w:lang w:val="en-US"/>
        </w:rPr>
        <w:t>-13</w:t>
      </w:r>
      <w:r w:rsidRPr="0019498D">
        <w:rPr>
          <w:lang w:val="en-US"/>
        </w:rPr>
        <w:t>54.</w:t>
      </w:r>
    </w:p>
    <w:p w:rsidR="00037379" w:rsidRPr="0019498D" w:rsidRDefault="00037379" w:rsidP="00037379">
      <w:pPr>
        <w:numPr>
          <w:ilvl w:val="0"/>
          <w:numId w:val="7"/>
        </w:numPr>
        <w:ind w:left="709" w:hanging="709"/>
        <w:rPr>
          <w:lang w:val="en-US"/>
        </w:rPr>
      </w:pPr>
      <w:r w:rsidRPr="0019498D">
        <w:rPr>
          <w:lang w:val="en-US"/>
        </w:rPr>
        <w:t>Shibuya N. 3-Mercaptopyruvate sulfurtransferase produces hydrogen sulfide and bound sulfane sulfur in the brain</w:t>
      </w:r>
      <w:r>
        <w:rPr>
          <w:lang w:val="en-US"/>
        </w:rPr>
        <w:t xml:space="preserve"> / N. Shibuya</w:t>
      </w:r>
      <w:r w:rsidRPr="007253DE">
        <w:rPr>
          <w:lang w:val="en-US"/>
        </w:rPr>
        <w:t>, M</w:t>
      </w:r>
      <w:r>
        <w:rPr>
          <w:lang w:val="en-US"/>
        </w:rPr>
        <w:t>.</w:t>
      </w:r>
      <w:r w:rsidRPr="007253DE">
        <w:rPr>
          <w:lang w:val="en-US"/>
        </w:rPr>
        <w:t xml:space="preserve"> Tanaka, M</w:t>
      </w:r>
      <w:r>
        <w:rPr>
          <w:lang w:val="en-US"/>
        </w:rPr>
        <w:t>.</w:t>
      </w:r>
      <w:r w:rsidRPr="007253DE">
        <w:rPr>
          <w:lang w:val="en-US"/>
        </w:rPr>
        <w:t xml:space="preserve"> Yoshida, Y</w:t>
      </w:r>
      <w:r>
        <w:rPr>
          <w:lang w:val="en-US"/>
        </w:rPr>
        <w:t>.</w:t>
      </w:r>
      <w:r w:rsidRPr="007253DE">
        <w:rPr>
          <w:lang w:val="en-US"/>
        </w:rPr>
        <w:t xml:space="preserve"> Ogasawara, T</w:t>
      </w:r>
      <w:r>
        <w:rPr>
          <w:lang w:val="en-US"/>
        </w:rPr>
        <w:t>.</w:t>
      </w:r>
      <w:r w:rsidRPr="007253DE">
        <w:rPr>
          <w:lang w:val="en-US"/>
        </w:rPr>
        <w:t xml:space="preserve"> Togawa, K</w:t>
      </w:r>
      <w:r>
        <w:rPr>
          <w:lang w:val="en-US"/>
        </w:rPr>
        <w:t>.</w:t>
      </w:r>
      <w:r w:rsidRPr="007253DE">
        <w:rPr>
          <w:lang w:val="en-US"/>
        </w:rPr>
        <w:t xml:space="preserve"> Ishii, H.</w:t>
      </w:r>
      <w:r>
        <w:rPr>
          <w:lang w:val="en-US"/>
        </w:rPr>
        <w:t xml:space="preserve"> </w:t>
      </w:r>
      <w:r w:rsidRPr="007253DE">
        <w:rPr>
          <w:lang w:val="en-US"/>
        </w:rPr>
        <w:t xml:space="preserve">Kimura </w:t>
      </w:r>
      <w:r w:rsidRPr="0019498D">
        <w:rPr>
          <w:lang w:val="en-US"/>
        </w:rPr>
        <w:t>// Antioxid. Redox.  Signal. – 2009. – V</w:t>
      </w:r>
      <w:r>
        <w:rPr>
          <w:lang w:val="en-US"/>
        </w:rPr>
        <w:t>ol</w:t>
      </w:r>
      <w:r w:rsidRPr="0019498D">
        <w:rPr>
          <w:lang w:val="en-US"/>
        </w:rPr>
        <w:t>. 11</w:t>
      </w:r>
      <w:r>
        <w:rPr>
          <w:lang w:val="en-US"/>
        </w:rPr>
        <w:t>,</w:t>
      </w:r>
      <w:r w:rsidRPr="0019498D">
        <w:rPr>
          <w:lang w:val="en-US"/>
        </w:rPr>
        <w:t xml:space="preserve"> </w:t>
      </w:r>
      <w:r>
        <w:rPr>
          <w:lang w:val="uk-UA"/>
        </w:rPr>
        <w:t>№</w:t>
      </w:r>
      <w:r>
        <w:rPr>
          <w:lang w:val="en-US"/>
        </w:rPr>
        <w:t>4</w:t>
      </w:r>
      <w:r w:rsidRPr="0019498D">
        <w:rPr>
          <w:lang w:val="en-US"/>
        </w:rPr>
        <w:t>. – P. 703-714.</w:t>
      </w:r>
    </w:p>
    <w:p w:rsidR="00037379" w:rsidRPr="0019498D" w:rsidRDefault="00037379" w:rsidP="00037379">
      <w:pPr>
        <w:numPr>
          <w:ilvl w:val="0"/>
          <w:numId w:val="7"/>
        </w:numPr>
        <w:ind w:left="709" w:hanging="709"/>
        <w:rPr>
          <w:lang w:val="uk-UA"/>
        </w:rPr>
      </w:pPr>
      <w:r>
        <w:rPr>
          <w:lang w:val="uk-UA"/>
        </w:rPr>
        <w:t>Shirozu K</w:t>
      </w:r>
      <w:r w:rsidRPr="0019498D">
        <w:rPr>
          <w:lang w:val="uk-UA"/>
        </w:rPr>
        <w:t>. Cystathionine γ-lyase deficiency protects mice from galactosamine/lipopolysaccharide-induced acute liver failure</w:t>
      </w:r>
      <w:r>
        <w:rPr>
          <w:lang w:val="en-US"/>
        </w:rPr>
        <w:t xml:space="preserve"> / </w:t>
      </w:r>
      <w:r w:rsidRPr="0019498D">
        <w:rPr>
          <w:lang w:val="uk-UA"/>
        </w:rPr>
        <w:t>K</w:t>
      </w:r>
      <w:r>
        <w:rPr>
          <w:lang w:val="en-US"/>
        </w:rPr>
        <w:t>.</w:t>
      </w:r>
      <w:r w:rsidRPr="0019498D">
        <w:rPr>
          <w:lang w:val="uk-UA"/>
        </w:rPr>
        <w:t xml:space="preserve"> Shirozu, K</w:t>
      </w:r>
      <w:r>
        <w:rPr>
          <w:lang w:val="en-US"/>
        </w:rPr>
        <w:t>.</w:t>
      </w:r>
      <w:r w:rsidRPr="0019498D">
        <w:rPr>
          <w:lang w:val="uk-UA"/>
        </w:rPr>
        <w:t xml:space="preserve"> Tokuda, E</w:t>
      </w:r>
      <w:r>
        <w:rPr>
          <w:lang w:val="en-US"/>
        </w:rPr>
        <w:t>.</w:t>
      </w:r>
      <w:r w:rsidRPr="0019498D">
        <w:rPr>
          <w:lang w:val="uk-UA"/>
        </w:rPr>
        <w:t xml:space="preserve"> Marutani, D</w:t>
      </w:r>
      <w:r>
        <w:rPr>
          <w:lang w:val="en-US"/>
        </w:rPr>
        <w:t>.</w:t>
      </w:r>
      <w:r w:rsidRPr="0019498D">
        <w:rPr>
          <w:lang w:val="uk-UA"/>
        </w:rPr>
        <w:t xml:space="preserve"> Lefer, R</w:t>
      </w:r>
      <w:r>
        <w:rPr>
          <w:lang w:val="en-US"/>
        </w:rPr>
        <w:t>.</w:t>
      </w:r>
      <w:r w:rsidRPr="0019498D">
        <w:rPr>
          <w:lang w:val="uk-UA"/>
        </w:rPr>
        <w:t xml:space="preserve"> Wang, </w:t>
      </w:r>
      <w:r>
        <w:rPr>
          <w:lang w:val="uk-UA"/>
        </w:rPr>
        <w:t>F.</w:t>
      </w:r>
      <w:r>
        <w:rPr>
          <w:lang w:val="en-US"/>
        </w:rPr>
        <w:t xml:space="preserve"> </w:t>
      </w:r>
      <w:r w:rsidRPr="0019498D">
        <w:rPr>
          <w:lang w:val="uk-UA"/>
        </w:rPr>
        <w:t xml:space="preserve">Ichinose </w:t>
      </w:r>
      <w:r>
        <w:rPr>
          <w:lang w:val="en-US"/>
        </w:rPr>
        <w:t>//</w:t>
      </w:r>
      <w:r w:rsidRPr="0019498D">
        <w:rPr>
          <w:lang w:val="uk-UA"/>
        </w:rPr>
        <w:t xml:space="preserve"> Antioxid Redox Signal. </w:t>
      </w:r>
      <w:r w:rsidRPr="0019498D">
        <w:rPr>
          <w:lang w:val="en-US"/>
        </w:rPr>
        <w:t>–</w:t>
      </w:r>
      <w:r w:rsidRPr="0019498D">
        <w:rPr>
          <w:lang w:val="uk-UA"/>
        </w:rPr>
        <w:t>2014</w:t>
      </w:r>
      <w:r>
        <w:rPr>
          <w:lang w:val="en-US"/>
        </w:rPr>
        <w:t xml:space="preserve">. </w:t>
      </w:r>
      <w:r w:rsidRPr="0019498D">
        <w:rPr>
          <w:lang w:val="en-US"/>
        </w:rPr>
        <w:t>–</w:t>
      </w:r>
      <w:r>
        <w:rPr>
          <w:lang w:val="en-US"/>
        </w:rPr>
        <w:t xml:space="preserve"> Vol. </w:t>
      </w:r>
      <w:r w:rsidRPr="0019498D">
        <w:rPr>
          <w:lang w:val="uk-UA"/>
        </w:rPr>
        <w:t>20</w:t>
      </w:r>
      <w:r>
        <w:rPr>
          <w:lang w:val="en-US"/>
        </w:rPr>
        <w:t xml:space="preserve">, </w:t>
      </w:r>
      <w:r>
        <w:rPr>
          <w:lang w:val="uk-UA"/>
        </w:rPr>
        <w:t>№2</w:t>
      </w:r>
      <w:r>
        <w:rPr>
          <w:lang w:val="en-US"/>
        </w:rPr>
        <w:t xml:space="preserve">. </w:t>
      </w:r>
      <w:r w:rsidRPr="0019498D">
        <w:rPr>
          <w:lang w:val="en-US"/>
        </w:rPr>
        <w:t xml:space="preserve">– P. </w:t>
      </w:r>
      <w:r w:rsidRPr="0019498D">
        <w:rPr>
          <w:lang w:val="uk-UA"/>
        </w:rPr>
        <w:t>204-</w:t>
      </w:r>
      <w:r>
        <w:rPr>
          <w:lang w:val="en-US"/>
        </w:rPr>
        <w:t>2</w:t>
      </w:r>
      <w:r w:rsidRPr="0019498D">
        <w:rPr>
          <w:lang w:val="uk-UA"/>
        </w:rPr>
        <w:t>16.</w:t>
      </w:r>
    </w:p>
    <w:p w:rsidR="00037379" w:rsidRPr="0019498D" w:rsidRDefault="00037379" w:rsidP="00037379">
      <w:pPr>
        <w:numPr>
          <w:ilvl w:val="0"/>
          <w:numId w:val="7"/>
        </w:numPr>
        <w:ind w:left="709" w:hanging="709"/>
        <w:rPr>
          <w:lang w:val="en-US"/>
        </w:rPr>
      </w:pPr>
      <w:r>
        <w:rPr>
          <w:lang w:val="en-US"/>
        </w:rPr>
        <w:t>Shyh-Chang N</w:t>
      </w:r>
      <w:r w:rsidRPr="0019498D">
        <w:rPr>
          <w:lang w:val="en-US"/>
        </w:rPr>
        <w:t>. Influence of threonine metabolism on S-adenosylmethionine and histone methylation</w:t>
      </w:r>
      <w:r>
        <w:rPr>
          <w:lang w:val="en-US"/>
        </w:rPr>
        <w:t xml:space="preserve"> / N. Shyh-Chang</w:t>
      </w:r>
      <w:r w:rsidRPr="0019498D">
        <w:rPr>
          <w:lang w:val="en-US"/>
        </w:rPr>
        <w:t>, JW</w:t>
      </w:r>
      <w:r>
        <w:rPr>
          <w:lang w:val="en-US"/>
        </w:rPr>
        <w:t>.</w:t>
      </w:r>
      <w:r w:rsidRPr="0019498D">
        <w:rPr>
          <w:lang w:val="en-US"/>
        </w:rPr>
        <w:t xml:space="preserve"> Locasale, CA</w:t>
      </w:r>
      <w:r>
        <w:rPr>
          <w:lang w:val="en-US"/>
        </w:rPr>
        <w:t>.</w:t>
      </w:r>
      <w:r w:rsidRPr="0019498D">
        <w:rPr>
          <w:lang w:val="en-US"/>
        </w:rPr>
        <w:t xml:space="preserve"> Lyssiotis, Y</w:t>
      </w:r>
      <w:r>
        <w:rPr>
          <w:lang w:val="en-US"/>
        </w:rPr>
        <w:t>.</w:t>
      </w:r>
      <w:r w:rsidRPr="0019498D">
        <w:rPr>
          <w:lang w:val="en-US"/>
        </w:rPr>
        <w:t xml:space="preserve"> Zheng, RY</w:t>
      </w:r>
      <w:r>
        <w:rPr>
          <w:lang w:val="en-US"/>
        </w:rPr>
        <w:t>.</w:t>
      </w:r>
      <w:r w:rsidRPr="0019498D">
        <w:rPr>
          <w:lang w:val="en-US"/>
        </w:rPr>
        <w:t xml:space="preserve"> Teo, S</w:t>
      </w:r>
      <w:r>
        <w:rPr>
          <w:lang w:val="en-US"/>
        </w:rPr>
        <w:t>.</w:t>
      </w:r>
      <w:r w:rsidRPr="0019498D">
        <w:rPr>
          <w:lang w:val="en-US"/>
        </w:rPr>
        <w:t xml:space="preserve"> Ratanasirintrawoot, J</w:t>
      </w:r>
      <w:r>
        <w:rPr>
          <w:lang w:val="en-US"/>
        </w:rPr>
        <w:t>.</w:t>
      </w:r>
      <w:r w:rsidRPr="0019498D">
        <w:rPr>
          <w:lang w:val="en-US"/>
        </w:rPr>
        <w:t xml:space="preserve"> Zhang, T</w:t>
      </w:r>
      <w:r>
        <w:rPr>
          <w:lang w:val="en-US"/>
        </w:rPr>
        <w:t>.</w:t>
      </w:r>
      <w:r w:rsidRPr="0019498D">
        <w:rPr>
          <w:lang w:val="en-US"/>
        </w:rPr>
        <w:t xml:space="preserve"> Onder, JJ</w:t>
      </w:r>
      <w:r>
        <w:rPr>
          <w:lang w:val="en-US"/>
        </w:rPr>
        <w:t>.</w:t>
      </w:r>
      <w:r w:rsidRPr="0019498D">
        <w:rPr>
          <w:lang w:val="en-US"/>
        </w:rPr>
        <w:t xml:space="preserve"> Unternaehrer, H</w:t>
      </w:r>
      <w:r>
        <w:rPr>
          <w:lang w:val="en-US"/>
        </w:rPr>
        <w:t>.</w:t>
      </w:r>
      <w:r w:rsidRPr="0019498D">
        <w:rPr>
          <w:lang w:val="en-US"/>
        </w:rPr>
        <w:t xml:space="preserve"> Zhu, JM</w:t>
      </w:r>
      <w:r>
        <w:rPr>
          <w:lang w:val="en-US"/>
        </w:rPr>
        <w:t>.</w:t>
      </w:r>
      <w:r w:rsidRPr="0019498D">
        <w:rPr>
          <w:lang w:val="en-US"/>
        </w:rPr>
        <w:t xml:space="preserve"> Asara, GQ</w:t>
      </w:r>
      <w:r>
        <w:rPr>
          <w:lang w:val="en-US"/>
        </w:rPr>
        <w:t>.</w:t>
      </w:r>
      <w:r w:rsidRPr="0019498D">
        <w:rPr>
          <w:lang w:val="en-US"/>
        </w:rPr>
        <w:t xml:space="preserve"> Daley, LC.</w:t>
      </w:r>
      <w:r>
        <w:rPr>
          <w:lang w:val="en-US"/>
        </w:rPr>
        <w:t xml:space="preserve"> </w:t>
      </w:r>
      <w:r w:rsidRPr="0019498D">
        <w:rPr>
          <w:lang w:val="en-US"/>
        </w:rPr>
        <w:t xml:space="preserve">Cantley </w:t>
      </w:r>
      <w:r>
        <w:rPr>
          <w:lang w:val="en-US"/>
        </w:rPr>
        <w:t>//</w:t>
      </w:r>
      <w:r w:rsidRPr="0019498D">
        <w:rPr>
          <w:lang w:val="en-US"/>
        </w:rPr>
        <w:t xml:space="preserve"> Science. –</w:t>
      </w:r>
      <w:r>
        <w:rPr>
          <w:lang w:val="en-US"/>
        </w:rPr>
        <w:t xml:space="preserve"> </w:t>
      </w:r>
      <w:r w:rsidRPr="0019498D">
        <w:rPr>
          <w:lang w:val="en-US"/>
        </w:rPr>
        <w:t>2013</w:t>
      </w:r>
      <w:r>
        <w:rPr>
          <w:lang w:val="en-US"/>
        </w:rPr>
        <w:t xml:space="preserve">. </w:t>
      </w:r>
      <w:r w:rsidRPr="0019498D">
        <w:rPr>
          <w:lang w:val="en-US"/>
        </w:rPr>
        <w:t>–</w:t>
      </w:r>
      <w:r>
        <w:rPr>
          <w:lang w:val="en-US"/>
        </w:rPr>
        <w:t xml:space="preserve"> Vol. </w:t>
      </w:r>
      <w:r w:rsidRPr="0019498D">
        <w:rPr>
          <w:lang w:val="en-US"/>
        </w:rPr>
        <w:t>339</w:t>
      </w:r>
      <w:r>
        <w:rPr>
          <w:lang w:val="en-US"/>
        </w:rPr>
        <w:t xml:space="preserve">, </w:t>
      </w:r>
      <w:r>
        <w:rPr>
          <w:lang w:val="uk-UA"/>
        </w:rPr>
        <w:t>№</w:t>
      </w:r>
      <w:r>
        <w:rPr>
          <w:lang w:val="en-US"/>
        </w:rPr>
        <w:t xml:space="preserve">6116. </w:t>
      </w:r>
      <w:r w:rsidRPr="0019498D">
        <w:rPr>
          <w:lang w:val="en-US"/>
        </w:rPr>
        <w:t>–</w:t>
      </w:r>
      <w:r>
        <w:rPr>
          <w:lang w:val="en-US"/>
        </w:rPr>
        <w:t xml:space="preserve"> P. </w:t>
      </w:r>
      <w:r w:rsidRPr="0019498D">
        <w:rPr>
          <w:lang w:val="en-US"/>
        </w:rPr>
        <w:t>222-</w:t>
      </w:r>
      <w:r>
        <w:rPr>
          <w:lang w:val="en-US"/>
        </w:rPr>
        <w:t>22</w:t>
      </w:r>
      <w:r w:rsidRPr="0019498D">
        <w:rPr>
          <w:lang w:val="en-US"/>
        </w:rPr>
        <w:t>6.</w:t>
      </w:r>
    </w:p>
    <w:p w:rsidR="00037379" w:rsidRPr="0019498D" w:rsidRDefault="00037379" w:rsidP="00037379">
      <w:pPr>
        <w:numPr>
          <w:ilvl w:val="0"/>
          <w:numId w:val="7"/>
        </w:numPr>
        <w:ind w:left="709" w:hanging="709"/>
        <w:rPr>
          <w:lang w:val="en-US"/>
        </w:rPr>
      </w:pPr>
      <w:r w:rsidRPr="0019498D">
        <w:rPr>
          <w:lang w:val="en-US"/>
        </w:rPr>
        <w:t xml:space="preserve">Sivarajah A. Anti-apoptotic and anti-inflammatory effects of hydrogen sulfide in a rat model of regional myocardial i/r </w:t>
      </w:r>
      <w:r>
        <w:rPr>
          <w:lang w:val="en-US"/>
        </w:rPr>
        <w:t xml:space="preserve">/ </w:t>
      </w:r>
      <w:r w:rsidRPr="00750358">
        <w:rPr>
          <w:lang w:val="en-US"/>
        </w:rPr>
        <w:t>A</w:t>
      </w:r>
      <w:r>
        <w:rPr>
          <w:lang w:val="en-US"/>
        </w:rPr>
        <w:t>.</w:t>
      </w:r>
      <w:r w:rsidRPr="00750358">
        <w:rPr>
          <w:lang w:val="en-US"/>
        </w:rPr>
        <w:t xml:space="preserve"> Sivarajah, M</w:t>
      </w:r>
      <w:r>
        <w:rPr>
          <w:lang w:val="en-US"/>
        </w:rPr>
        <w:t>.</w:t>
      </w:r>
      <w:r w:rsidRPr="00750358">
        <w:rPr>
          <w:lang w:val="en-US"/>
        </w:rPr>
        <w:t xml:space="preserve"> Collino, M</w:t>
      </w:r>
      <w:r>
        <w:rPr>
          <w:lang w:val="en-US"/>
        </w:rPr>
        <w:t>.</w:t>
      </w:r>
      <w:r w:rsidRPr="00750358">
        <w:rPr>
          <w:lang w:val="en-US"/>
        </w:rPr>
        <w:t xml:space="preserve"> Yasin, E</w:t>
      </w:r>
      <w:r>
        <w:rPr>
          <w:lang w:val="en-US"/>
        </w:rPr>
        <w:t>.</w:t>
      </w:r>
      <w:r w:rsidRPr="00750358">
        <w:rPr>
          <w:lang w:val="en-US"/>
        </w:rPr>
        <w:t xml:space="preserve"> Benetti, M</w:t>
      </w:r>
      <w:r>
        <w:rPr>
          <w:lang w:val="en-US"/>
        </w:rPr>
        <w:t>.</w:t>
      </w:r>
      <w:r w:rsidRPr="00750358">
        <w:rPr>
          <w:lang w:val="en-US"/>
        </w:rPr>
        <w:t xml:space="preserve"> Gallicchio, E</w:t>
      </w:r>
      <w:r>
        <w:rPr>
          <w:lang w:val="en-US"/>
        </w:rPr>
        <w:t>.</w:t>
      </w:r>
      <w:r w:rsidRPr="00750358">
        <w:rPr>
          <w:lang w:val="en-US"/>
        </w:rPr>
        <w:t xml:space="preserve"> Mazzon, S</w:t>
      </w:r>
      <w:r>
        <w:rPr>
          <w:lang w:val="en-US"/>
        </w:rPr>
        <w:t>.</w:t>
      </w:r>
      <w:r w:rsidRPr="00750358">
        <w:rPr>
          <w:lang w:val="en-US"/>
        </w:rPr>
        <w:t xml:space="preserve"> Cuzzocrea, R</w:t>
      </w:r>
      <w:r>
        <w:rPr>
          <w:lang w:val="en-US"/>
        </w:rPr>
        <w:t>.</w:t>
      </w:r>
      <w:r w:rsidRPr="00750358">
        <w:rPr>
          <w:lang w:val="en-US"/>
        </w:rPr>
        <w:t xml:space="preserve"> Fantozzi, C.</w:t>
      </w:r>
      <w:r>
        <w:rPr>
          <w:lang w:val="en-US"/>
        </w:rPr>
        <w:t xml:space="preserve"> </w:t>
      </w:r>
      <w:r w:rsidRPr="00750358">
        <w:rPr>
          <w:lang w:val="en-US"/>
        </w:rPr>
        <w:t xml:space="preserve">Thiemermann </w:t>
      </w:r>
      <w:r w:rsidRPr="0019498D">
        <w:rPr>
          <w:lang w:val="en-US"/>
        </w:rPr>
        <w:t>// Shock. – 2009. – V</w:t>
      </w:r>
      <w:r>
        <w:rPr>
          <w:lang w:val="en-US"/>
        </w:rPr>
        <w:t>ol</w:t>
      </w:r>
      <w:r w:rsidRPr="0019498D">
        <w:rPr>
          <w:lang w:val="en-US"/>
        </w:rPr>
        <w:t>. 31</w:t>
      </w:r>
      <w:r>
        <w:rPr>
          <w:lang w:val="en-US"/>
        </w:rPr>
        <w:t xml:space="preserve">, </w:t>
      </w:r>
      <w:r>
        <w:rPr>
          <w:lang w:val="uk-UA"/>
        </w:rPr>
        <w:t>№</w:t>
      </w:r>
      <w:r>
        <w:rPr>
          <w:lang w:val="en-US"/>
        </w:rPr>
        <w:t>3</w:t>
      </w:r>
      <w:r w:rsidRPr="0019498D">
        <w:rPr>
          <w:lang w:val="en-US"/>
        </w:rPr>
        <w:t>. – P. 267-274.</w:t>
      </w:r>
    </w:p>
    <w:p w:rsidR="00037379" w:rsidRPr="0019498D" w:rsidRDefault="00037379" w:rsidP="00037379">
      <w:pPr>
        <w:numPr>
          <w:ilvl w:val="0"/>
          <w:numId w:val="7"/>
        </w:numPr>
        <w:ind w:left="709" w:hanging="709"/>
        <w:rPr>
          <w:lang w:val="uk-UA"/>
        </w:rPr>
      </w:pPr>
      <w:r w:rsidRPr="0019498D">
        <w:rPr>
          <w:lang w:val="uk-UA"/>
        </w:rPr>
        <w:lastRenderedPageBreak/>
        <w:t>Skulachev VP.</w:t>
      </w:r>
      <w:r w:rsidRPr="0019498D">
        <w:rPr>
          <w:lang w:val="en-US"/>
        </w:rPr>
        <w:t xml:space="preserve"> New data on biochemical mechanism of programmed senescence of organisms and antioxidant defense of mitochondria</w:t>
      </w:r>
      <w:r>
        <w:rPr>
          <w:lang w:val="en-US"/>
        </w:rPr>
        <w:t xml:space="preserve"> / </w:t>
      </w:r>
      <w:r w:rsidRPr="0019498D">
        <w:rPr>
          <w:lang w:val="uk-UA"/>
        </w:rPr>
        <w:t>VP.</w:t>
      </w:r>
      <w:r w:rsidRPr="0019498D">
        <w:rPr>
          <w:lang w:val="en-US"/>
        </w:rPr>
        <w:t xml:space="preserve"> </w:t>
      </w:r>
      <w:r w:rsidRPr="0019498D">
        <w:rPr>
          <w:lang w:val="uk-UA"/>
        </w:rPr>
        <w:t xml:space="preserve">Skulachev </w:t>
      </w:r>
      <w:r>
        <w:rPr>
          <w:lang w:val="en-US"/>
        </w:rPr>
        <w:t>//</w:t>
      </w:r>
      <w:r w:rsidRPr="0019498D">
        <w:rPr>
          <w:lang w:val="en-US"/>
        </w:rPr>
        <w:t xml:space="preserve"> Biochem</w:t>
      </w:r>
      <w:r>
        <w:rPr>
          <w:lang w:val="en-US"/>
        </w:rPr>
        <w:t>istry</w:t>
      </w:r>
      <w:r w:rsidRPr="0019498D">
        <w:rPr>
          <w:lang w:val="en-US"/>
        </w:rPr>
        <w:t>. –</w:t>
      </w:r>
      <w:r>
        <w:rPr>
          <w:lang w:val="en-US"/>
        </w:rPr>
        <w:t xml:space="preserve"> </w:t>
      </w:r>
      <w:r w:rsidRPr="0019498D">
        <w:rPr>
          <w:lang w:val="en-US"/>
        </w:rPr>
        <w:t>2009</w:t>
      </w:r>
      <w:r>
        <w:rPr>
          <w:lang w:val="en-US"/>
        </w:rPr>
        <w:t xml:space="preserve">. </w:t>
      </w:r>
      <w:r w:rsidRPr="0019498D">
        <w:rPr>
          <w:lang w:val="en-US"/>
        </w:rPr>
        <w:t>–</w:t>
      </w:r>
      <w:r>
        <w:rPr>
          <w:lang w:val="en-US"/>
        </w:rPr>
        <w:t xml:space="preserve"> Vol. </w:t>
      </w:r>
      <w:r w:rsidRPr="0019498D">
        <w:rPr>
          <w:lang w:val="en-US"/>
        </w:rPr>
        <w:t>74</w:t>
      </w:r>
      <w:r>
        <w:rPr>
          <w:lang w:val="en-US"/>
        </w:rPr>
        <w:t xml:space="preserve">, </w:t>
      </w:r>
      <w:r>
        <w:rPr>
          <w:lang w:val="uk-UA"/>
        </w:rPr>
        <w:t>№</w:t>
      </w:r>
      <w:r w:rsidRPr="0019498D">
        <w:rPr>
          <w:lang w:val="en-US"/>
        </w:rPr>
        <w:t>12</w:t>
      </w:r>
      <w:r>
        <w:rPr>
          <w:lang w:val="en-US"/>
        </w:rPr>
        <w:t>.</w:t>
      </w:r>
      <w:r w:rsidRPr="00750358">
        <w:rPr>
          <w:lang w:val="en-US"/>
        </w:rPr>
        <w:t xml:space="preserve"> </w:t>
      </w:r>
      <w:r w:rsidRPr="0019498D">
        <w:rPr>
          <w:lang w:val="en-US"/>
        </w:rPr>
        <w:t>–</w:t>
      </w:r>
      <w:r>
        <w:rPr>
          <w:lang w:val="en-US"/>
        </w:rPr>
        <w:t xml:space="preserve"> P. </w:t>
      </w:r>
      <w:r w:rsidRPr="0019498D">
        <w:rPr>
          <w:lang w:val="en-US"/>
        </w:rPr>
        <w:t>1400-</w:t>
      </w:r>
      <w:r>
        <w:rPr>
          <w:lang w:val="en-US"/>
        </w:rPr>
        <w:t>140</w:t>
      </w:r>
      <w:r w:rsidRPr="0019498D">
        <w:rPr>
          <w:lang w:val="en-US"/>
        </w:rPr>
        <w:t>3.</w:t>
      </w:r>
    </w:p>
    <w:p w:rsidR="00037379" w:rsidRPr="0019498D" w:rsidRDefault="00037379" w:rsidP="00037379">
      <w:pPr>
        <w:numPr>
          <w:ilvl w:val="0"/>
          <w:numId w:val="7"/>
        </w:numPr>
        <w:ind w:left="709" w:hanging="709"/>
        <w:rPr>
          <w:lang w:val="en-US"/>
        </w:rPr>
      </w:pPr>
      <w:r w:rsidRPr="0019498D">
        <w:rPr>
          <w:lang w:val="en-US"/>
        </w:rPr>
        <w:t>Smith TG. The human side of hypoxia-inducible factor</w:t>
      </w:r>
      <w:r w:rsidRPr="0019498D">
        <w:rPr>
          <w:lang w:val="uk-UA"/>
        </w:rPr>
        <w:t xml:space="preserve"> </w:t>
      </w:r>
      <w:r>
        <w:rPr>
          <w:lang w:val="en-US"/>
        </w:rPr>
        <w:t xml:space="preserve">/ </w:t>
      </w:r>
      <w:r w:rsidRPr="0019498D">
        <w:rPr>
          <w:lang w:val="en-US"/>
        </w:rPr>
        <w:t>TG</w:t>
      </w:r>
      <w:r>
        <w:rPr>
          <w:lang w:val="en-US"/>
        </w:rPr>
        <w:t>.</w:t>
      </w:r>
      <w:r w:rsidRPr="0019498D">
        <w:rPr>
          <w:lang w:val="en-US"/>
        </w:rPr>
        <w:t xml:space="preserve"> Smith, PA</w:t>
      </w:r>
      <w:r>
        <w:rPr>
          <w:lang w:val="en-US"/>
        </w:rPr>
        <w:t>.</w:t>
      </w:r>
      <w:r w:rsidRPr="0019498D">
        <w:rPr>
          <w:lang w:val="en-US"/>
        </w:rPr>
        <w:t xml:space="preserve"> Roblins, PJ. Ratelife // Brit. J. Haemot. – 2008. – V</w:t>
      </w:r>
      <w:r>
        <w:rPr>
          <w:lang w:val="en-US"/>
        </w:rPr>
        <w:t>ol</w:t>
      </w:r>
      <w:r w:rsidRPr="0019498D">
        <w:rPr>
          <w:lang w:val="en-US"/>
        </w:rPr>
        <w:t>.</w:t>
      </w:r>
      <w:r w:rsidRPr="0019498D">
        <w:rPr>
          <w:lang w:val="uk-UA"/>
        </w:rPr>
        <w:t xml:space="preserve"> </w:t>
      </w:r>
      <w:r w:rsidRPr="0019498D">
        <w:rPr>
          <w:lang w:val="en-US"/>
        </w:rPr>
        <w:t>141.</w:t>
      </w:r>
      <w:r w:rsidRPr="0019498D">
        <w:rPr>
          <w:lang w:val="uk-UA"/>
        </w:rPr>
        <w:t xml:space="preserve"> </w:t>
      </w:r>
      <w:r w:rsidRPr="0019498D">
        <w:rPr>
          <w:lang w:val="en-US"/>
        </w:rPr>
        <w:t>–</w:t>
      </w:r>
      <w:r w:rsidRPr="0019498D">
        <w:rPr>
          <w:lang w:val="uk-UA"/>
        </w:rPr>
        <w:t xml:space="preserve"> </w:t>
      </w:r>
      <w:r w:rsidRPr="0019498D">
        <w:rPr>
          <w:lang w:val="en-US"/>
        </w:rPr>
        <w:t>P. 325-334.</w:t>
      </w:r>
    </w:p>
    <w:p w:rsidR="00037379" w:rsidRPr="0019498D" w:rsidRDefault="00037379" w:rsidP="00037379">
      <w:pPr>
        <w:numPr>
          <w:ilvl w:val="0"/>
          <w:numId w:val="7"/>
        </w:numPr>
        <w:ind w:left="709" w:hanging="709"/>
        <w:rPr>
          <w:lang w:val="uk-UA"/>
        </w:rPr>
      </w:pPr>
      <w:r w:rsidRPr="0019498D">
        <w:rPr>
          <w:lang w:val="uk-UA"/>
        </w:rPr>
        <w:t>Stefanova NA.</w:t>
      </w:r>
      <w:r w:rsidRPr="0019498D">
        <w:rPr>
          <w:lang w:val="en-US"/>
        </w:rPr>
        <w:t xml:space="preserve"> Behavioral effects induced by mitochondria-targeted antioxidant SkQ1 in Wistar and senescence-accelerated OXYS rats</w:t>
      </w:r>
      <w:r>
        <w:rPr>
          <w:lang w:val="en-US"/>
        </w:rPr>
        <w:t xml:space="preserve"> / </w:t>
      </w:r>
      <w:r w:rsidRPr="0019498D">
        <w:rPr>
          <w:lang w:val="uk-UA"/>
        </w:rPr>
        <w:t>NA</w:t>
      </w:r>
      <w:r>
        <w:rPr>
          <w:lang w:val="en-US"/>
        </w:rPr>
        <w:t>.</w:t>
      </w:r>
      <w:r w:rsidRPr="0019498D">
        <w:rPr>
          <w:lang w:val="uk-UA"/>
        </w:rPr>
        <w:t xml:space="preserve"> Stefanova, A</w:t>
      </w:r>
      <w:r>
        <w:rPr>
          <w:lang w:val="en-US"/>
        </w:rPr>
        <w:t>Z</w:t>
      </w:r>
      <w:r w:rsidRPr="0019498D">
        <w:rPr>
          <w:lang w:val="uk-UA"/>
        </w:rPr>
        <w:t>h</w:t>
      </w:r>
      <w:r>
        <w:rPr>
          <w:lang w:val="en-US"/>
        </w:rPr>
        <w:t>.</w:t>
      </w:r>
      <w:r w:rsidRPr="0019498D">
        <w:rPr>
          <w:lang w:val="uk-UA"/>
        </w:rPr>
        <w:t xml:space="preserve"> Fursova, NG.</w:t>
      </w:r>
      <w:r>
        <w:rPr>
          <w:lang w:val="en-US"/>
        </w:rPr>
        <w:t xml:space="preserve"> </w:t>
      </w:r>
      <w:r w:rsidRPr="0019498D">
        <w:rPr>
          <w:lang w:val="uk-UA"/>
        </w:rPr>
        <w:t xml:space="preserve">Kolosova </w:t>
      </w:r>
      <w:r>
        <w:rPr>
          <w:lang w:val="en-US"/>
        </w:rPr>
        <w:t>//</w:t>
      </w:r>
      <w:r w:rsidRPr="0019498D">
        <w:rPr>
          <w:lang w:val="en-US"/>
        </w:rPr>
        <w:t xml:space="preserve"> J Alzheimers Dis. –</w:t>
      </w:r>
      <w:r>
        <w:rPr>
          <w:lang w:val="en-US"/>
        </w:rPr>
        <w:t xml:space="preserve"> </w:t>
      </w:r>
      <w:r w:rsidRPr="0019498D">
        <w:rPr>
          <w:lang w:val="en-US"/>
        </w:rPr>
        <w:t>2010</w:t>
      </w:r>
      <w:r>
        <w:rPr>
          <w:lang w:val="en-US"/>
        </w:rPr>
        <w:t xml:space="preserve">. </w:t>
      </w:r>
      <w:r w:rsidRPr="0019498D">
        <w:rPr>
          <w:lang w:val="en-US"/>
        </w:rPr>
        <w:t>–</w:t>
      </w:r>
      <w:r>
        <w:rPr>
          <w:lang w:val="en-US"/>
        </w:rPr>
        <w:t xml:space="preserve"> Vol. </w:t>
      </w:r>
      <w:r w:rsidRPr="0019498D">
        <w:rPr>
          <w:lang w:val="en-US"/>
        </w:rPr>
        <w:t>21</w:t>
      </w:r>
      <w:r>
        <w:rPr>
          <w:lang w:val="en-US"/>
        </w:rPr>
        <w:t xml:space="preserve">, </w:t>
      </w:r>
      <w:r>
        <w:rPr>
          <w:lang w:val="uk-UA"/>
        </w:rPr>
        <w:t>№</w:t>
      </w:r>
      <w:r w:rsidRPr="0019498D">
        <w:rPr>
          <w:lang w:val="en-US"/>
        </w:rPr>
        <w:t>2</w:t>
      </w:r>
      <w:r>
        <w:rPr>
          <w:lang w:val="en-US"/>
        </w:rPr>
        <w:t xml:space="preserve">. </w:t>
      </w:r>
      <w:r w:rsidRPr="0019498D">
        <w:rPr>
          <w:lang w:val="en-US"/>
        </w:rPr>
        <w:t>–</w:t>
      </w:r>
      <w:r>
        <w:rPr>
          <w:lang w:val="en-US"/>
        </w:rPr>
        <w:t xml:space="preserve"> P. </w:t>
      </w:r>
      <w:r w:rsidRPr="0019498D">
        <w:rPr>
          <w:lang w:val="en-US"/>
        </w:rPr>
        <w:t>479-</w:t>
      </w:r>
      <w:r>
        <w:rPr>
          <w:lang w:val="en-US"/>
        </w:rPr>
        <w:t>4</w:t>
      </w:r>
      <w:r w:rsidRPr="0019498D">
        <w:rPr>
          <w:lang w:val="en-US"/>
        </w:rPr>
        <w:t>91.</w:t>
      </w:r>
    </w:p>
    <w:p w:rsidR="00037379" w:rsidRPr="0019498D" w:rsidRDefault="00037379" w:rsidP="00037379">
      <w:pPr>
        <w:numPr>
          <w:ilvl w:val="0"/>
          <w:numId w:val="7"/>
        </w:numPr>
        <w:ind w:left="709" w:hanging="709"/>
        <w:rPr>
          <w:lang w:val="uk-UA"/>
        </w:rPr>
      </w:pPr>
      <w:r w:rsidRPr="0019498D">
        <w:rPr>
          <w:lang w:val="uk-UA"/>
        </w:rPr>
        <w:t>Sundelacruz S</w:t>
      </w:r>
      <w:r>
        <w:rPr>
          <w:lang w:val="en-US"/>
        </w:rPr>
        <w:t>.</w:t>
      </w:r>
      <w:r w:rsidRPr="0019498D">
        <w:rPr>
          <w:lang w:val="uk-UA"/>
        </w:rPr>
        <w:t xml:space="preserve"> Membrane Potential Controls Adipogenic and Osteogenic Differentiation of Mesenchymal Stem Cells</w:t>
      </w:r>
      <w:r>
        <w:rPr>
          <w:lang w:val="en-US"/>
        </w:rPr>
        <w:t xml:space="preserve"> / </w:t>
      </w:r>
      <w:r w:rsidRPr="0019498D">
        <w:rPr>
          <w:lang w:val="uk-UA"/>
        </w:rPr>
        <w:t>S</w:t>
      </w:r>
      <w:r>
        <w:rPr>
          <w:lang w:val="en-US"/>
        </w:rPr>
        <w:t>.</w:t>
      </w:r>
      <w:r w:rsidRPr="0019498D">
        <w:rPr>
          <w:lang w:val="uk-UA"/>
        </w:rPr>
        <w:t xml:space="preserve"> Sundelacruz, M</w:t>
      </w:r>
      <w:r>
        <w:rPr>
          <w:lang w:val="en-US"/>
        </w:rPr>
        <w:t>.</w:t>
      </w:r>
      <w:r w:rsidRPr="0019498D">
        <w:rPr>
          <w:lang w:val="uk-UA"/>
        </w:rPr>
        <w:t xml:space="preserve"> Levin, DL</w:t>
      </w:r>
      <w:r>
        <w:rPr>
          <w:lang w:val="en-US"/>
        </w:rPr>
        <w:t>.</w:t>
      </w:r>
      <w:r w:rsidRPr="0019498D">
        <w:rPr>
          <w:lang w:val="uk-UA"/>
        </w:rPr>
        <w:t xml:space="preserve"> Kaplan </w:t>
      </w:r>
      <w:r>
        <w:rPr>
          <w:lang w:val="en-US"/>
        </w:rPr>
        <w:t>//</w:t>
      </w:r>
      <w:r w:rsidRPr="0019498D">
        <w:rPr>
          <w:lang w:val="uk-UA"/>
        </w:rPr>
        <w:t xml:space="preserve"> PLoS ONE</w:t>
      </w:r>
      <w:r>
        <w:rPr>
          <w:lang w:val="en-US"/>
        </w:rPr>
        <w:t xml:space="preserve">. </w:t>
      </w:r>
      <w:r w:rsidRPr="0019498D">
        <w:rPr>
          <w:lang w:val="en-US"/>
        </w:rPr>
        <w:t>–</w:t>
      </w:r>
      <w:r>
        <w:rPr>
          <w:lang w:val="en-US"/>
        </w:rPr>
        <w:t xml:space="preserve"> </w:t>
      </w:r>
      <w:r w:rsidRPr="0019498D">
        <w:rPr>
          <w:lang w:val="uk-UA"/>
        </w:rPr>
        <w:t>2008</w:t>
      </w:r>
      <w:r>
        <w:rPr>
          <w:lang w:val="en-US"/>
        </w:rPr>
        <w:t xml:space="preserve">. </w:t>
      </w:r>
      <w:r w:rsidRPr="0019498D">
        <w:rPr>
          <w:lang w:val="en-US"/>
        </w:rPr>
        <w:t>–</w:t>
      </w:r>
      <w:r w:rsidRPr="0019498D">
        <w:rPr>
          <w:lang w:val="uk-UA"/>
        </w:rPr>
        <w:t xml:space="preserve"> </w:t>
      </w:r>
      <w:r>
        <w:rPr>
          <w:lang w:val="en-US"/>
        </w:rPr>
        <w:t xml:space="preserve">Vol. </w:t>
      </w:r>
      <w:r w:rsidRPr="0019498D">
        <w:rPr>
          <w:lang w:val="uk-UA"/>
        </w:rPr>
        <w:t>3</w:t>
      </w:r>
      <w:r>
        <w:rPr>
          <w:lang w:val="en-US"/>
        </w:rPr>
        <w:t xml:space="preserve">, </w:t>
      </w:r>
      <w:r>
        <w:rPr>
          <w:lang w:val="uk-UA"/>
        </w:rPr>
        <w:t>№</w:t>
      </w:r>
      <w:r w:rsidRPr="0019498D">
        <w:rPr>
          <w:lang w:val="uk-UA"/>
        </w:rPr>
        <w:t>11</w:t>
      </w:r>
      <w:r>
        <w:rPr>
          <w:lang w:val="en-US"/>
        </w:rPr>
        <w:t xml:space="preserve">. </w:t>
      </w:r>
      <w:r w:rsidRPr="0019498D">
        <w:rPr>
          <w:lang w:val="en-US"/>
        </w:rPr>
        <w:t>–</w:t>
      </w:r>
      <w:r w:rsidRPr="0019498D">
        <w:rPr>
          <w:lang w:val="uk-UA"/>
        </w:rPr>
        <w:t xml:space="preserve"> e3737. </w:t>
      </w:r>
      <w:r w:rsidRPr="0019498D">
        <w:rPr>
          <w:lang w:val="en-US"/>
        </w:rPr>
        <w:t>–</w:t>
      </w:r>
      <w:r w:rsidRPr="0019498D">
        <w:rPr>
          <w:lang w:val="uk-UA"/>
        </w:rPr>
        <w:t>doi:10.1371/journal.pone.0003737.</w:t>
      </w:r>
    </w:p>
    <w:p w:rsidR="00037379" w:rsidRPr="0019498D" w:rsidRDefault="00037379" w:rsidP="00037379">
      <w:pPr>
        <w:numPr>
          <w:ilvl w:val="0"/>
          <w:numId w:val="7"/>
        </w:numPr>
        <w:ind w:left="709" w:hanging="709"/>
        <w:rPr>
          <w:lang w:val="en-US"/>
        </w:rPr>
      </w:pPr>
      <w:r w:rsidRPr="0019498D">
        <w:rPr>
          <w:lang w:val="en-US"/>
        </w:rPr>
        <w:t>Taghizadeh R. Wharton’s Jelly stem cells: Future clinical applications</w:t>
      </w:r>
      <w:r>
        <w:rPr>
          <w:lang w:val="en-US"/>
        </w:rPr>
        <w:t xml:space="preserve"> / </w:t>
      </w:r>
      <w:r w:rsidRPr="0019498D">
        <w:rPr>
          <w:lang w:val="en-US"/>
        </w:rPr>
        <w:t>R</w:t>
      </w:r>
      <w:r>
        <w:rPr>
          <w:lang w:val="en-US"/>
        </w:rPr>
        <w:t>.</w:t>
      </w:r>
      <w:r w:rsidRPr="0019498D">
        <w:rPr>
          <w:lang w:val="en-US"/>
        </w:rPr>
        <w:t xml:space="preserve"> Taghizadeh, </w:t>
      </w:r>
      <w:r>
        <w:rPr>
          <w:lang w:val="en-US"/>
        </w:rPr>
        <w:t xml:space="preserve">K. </w:t>
      </w:r>
      <w:r w:rsidRPr="0019498D">
        <w:rPr>
          <w:lang w:val="en-US"/>
        </w:rPr>
        <w:t xml:space="preserve">Cetrulo </w:t>
      </w:r>
      <w:r>
        <w:rPr>
          <w:lang w:val="en-US"/>
        </w:rPr>
        <w:t>//</w:t>
      </w:r>
      <w:r w:rsidRPr="0019498D">
        <w:rPr>
          <w:lang w:val="en-US"/>
        </w:rPr>
        <w:t xml:space="preserve"> Placenta. –</w:t>
      </w:r>
      <w:r>
        <w:rPr>
          <w:lang w:val="en-US"/>
        </w:rPr>
        <w:t xml:space="preserve"> </w:t>
      </w:r>
      <w:r w:rsidRPr="0019498D">
        <w:rPr>
          <w:lang w:val="en-US"/>
        </w:rPr>
        <w:t>2011</w:t>
      </w:r>
      <w:r>
        <w:rPr>
          <w:lang w:val="en-US"/>
        </w:rPr>
        <w:t xml:space="preserve">. </w:t>
      </w:r>
      <w:r w:rsidRPr="0019498D">
        <w:rPr>
          <w:lang w:val="en-US"/>
        </w:rPr>
        <w:t>–</w:t>
      </w:r>
      <w:r>
        <w:rPr>
          <w:lang w:val="en-US"/>
        </w:rPr>
        <w:t xml:space="preserve"> Vol. </w:t>
      </w:r>
      <w:r w:rsidRPr="0019498D">
        <w:rPr>
          <w:lang w:val="en-US"/>
        </w:rPr>
        <w:t>32</w:t>
      </w:r>
      <w:r>
        <w:rPr>
          <w:lang w:val="en-US"/>
        </w:rPr>
        <w:t>,</w:t>
      </w:r>
      <w:r w:rsidRPr="0019498D">
        <w:rPr>
          <w:lang w:val="en-US"/>
        </w:rPr>
        <w:t xml:space="preserve"> </w:t>
      </w:r>
      <w:r>
        <w:rPr>
          <w:lang w:val="uk-UA"/>
        </w:rPr>
        <w:t>№</w:t>
      </w:r>
      <w:r w:rsidRPr="0019498D">
        <w:rPr>
          <w:lang w:val="en-US"/>
        </w:rPr>
        <w:t>4</w:t>
      </w:r>
      <w:r>
        <w:rPr>
          <w:lang w:val="en-US"/>
        </w:rPr>
        <w:t xml:space="preserve">. </w:t>
      </w:r>
      <w:r w:rsidRPr="0019498D">
        <w:rPr>
          <w:lang w:val="en-US"/>
        </w:rPr>
        <w:t xml:space="preserve">– </w:t>
      </w:r>
      <w:r>
        <w:rPr>
          <w:lang w:val="en-US"/>
        </w:rPr>
        <w:t xml:space="preserve">P. </w:t>
      </w:r>
      <w:r w:rsidRPr="0019498D">
        <w:rPr>
          <w:lang w:val="en-US"/>
        </w:rPr>
        <w:t>311</w:t>
      </w:r>
      <w:r>
        <w:rPr>
          <w:lang w:val="en-US"/>
        </w:rPr>
        <w:t>-</w:t>
      </w:r>
      <w:r w:rsidRPr="0019498D">
        <w:rPr>
          <w:lang w:val="en-US"/>
        </w:rPr>
        <w:t>315.</w:t>
      </w:r>
    </w:p>
    <w:p w:rsidR="00037379" w:rsidRPr="0019498D" w:rsidRDefault="00037379" w:rsidP="00037379">
      <w:pPr>
        <w:numPr>
          <w:ilvl w:val="0"/>
          <w:numId w:val="7"/>
        </w:numPr>
        <w:ind w:left="709" w:hanging="709"/>
        <w:rPr>
          <w:lang w:val="en-US"/>
        </w:rPr>
      </w:pPr>
      <w:r w:rsidRPr="0019498D">
        <w:rPr>
          <w:lang w:val="en-US"/>
        </w:rPr>
        <w:t>Takahashi K</w:t>
      </w:r>
      <w:r>
        <w:rPr>
          <w:lang w:val="en-US"/>
        </w:rPr>
        <w:t>.</w:t>
      </w:r>
      <w:r w:rsidRPr="0019498D">
        <w:rPr>
          <w:lang w:val="uk-UA"/>
        </w:rPr>
        <w:t xml:space="preserve"> Induced pluripotent stem cells in medicine and biology</w:t>
      </w:r>
      <w:r>
        <w:rPr>
          <w:lang w:val="en-US"/>
        </w:rPr>
        <w:t xml:space="preserve"> / </w:t>
      </w:r>
      <w:r w:rsidRPr="0019498D">
        <w:rPr>
          <w:lang w:val="en-US"/>
        </w:rPr>
        <w:t>K</w:t>
      </w:r>
      <w:r>
        <w:rPr>
          <w:lang w:val="en-US"/>
        </w:rPr>
        <w:t>.</w:t>
      </w:r>
      <w:r w:rsidRPr="0019498D">
        <w:rPr>
          <w:lang w:val="en-US"/>
        </w:rPr>
        <w:t xml:space="preserve"> Takahashi, S.</w:t>
      </w:r>
      <w:r>
        <w:rPr>
          <w:lang w:val="en-US"/>
        </w:rPr>
        <w:t xml:space="preserve"> </w:t>
      </w:r>
      <w:r w:rsidRPr="0019498D">
        <w:rPr>
          <w:lang w:val="en-US"/>
        </w:rPr>
        <w:t xml:space="preserve">Yamanaka </w:t>
      </w:r>
      <w:r>
        <w:rPr>
          <w:lang w:val="en-US"/>
        </w:rPr>
        <w:t>//</w:t>
      </w:r>
      <w:r w:rsidRPr="0019498D">
        <w:rPr>
          <w:lang w:val="uk-UA"/>
        </w:rPr>
        <w:t xml:space="preserve"> Development. </w:t>
      </w:r>
      <w:r w:rsidRPr="0019498D">
        <w:rPr>
          <w:lang w:val="en-US"/>
        </w:rPr>
        <w:t>–</w:t>
      </w:r>
      <w:r>
        <w:rPr>
          <w:lang w:val="en-US"/>
        </w:rPr>
        <w:t xml:space="preserve"> </w:t>
      </w:r>
      <w:r w:rsidRPr="0019498D">
        <w:rPr>
          <w:lang w:val="uk-UA"/>
        </w:rPr>
        <w:t>2013</w:t>
      </w:r>
      <w:r>
        <w:rPr>
          <w:lang w:val="en-US"/>
        </w:rPr>
        <w:t xml:space="preserve">. </w:t>
      </w:r>
      <w:r w:rsidRPr="0019498D">
        <w:rPr>
          <w:lang w:val="en-US"/>
        </w:rPr>
        <w:t>–</w:t>
      </w:r>
      <w:r>
        <w:rPr>
          <w:lang w:val="en-US"/>
        </w:rPr>
        <w:t xml:space="preserve"> Vol. </w:t>
      </w:r>
      <w:r w:rsidRPr="0019498D">
        <w:rPr>
          <w:lang w:val="uk-UA"/>
        </w:rPr>
        <w:t>140</w:t>
      </w:r>
      <w:r>
        <w:rPr>
          <w:lang w:val="en-US"/>
        </w:rPr>
        <w:t xml:space="preserve">, </w:t>
      </w:r>
      <w:r>
        <w:rPr>
          <w:lang w:val="uk-UA"/>
        </w:rPr>
        <w:t>№</w:t>
      </w:r>
      <w:r w:rsidRPr="0019498D">
        <w:rPr>
          <w:lang w:val="uk-UA"/>
        </w:rPr>
        <w:t>12</w:t>
      </w:r>
      <w:r>
        <w:rPr>
          <w:lang w:val="en-US"/>
        </w:rPr>
        <w:t xml:space="preserve">. </w:t>
      </w:r>
      <w:r w:rsidRPr="0019498D">
        <w:rPr>
          <w:lang w:val="en-US"/>
        </w:rPr>
        <w:t>–</w:t>
      </w:r>
      <w:r>
        <w:rPr>
          <w:lang w:val="en-US"/>
        </w:rPr>
        <w:t xml:space="preserve"> P. </w:t>
      </w:r>
      <w:r w:rsidRPr="0019498D">
        <w:rPr>
          <w:lang w:val="uk-UA"/>
        </w:rPr>
        <w:t>2457-</w:t>
      </w:r>
      <w:r>
        <w:rPr>
          <w:lang w:val="en-US"/>
        </w:rPr>
        <w:t>24</w:t>
      </w:r>
      <w:r w:rsidRPr="0019498D">
        <w:rPr>
          <w:lang w:val="uk-UA"/>
        </w:rPr>
        <w:t>61.</w:t>
      </w:r>
    </w:p>
    <w:p w:rsidR="00037379" w:rsidRPr="0019498D" w:rsidRDefault="00037379" w:rsidP="00037379">
      <w:pPr>
        <w:numPr>
          <w:ilvl w:val="0"/>
          <w:numId w:val="7"/>
        </w:numPr>
        <w:ind w:left="709" w:hanging="709"/>
        <w:rPr>
          <w:lang w:val="en-US"/>
        </w:rPr>
      </w:pPr>
      <w:r w:rsidRPr="0019498D">
        <w:rPr>
          <w:lang w:val="en-US"/>
        </w:rPr>
        <w:t xml:space="preserve">Tripatara P. Generation of endogenous hydrogen sulfide by cystathionine gammalyase limits renal ischemia/reperfusion injury and dysfunction </w:t>
      </w:r>
      <w:r>
        <w:rPr>
          <w:lang w:val="en-US"/>
        </w:rPr>
        <w:t xml:space="preserve">/ </w:t>
      </w:r>
      <w:r w:rsidRPr="00444396">
        <w:rPr>
          <w:lang w:val="en-US"/>
        </w:rPr>
        <w:t>P</w:t>
      </w:r>
      <w:r>
        <w:rPr>
          <w:lang w:val="en-US"/>
        </w:rPr>
        <w:t>.</w:t>
      </w:r>
      <w:r w:rsidRPr="00444396">
        <w:rPr>
          <w:lang w:val="en-US"/>
        </w:rPr>
        <w:t xml:space="preserve"> Tripatara, NS</w:t>
      </w:r>
      <w:r>
        <w:rPr>
          <w:lang w:val="en-US"/>
        </w:rPr>
        <w:t>.</w:t>
      </w:r>
      <w:r w:rsidRPr="00444396">
        <w:rPr>
          <w:lang w:val="en-US"/>
        </w:rPr>
        <w:t xml:space="preserve"> Patel, M</w:t>
      </w:r>
      <w:r>
        <w:rPr>
          <w:lang w:val="en-US"/>
        </w:rPr>
        <w:t>.</w:t>
      </w:r>
      <w:r w:rsidRPr="00444396">
        <w:rPr>
          <w:lang w:val="en-US"/>
        </w:rPr>
        <w:t xml:space="preserve"> Collino, M</w:t>
      </w:r>
      <w:r>
        <w:rPr>
          <w:lang w:val="en-US"/>
        </w:rPr>
        <w:t>.</w:t>
      </w:r>
      <w:r w:rsidRPr="00444396">
        <w:rPr>
          <w:lang w:val="en-US"/>
        </w:rPr>
        <w:t xml:space="preserve"> Gallicchio, J</w:t>
      </w:r>
      <w:r>
        <w:rPr>
          <w:lang w:val="en-US"/>
        </w:rPr>
        <w:t>.</w:t>
      </w:r>
      <w:r w:rsidRPr="00444396">
        <w:rPr>
          <w:lang w:val="en-US"/>
        </w:rPr>
        <w:t xml:space="preserve"> Kieswich, S</w:t>
      </w:r>
      <w:r>
        <w:rPr>
          <w:lang w:val="en-US"/>
        </w:rPr>
        <w:t>.</w:t>
      </w:r>
      <w:r w:rsidRPr="00444396">
        <w:rPr>
          <w:lang w:val="en-US"/>
        </w:rPr>
        <w:t xml:space="preserve"> Castiglia, E</w:t>
      </w:r>
      <w:r>
        <w:rPr>
          <w:lang w:val="en-US"/>
        </w:rPr>
        <w:t>.</w:t>
      </w:r>
      <w:r w:rsidRPr="00444396">
        <w:rPr>
          <w:lang w:val="en-US"/>
        </w:rPr>
        <w:t xml:space="preserve"> Benetti, KN</w:t>
      </w:r>
      <w:r>
        <w:rPr>
          <w:lang w:val="en-US"/>
        </w:rPr>
        <w:t>.</w:t>
      </w:r>
      <w:r w:rsidRPr="00444396">
        <w:rPr>
          <w:lang w:val="en-US"/>
        </w:rPr>
        <w:t xml:space="preserve"> Stewart, PA</w:t>
      </w:r>
      <w:r>
        <w:rPr>
          <w:lang w:val="en-US"/>
        </w:rPr>
        <w:t>.</w:t>
      </w:r>
      <w:r w:rsidRPr="00444396">
        <w:rPr>
          <w:lang w:val="en-US"/>
        </w:rPr>
        <w:t xml:space="preserve"> Brown, MM</w:t>
      </w:r>
      <w:r>
        <w:rPr>
          <w:lang w:val="en-US"/>
        </w:rPr>
        <w:t>.</w:t>
      </w:r>
      <w:r w:rsidRPr="00444396">
        <w:rPr>
          <w:lang w:val="en-US"/>
        </w:rPr>
        <w:t xml:space="preserve"> Yaqoob, R</w:t>
      </w:r>
      <w:r>
        <w:rPr>
          <w:lang w:val="en-US"/>
        </w:rPr>
        <w:t>.</w:t>
      </w:r>
      <w:r w:rsidRPr="00444396">
        <w:rPr>
          <w:lang w:val="en-US"/>
        </w:rPr>
        <w:t xml:space="preserve"> Fantozzi, C.</w:t>
      </w:r>
      <w:r>
        <w:rPr>
          <w:lang w:val="en-US"/>
        </w:rPr>
        <w:t xml:space="preserve"> </w:t>
      </w:r>
      <w:r w:rsidRPr="00444396">
        <w:rPr>
          <w:lang w:val="en-US"/>
        </w:rPr>
        <w:t xml:space="preserve">Thiemermann </w:t>
      </w:r>
      <w:r w:rsidRPr="0019498D">
        <w:rPr>
          <w:lang w:val="en-US"/>
        </w:rPr>
        <w:t>// Lab. Invest. – 2008. – V</w:t>
      </w:r>
      <w:r>
        <w:rPr>
          <w:lang w:val="en-US"/>
        </w:rPr>
        <w:t>ol. 88, №</w:t>
      </w:r>
      <w:r w:rsidRPr="0019498D">
        <w:rPr>
          <w:lang w:val="en-US"/>
        </w:rPr>
        <w:t>10. – P. 1038-1048.</w:t>
      </w:r>
    </w:p>
    <w:p w:rsidR="00037379" w:rsidRPr="0019498D" w:rsidRDefault="00037379" w:rsidP="00037379">
      <w:pPr>
        <w:numPr>
          <w:ilvl w:val="0"/>
          <w:numId w:val="7"/>
        </w:numPr>
        <w:ind w:left="709" w:hanging="709"/>
        <w:rPr>
          <w:lang w:val="en-US"/>
        </w:rPr>
      </w:pPr>
      <w:r w:rsidRPr="0019498D">
        <w:rPr>
          <w:lang w:val="en-US"/>
        </w:rPr>
        <w:t>Tsai MS. Isolation of human multipotent mesenchymal stem cells from second-trimester amniotic fluid using a novel two-stage culture protocol</w:t>
      </w:r>
      <w:r>
        <w:rPr>
          <w:lang w:val="en-US"/>
        </w:rPr>
        <w:t xml:space="preserve"> / </w:t>
      </w:r>
      <w:r w:rsidRPr="0019498D">
        <w:rPr>
          <w:lang w:val="en-US"/>
        </w:rPr>
        <w:t>MS</w:t>
      </w:r>
      <w:r>
        <w:rPr>
          <w:lang w:val="en-US"/>
        </w:rPr>
        <w:t>.</w:t>
      </w:r>
      <w:r w:rsidRPr="0019498D">
        <w:rPr>
          <w:lang w:val="en-US"/>
        </w:rPr>
        <w:t xml:space="preserve"> Tsai, JL</w:t>
      </w:r>
      <w:r>
        <w:rPr>
          <w:lang w:val="en-US"/>
        </w:rPr>
        <w:t>.</w:t>
      </w:r>
      <w:r w:rsidRPr="0019498D">
        <w:rPr>
          <w:lang w:val="en-US"/>
        </w:rPr>
        <w:t xml:space="preserve"> Lee, YJ</w:t>
      </w:r>
      <w:r>
        <w:rPr>
          <w:lang w:val="en-US"/>
        </w:rPr>
        <w:t>.</w:t>
      </w:r>
      <w:r w:rsidRPr="0019498D">
        <w:rPr>
          <w:lang w:val="en-US"/>
        </w:rPr>
        <w:t xml:space="preserve"> Chang, SM.</w:t>
      </w:r>
      <w:r>
        <w:rPr>
          <w:lang w:val="en-US"/>
        </w:rPr>
        <w:t xml:space="preserve"> </w:t>
      </w:r>
      <w:r w:rsidRPr="0019498D">
        <w:rPr>
          <w:lang w:val="en-US"/>
        </w:rPr>
        <w:t xml:space="preserve">Hwang </w:t>
      </w:r>
      <w:r>
        <w:rPr>
          <w:lang w:val="en-US"/>
        </w:rPr>
        <w:t>//</w:t>
      </w:r>
      <w:r w:rsidRPr="0019498D">
        <w:rPr>
          <w:lang w:val="en-US"/>
        </w:rPr>
        <w:t xml:space="preserve"> Hum Reprod.</w:t>
      </w:r>
      <w:r>
        <w:rPr>
          <w:lang w:val="en-US"/>
        </w:rPr>
        <w:t xml:space="preserve"> </w:t>
      </w:r>
      <w:r w:rsidRPr="0019498D">
        <w:rPr>
          <w:lang w:val="en-US"/>
        </w:rPr>
        <w:t>– 2004</w:t>
      </w:r>
      <w:r>
        <w:rPr>
          <w:lang w:val="en-US"/>
        </w:rPr>
        <w:t xml:space="preserve">. </w:t>
      </w:r>
      <w:r w:rsidRPr="0019498D">
        <w:rPr>
          <w:lang w:val="en-US"/>
        </w:rPr>
        <w:t>–</w:t>
      </w:r>
      <w:r>
        <w:rPr>
          <w:lang w:val="en-US"/>
        </w:rPr>
        <w:t xml:space="preserve"> Vol. </w:t>
      </w:r>
      <w:r w:rsidRPr="0019498D">
        <w:rPr>
          <w:lang w:val="en-US"/>
        </w:rPr>
        <w:t>19</w:t>
      </w:r>
      <w:r>
        <w:rPr>
          <w:lang w:val="en-US"/>
        </w:rPr>
        <w:t xml:space="preserve">, </w:t>
      </w:r>
      <w:r w:rsidRPr="0019498D">
        <w:rPr>
          <w:lang w:val="en-US"/>
        </w:rPr>
        <w:t>№6</w:t>
      </w:r>
      <w:r>
        <w:rPr>
          <w:lang w:val="en-US"/>
        </w:rPr>
        <w:t xml:space="preserve">. </w:t>
      </w:r>
      <w:r w:rsidRPr="0019498D">
        <w:rPr>
          <w:lang w:val="en-US"/>
        </w:rPr>
        <w:t>–</w:t>
      </w:r>
      <w:r>
        <w:rPr>
          <w:lang w:val="en-US"/>
        </w:rPr>
        <w:t xml:space="preserve"> P. </w:t>
      </w:r>
      <w:r w:rsidRPr="0019498D">
        <w:rPr>
          <w:lang w:val="en-US"/>
        </w:rPr>
        <w:t>1450-</w:t>
      </w:r>
      <w:r>
        <w:rPr>
          <w:lang w:val="en-US"/>
        </w:rPr>
        <w:t>145</w:t>
      </w:r>
      <w:r w:rsidRPr="0019498D">
        <w:rPr>
          <w:lang w:val="en-US"/>
        </w:rPr>
        <w:t>6.</w:t>
      </w:r>
    </w:p>
    <w:p w:rsidR="00037379" w:rsidRPr="0019498D" w:rsidRDefault="00037379" w:rsidP="00037379">
      <w:pPr>
        <w:numPr>
          <w:ilvl w:val="0"/>
          <w:numId w:val="7"/>
        </w:numPr>
        <w:ind w:left="709" w:hanging="709"/>
        <w:rPr>
          <w:lang w:val="en-US"/>
        </w:rPr>
      </w:pPr>
      <w:r w:rsidRPr="0019498D">
        <w:rPr>
          <w:lang w:val="en-US"/>
        </w:rPr>
        <w:t>Tsai SY.</w:t>
      </w:r>
      <w:r w:rsidRPr="0019498D">
        <w:rPr>
          <w:lang w:val="uk-UA"/>
        </w:rPr>
        <w:t xml:space="preserve"> Intra-articular transplantation of porcine adipose-derived stem cells for the treatment of canine osteoarthritis: A pilot study</w:t>
      </w:r>
      <w:r>
        <w:rPr>
          <w:lang w:val="en-US"/>
        </w:rPr>
        <w:t xml:space="preserve"> / </w:t>
      </w:r>
      <w:r w:rsidRPr="0019498D">
        <w:rPr>
          <w:lang w:val="en-US"/>
        </w:rPr>
        <w:t>SY</w:t>
      </w:r>
      <w:r>
        <w:rPr>
          <w:lang w:val="en-US"/>
        </w:rPr>
        <w:t>.</w:t>
      </w:r>
      <w:r w:rsidRPr="0019498D">
        <w:rPr>
          <w:lang w:val="en-US"/>
        </w:rPr>
        <w:t xml:space="preserve"> Tsai, YC</w:t>
      </w:r>
      <w:r>
        <w:rPr>
          <w:lang w:val="en-US"/>
        </w:rPr>
        <w:t>.</w:t>
      </w:r>
      <w:r w:rsidRPr="0019498D">
        <w:rPr>
          <w:lang w:val="en-US"/>
        </w:rPr>
        <w:t xml:space="preserve"> </w:t>
      </w:r>
      <w:r w:rsidRPr="0019498D">
        <w:rPr>
          <w:lang w:val="en-US"/>
        </w:rPr>
        <w:lastRenderedPageBreak/>
        <w:t>Huang, LL</w:t>
      </w:r>
      <w:r>
        <w:rPr>
          <w:lang w:val="en-US"/>
        </w:rPr>
        <w:t>.</w:t>
      </w:r>
      <w:r w:rsidRPr="0019498D">
        <w:rPr>
          <w:lang w:val="en-US"/>
        </w:rPr>
        <w:t xml:space="preserve"> Chueh, LS</w:t>
      </w:r>
      <w:r>
        <w:rPr>
          <w:lang w:val="en-US"/>
        </w:rPr>
        <w:t>.</w:t>
      </w:r>
      <w:r w:rsidRPr="0019498D">
        <w:rPr>
          <w:lang w:val="en-US"/>
        </w:rPr>
        <w:t xml:space="preserve"> Yeh, CS.</w:t>
      </w:r>
      <w:r>
        <w:rPr>
          <w:lang w:val="en-US"/>
        </w:rPr>
        <w:t xml:space="preserve"> </w:t>
      </w:r>
      <w:r w:rsidRPr="0019498D">
        <w:rPr>
          <w:lang w:val="en-US"/>
        </w:rPr>
        <w:t>Lin</w:t>
      </w:r>
      <w:r w:rsidRPr="0019498D">
        <w:rPr>
          <w:lang w:val="uk-UA"/>
        </w:rPr>
        <w:t xml:space="preserve"> </w:t>
      </w:r>
      <w:r>
        <w:rPr>
          <w:lang w:val="en-US"/>
        </w:rPr>
        <w:t>//</w:t>
      </w:r>
      <w:r w:rsidRPr="0019498D">
        <w:rPr>
          <w:lang w:val="uk-UA"/>
        </w:rPr>
        <w:t xml:space="preserve"> World J Transplant. </w:t>
      </w:r>
      <w:r w:rsidRPr="0019498D">
        <w:rPr>
          <w:lang w:val="en-US"/>
        </w:rPr>
        <w:t>–</w:t>
      </w:r>
      <w:r>
        <w:rPr>
          <w:lang w:val="en-US"/>
        </w:rPr>
        <w:t xml:space="preserve"> </w:t>
      </w:r>
      <w:r w:rsidRPr="0019498D">
        <w:rPr>
          <w:lang w:val="uk-UA"/>
        </w:rPr>
        <w:t>2014</w:t>
      </w:r>
      <w:r>
        <w:rPr>
          <w:lang w:val="en-US"/>
        </w:rPr>
        <w:t>.</w:t>
      </w:r>
      <w:r w:rsidRPr="0019498D">
        <w:rPr>
          <w:lang w:val="uk-UA"/>
        </w:rPr>
        <w:t xml:space="preserve"> </w:t>
      </w:r>
      <w:r w:rsidRPr="0019498D">
        <w:rPr>
          <w:lang w:val="en-US"/>
        </w:rPr>
        <w:t>–</w:t>
      </w:r>
      <w:r>
        <w:rPr>
          <w:lang w:val="en-US"/>
        </w:rPr>
        <w:t xml:space="preserve"> Vol. </w:t>
      </w:r>
      <w:r w:rsidRPr="0019498D">
        <w:rPr>
          <w:lang w:val="uk-UA"/>
        </w:rPr>
        <w:t>4</w:t>
      </w:r>
      <w:r>
        <w:rPr>
          <w:lang w:val="en-US"/>
        </w:rPr>
        <w:t xml:space="preserve">, </w:t>
      </w:r>
      <w:r w:rsidRPr="0019498D">
        <w:rPr>
          <w:lang w:val="en-US"/>
        </w:rPr>
        <w:t>№</w:t>
      </w:r>
      <w:r w:rsidRPr="0019498D">
        <w:rPr>
          <w:lang w:val="uk-UA"/>
        </w:rPr>
        <w:t>3</w:t>
      </w:r>
      <w:r>
        <w:rPr>
          <w:lang w:val="en-US"/>
        </w:rPr>
        <w:t>.</w:t>
      </w:r>
      <w:r w:rsidRPr="00086612">
        <w:rPr>
          <w:lang w:val="en-US"/>
        </w:rPr>
        <w:t xml:space="preserve"> </w:t>
      </w:r>
      <w:r w:rsidRPr="0019498D">
        <w:rPr>
          <w:lang w:val="en-US"/>
        </w:rPr>
        <w:t>–</w:t>
      </w:r>
      <w:r>
        <w:rPr>
          <w:lang w:val="en-US"/>
        </w:rPr>
        <w:t xml:space="preserve"> P. </w:t>
      </w:r>
      <w:r w:rsidRPr="0019498D">
        <w:rPr>
          <w:lang w:val="uk-UA"/>
        </w:rPr>
        <w:t>196-205.</w:t>
      </w:r>
    </w:p>
    <w:p w:rsidR="00037379" w:rsidRPr="0019498D" w:rsidRDefault="00037379" w:rsidP="00037379">
      <w:pPr>
        <w:numPr>
          <w:ilvl w:val="0"/>
          <w:numId w:val="7"/>
        </w:numPr>
        <w:ind w:left="709" w:hanging="709"/>
        <w:rPr>
          <w:lang w:val="uk-UA"/>
        </w:rPr>
      </w:pPr>
      <w:r w:rsidRPr="0019498D">
        <w:rPr>
          <w:lang w:val="uk-UA"/>
        </w:rPr>
        <w:t>Tuncay OC. Oxygen tension regulates osteoblast function</w:t>
      </w:r>
      <w:r>
        <w:rPr>
          <w:lang w:val="en-US"/>
        </w:rPr>
        <w:t xml:space="preserve"> / </w:t>
      </w:r>
      <w:r w:rsidRPr="0019498D">
        <w:rPr>
          <w:lang w:val="uk-UA"/>
        </w:rPr>
        <w:t>OC</w:t>
      </w:r>
      <w:r>
        <w:rPr>
          <w:lang w:val="en-US"/>
        </w:rPr>
        <w:t>.</w:t>
      </w:r>
      <w:r w:rsidRPr="0019498D">
        <w:rPr>
          <w:lang w:val="uk-UA"/>
        </w:rPr>
        <w:t xml:space="preserve"> Tuncay, D</w:t>
      </w:r>
      <w:r>
        <w:rPr>
          <w:lang w:val="en-US"/>
        </w:rPr>
        <w:t>.</w:t>
      </w:r>
      <w:r w:rsidRPr="0019498D">
        <w:rPr>
          <w:lang w:val="uk-UA"/>
        </w:rPr>
        <w:t xml:space="preserve"> Ho, MK.</w:t>
      </w:r>
      <w:r>
        <w:rPr>
          <w:lang w:val="en-US"/>
        </w:rPr>
        <w:t xml:space="preserve"> </w:t>
      </w:r>
      <w:r w:rsidRPr="0019498D">
        <w:rPr>
          <w:lang w:val="uk-UA"/>
        </w:rPr>
        <w:t xml:space="preserve">Barker </w:t>
      </w:r>
      <w:r>
        <w:rPr>
          <w:lang w:val="en-US"/>
        </w:rPr>
        <w:t>//</w:t>
      </w:r>
      <w:r w:rsidRPr="0019498D">
        <w:rPr>
          <w:lang w:val="uk-UA"/>
        </w:rPr>
        <w:t xml:space="preserve"> Am J Orthod Dentofacial Orthop. </w:t>
      </w:r>
      <w:r w:rsidRPr="0019498D">
        <w:rPr>
          <w:lang w:val="en-US"/>
        </w:rPr>
        <w:t>–</w:t>
      </w:r>
      <w:r>
        <w:rPr>
          <w:lang w:val="en-US"/>
        </w:rPr>
        <w:t xml:space="preserve"> </w:t>
      </w:r>
      <w:r w:rsidRPr="0019498D">
        <w:rPr>
          <w:lang w:val="uk-UA"/>
        </w:rPr>
        <w:t>1994</w:t>
      </w:r>
      <w:r>
        <w:rPr>
          <w:lang w:val="en-US"/>
        </w:rPr>
        <w:t xml:space="preserve">. </w:t>
      </w:r>
      <w:r w:rsidRPr="0019498D">
        <w:rPr>
          <w:lang w:val="en-US"/>
        </w:rPr>
        <w:t>–</w:t>
      </w:r>
      <w:r>
        <w:rPr>
          <w:lang w:val="en-US"/>
        </w:rPr>
        <w:t xml:space="preserve"> Vol. </w:t>
      </w:r>
      <w:r w:rsidRPr="0019498D">
        <w:rPr>
          <w:lang w:val="uk-UA"/>
        </w:rPr>
        <w:t>105</w:t>
      </w:r>
      <w:r>
        <w:rPr>
          <w:lang w:val="en-US"/>
        </w:rPr>
        <w:t xml:space="preserve">, </w:t>
      </w:r>
      <w:r w:rsidRPr="0019498D">
        <w:rPr>
          <w:lang w:val="en-US"/>
        </w:rPr>
        <w:t>№</w:t>
      </w:r>
      <w:r w:rsidRPr="0019498D">
        <w:rPr>
          <w:lang w:val="uk-UA"/>
        </w:rPr>
        <w:t>5</w:t>
      </w:r>
      <w:r>
        <w:rPr>
          <w:lang w:val="en-US"/>
        </w:rPr>
        <w:t xml:space="preserve">. </w:t>
      </w:r>
      <w:r w:rsidRPr="0019498D">
        <w:rPr>
          <w:lang w:val="en-US"/>
        </w:rPr>
        <w:t>–</w:t>
      </w:r>
      <w:r>
        <w:rPr>
          <w:lang w:val="en-US"/>
        </w:rPr>
        <w:t xml:space="preserve"> P. </w:t>
      </w:r>
      <w:r w:rsidRPr="0019498D">
        <w:rPr>
          <w:lang w:val="uk-UA"/>
        </w:rPr>
        <w:t>457-</w:t>
      </w:r>
      <w:r>
        <w:rPr>
          <w:lang w:val="en-US"/>
        </w:rPr>
        <w:t>4</w:t>
      </w:r>
      <w:r w:rsidRPr="0019498D">
        <w:rPr>
          <w:lang w:val="uk-UA"/>
        </w:rPr>
        <w:t>63.</w:t>
      </w:r>
    </w:p>
    <w:p w:rsidR="00037379" w:rsidRPr="0019498D" w:rsidRDefault="00037379" w:rsidP="00037379">
      <w:pPr>
        <w:numPr>
          <w:ilvl w:val="0"/>
          <w:numId w:val="7"/>
        </w:numPr>
        <w:ind w:left="709" w:hanging="709"/>
        <w:rPr>
          <w:lang w:val="uk-UA"/>
        </w:rPr>
      </w:pPr>
      <w:r w:rsidRPr="0019498D">
        <w:rPr>
          <w:lang w:val="uk-UA"/>
        </w:rPr>
        <w:t>Uccelli A. Mesenchymal stem cells in health and disease</w:t>
      </w:r>
      <w:r>
        <w:rPr>
          <w:lang w:val="en-US"/>
        </w:rPr>
        <w:t xml:space="preserve"> / </w:t>
      </w:r>
      <w:r w:rsidRPr="0019498D">
        <w:rPr>
          <w:lang w:val="uk-UA"/>
        </w:rPr>
        <w:t>A.</w:t>
      </w:r>
      <w:r>
        <w:rPr>
          <w:lang w:val="en-US"/>
        </w:rPr>
        <w:t xml:space="preserve"> </w:t>
      </w:r>
      <w:r w:rsidRPr="0019498D">
        <w:rPr>
          <w:lang w:val="uk-UA"/>
        </w:rPr>
        <w:t>Uccelli, L.</w:t>
      </w:r>
      <w:r>
        <w:rPr>
          <w:lang w:val="en-US"/>
        </w:rPr>
        <w:t xml:space="preserve"> </w:t>
      </w:r>
      <w:r w:rsidRPr="0019498D">
        <w:rPr>
          <w:lang w:val="uk-UA"/>
        </w:rPr>
        <w:t>Morreta, V.</w:t>
      </w:r>
      <w:r>
        <w:rPr>
          <w:lang w:val="en-US"/>
        </w:rPr>
        <w:t xml:space="preserve"> </w:t>
      </w:r>
      <w:r w:rsidRPr="0019498D">
        <w:rPr>
          <w:lang w:val="uk-UA"/>
        </w:rPr>
        <w:t xml:space="preserve">Pistoia </w:t>
      </w:r>
      <w:r>
        <w:rPr>
          <w:lang w:val="en-US"/>
        </w:rPr>
        <w:t xml:space="preserve">// </w:t>
      </w:r>
      <w:r w:rsidRPr="0019498D">
        <w:rPr>
          <w:lang w:val="uk-UA"/>
        </w:rPr>
        <w:t xml:space="preserve">Nat. Rev. Immunol. </w:t>
      </w:r>
      <w:r w:rsidRPr="0019498D">
        <w:rPr>
          <w:lang w:val="en-US"/>
        </w:rPr>
        <w:t>–</w:t>
      </w:r>
      <w:r w:rsidRPr="0019498D">
        <w:rPr>
          <w:lang w:val="uk-UA"/>
        </w:rPr>
        <w:t xml:space="preserve"> 2008.</w:t>
      </w:r>
      <w:r>
        <w:rPr>
          <w:lang w:val="en-US"/>
        </w:rPr>
        <w:t xml:space="preserve"> </w:t>
      </w:r>
      <w:r w:rsidRPr="0019498D">
        <w:rPr>
          <w:lang w:val="en-US"/>
        </w:rPr>
        <w:t>–</w:t>
      </w:r>
      <w:r>
        <w:rPr>
          <w:lang w:val="en-US"/>
        </w:rPr>
        <w:t xml:space="preserve"> Vol. </w:t>
      </w:r>
      <w:r w:rsidRPr="0019498D">
        <w:rPr>
          <w:lang w:val="uk-UA"/>
        </w:rPr>
        <w:t>8</w:t>
      </w:r>
      <w:r>
        <w:rPr>
          <w:lang w:val="en-US"/>
        </w:rPr>
        <w:t xml:space="preserve">, </w:t>
      </w:r>
      <w:r w:rsidRPr="0019498D">
        <w:rPr>
          <w:lang w:val="en-US"/>
        </w:rPr>
        <w:t>№</w:t>
      </w:r>
      <w:r>
        <w:rPr>
          <w:lang w:val="en-US"/>
        </w:rPr>
        <w:t xml:space="preserve">9. </w:t>
      </w:r>
      <w:r w:rsidRPr="0019498D">
        <w:rPr>
          <w:lang w:val="en-US"/>
        </w:rPr>
        <w:t>–</w:t>
      </w:r>
      <w:r>
        <w:rPr>
          <w:lang w:val="en-US"/>
        </w:rPr>
        <w:t xml:space="preserve"> P. </w:t>
      </w:r>
      <w:r w:rsidRPr="0019498D">
        <w:rPr>
          <w:lang w:val="uk-UA"/>
        </w:rPr>
        <w:t>726-</w:t>
      </w:r>
      <w:r>
        <w:rPr>
          <w:lang w:val="en-US"/>
        </w:rPr>
        <w:t>7</w:t>
      </w:r>
      <w:r w:rsidRPr="0019498D">
        <w:rPr>
          <w:lang w:val="uk-UA"/>
        </w:rPr>
        <w:t>36.</w:t>
      </w:r>
    </w:p>
    <w:p w:rsidR="00037379" w:rsidRPr="00E82AA9" w:rsidRDefault="00037379" w:rsidP="00037379">
      <w:pPr>
        <w:numPr>
          <w:ilvl w:val="0"/>
          <w:numId w:val="7"/>
        </w:numPr>
        <w:ind w:left="709" w:hanging="709"/>
        <w:rPr>
          <w:rStyle w:val="4"/>
          <w:rFonts w:ascii="Times New Roman" w:eastAsiaTheme="minorEastAsia" w:hAnsi="Times New Roman" w:cs="Times New Roman"/>
          <w:sz w:val="28"/>
          <w:szCs w:val="28"/>
          <w:lang w:val="uk-UA"/>
        </w:rPr>
      </w:pPr>
      <w:r w:rsidRPr="00E82AA9">
        <w:rPr>
          <w:lang w:val="uk-UA"/>
        </w:rPr>
        <w:t xml:space="preserve">von Zglinicki T. </w:t>
      </w:r>
      <w:r w:rsidRPr="00E82AA9">
        <w:rPr>
          <w:rStyle w:val="4"/>
          <w:rFonts w:ascii="Times New Roman" w:eastAsiaTheme="minorEastAsia" w:hAnsi="Times New Roman" w:cs="Times New Roman"/>
          <w:sz w:val="28"/>
          <w:szCs w:val="28"/>
        </w:rPr>
        <w:t xml:space="preserve">Mild hyperoxia shortens telomeres and inhibits proliferation of fibroblasts: a model for senescence? / </w:t>
      </w:r>
      <w:r w:rsidRPr="00E82AA9">
        <w:rPr>
          <w:lang w:val="uk-UA"/>
        </w:rPr>
        <w:t>T</w:t>
      </w:r>
      <w:r w:rsidRPr="00E82AA9">
        <w:rPr>
          <w:lang w:val="en-US"/>
        </w:rPr>
        <w:t>.</w:t>
      </w:r>
      <w:r w:rsidRPr="00E82AA9">
        <w:rPr>
          <w:lang w:val="uk-UA"/>
        </w:rPr>
        <w:t xml:space="preserve"> von Zglinicki, G</w:t>
      </w:r>
      <w:r w:rsidRPr="00E82AA9">
        <w:rPr>
          <w:lang w:val="en-US"/>
        </w:rPr>
        <w:t>.</w:t>
      </w:r>
      <w:r w:rsidRPr="00E82AA9">
        <w:rPr>
          <w:lang w:val="uk-UA"/>
        </w:rPr>
        <w:t xml:space="preserve"> Saretzki, W</w:t>
      </w:r>
      <w:r w:rsidRPr="00E82AA9">
        <w:rPr>
          <w:lang w:val="en-US"/>
        </w:rPr>
        <w:t>.</w:t>
      </w:r>
      <w:r w:rsidRPr="00E82AA9">
        <w:rPr>
          <w:lang w:val="uk-UA"/>
        </w:rPr>
        <w:t xml:space="preserve"> Döcke, C.</w:t>
      </w:r>
      <w:r w:rsidRPr="00E82AA9">
        <w:rPr>
          <w:lang w:val="en-US"/>
        </w:rPr>
        <w:t xml:space="preserve"> </w:t>
      </w:r>
      <w:r w:rsidRPr="00E82AA9">
        <w:rPr>
          <w:lang w:val="uk-UA"/>
        </w:rPr>
        <w:t>Lotze</w:t>
      </w:r>
      <w:r w:rsidRPr="00E82AA9">
        <w:rPr>
          <w:rStyle w:val="4"/>
          <w:rFonts w:ascii="Times New Roman" w:eastAsiaTheme="minorEastAsia" w:hAnsi="Times New Roman" w:cs="Times New Roman"/>
          <w:sz w:val="28"/>
          <w:szCs w:val="28"/>
        </w:rPr>
        <w:t xml:space="preserve"> // Exp. Cell Res. </w:t>
      </w:r>
      <w:r w:rsidRPr="00E82AA9">
        <w:rPr>
          <w:lang w:val="en-US"/>
        </w:rPr>
        <w:t xml:space="preserve">– </w:t>
      </w:r>
      <w:r w:rsidRPr="00E82AA9">
        <w:rPr>
          <w:rStyle w:val="4"/>
          <w:rFonts w:ascii="Times New Roman" w:eastAsiaTheme="minorEastAsia" w:hAnsi="Times New Roman" w:cs="Times New Roman"/>
          <w:sz w:val="28"/>
          <w:szCs w:val="28"/>
        </w:rPr>
        <w:t xml:space="preserve">1995. </w:t>
      </w:r>
      <w:r w:rsidRPr="00E82AA9">
        <w:rPr>
          <w:lang w:val="en-US"/>
        </w:rPr>
        <w:t>–</w:t>
      </w:r>
      <w:r w:rsidRPr="00E82AA9">
        <w:rPr>
          <w:rStyle w:val="4"/>
          <w:rFonts w:ascii="Times New Roman" w:eastAsiaTheme="minorEastAsia" w:hAnsi="Times New Roman" w:cs="Times New Roman"/>
          <w:sz w:val="28"/>
          <w:szCs w:val="28"/>
        </w:rPr>
        <w:t xml:space="preserve"> Vol. 220, </w:t>
      </w:r>
      <w:r w:rsidRPr="00E82AA9">
        <w:rPr>
          <w:lang w:val="en-US"/>
        </w:rPr>
        <w:t>№</w:t>
      </w:r>
      <w:r w:rsidRPr="00E82AA9">
        <w:rPr>
          <w:rStyle w:val="4"/>
          <w:rFonts w:ascii="Times New Roman" w:eastAsiaTheme="minorEastAsia" w:hAnsi="Times New Roman" w:cs="Times New Roman"/>
          <w:sz w:val="28"/>
          <w:szCs w:val="28"/>
        </w:rPr>
        <w:t xml:space="preserve">1. </w:t>
      </w:r>
      <w:r w:rsidRPr="00E82AA9">
        <w:rPr>
          <w:lang w:val="en-US"/>
        </w:rPr>
        <w:t>–</w:t>
      </w:r>
      <w:r w:rsidRPr="00E82AA9">
        <w:rPr>
          <w:rStyle w:val="4"/>
          <w:rFonts w:ascii="Times New Roman" w:eastAsiaTheme="minorEastAsia" w:hAnsi="Times New Roman" w:cs="Times New Roman"/>
          <w:sz w:val="28"/>
          <w:szCs w:val="28"/>
        </w:rPr>
        <w:t xml:space="preserve"> P. 186-193.</w:t>
      </w:r>
    </w:p>
    <w:p w:rsidR="00037379" w:rsidRPr="0019498D" w:rsidRDefault="00037379" w:rsidP="00037379">
      <w:pPr>
        <w:numPr>
          <w:ilvl w:val="0"/>
          <w:numId w:val="7"/>
        </w:numPr>
        <w:ind w:left="709" w:hanging="709"/>
        <w:rPr>
          <w:lang w:val="uk-UA"/>
        </w:rPr>
      </w:pPr>
      <w:r w:rsidRPr="0019498D">
        <w:rPr>
          <w:lang w:val="uk-UA"/>
        </w:rPr>
        <w:t>Wang A. Induced pluripotent stem cells for neural tissue engineering</w:t>
      </w:r>
      <w:r>
        <w:rPr>
          <w:lang w:val="en-US"/>
        </w:rPr>
        <w:t xml:space="preserve"> / </w:t>
      </w:r>
      <w:r w:rsidRPr="0019498D">
        <w:rPr>
          <w:lang w:val="uk-UA"/>
        </w:rPr>
        <w:t>A.</w:t>
      </w:r>
      <w:r>
        <w:rPr>
          <w:lang w:val="en-US"/>
        </w:rPr>
        <w:t xml:space="preserve"> </w:t>
      </w:r>
      <w:r w:rsidRPr="0019498D">
        <w:rPr>
          <w:lang w:val="uk-UA"/>
        </w:rPr>
        <w:t>Wang,</w:t>
      </w:r>
      <w:r w:rsidRPr="002D662A">
        <w:rPr>
          <w:lang w:val="uk-UA"/>
        </w:rPr>
        <w:t xml:space="preserve"> </w:t>
      </w:r>
      <w:r w:rsidRPr="0019498D">
        <w:rPr>
          <w:lang w:val="uk-UA"/>
        </w:rPr>
        <w:t>Z. Tang,</w:t>
      </w:r>
      <w:r w:rsidRPr="002D662A">
        <w:rPr>
          <w:lang w:val="uk-UA"/>
        </w:rPr>
        <w:t xml:space="preserve"> </w:t>
      </w:r>
      <w:r>
        <w:rPr>
          <w:lang w:val="uk-UA"/>
        </w:rPr>
        <w:t>I</w:t>
      </w:r>
      <w:r w:rsidRPr="0019498D">
        <w:rPr>
          <w:lang w:val="uk-UA"/>
        </w:rPr>
        <w:t>H. Park,</w:t>
      </w:r>
      <w:r w:rsidRPr="002D662A">
        <w:rPr>
          <w:lang w:val="uk-UA"/>
        </w:rPr>
        <w:t xml:space="preserve"> </w:t>
      </w:r>
      <w:r w:rsidRPr="0019498D">
        <w:rPr>
          <w:lang w:val="uk-UA"/>
        </w:rPr>
        <w:t>Y. Zhu,</w:t>
      </w:r>
      <w:r w:rsidRPr="002D662A">
        <w:rPr>
          <w:lang w:val="uk-UA"/>
        </w:rPr>
        <w:t xml:space="preserve"> </w:t>
      </w:r>
      <w:r w:rsidRPr="0019498D">
        <w:rPr>
          <w:lang w:val="uk-UA"/>
        </w:rPr>
        <w:t>S. Patel, G.</w:t>
      </w:r>
      <w:r>
        <w:rPr>
          <w:lang w:val="en-US"/>
        </w:rPr>
        <w:t xml:space="preserve"> </w:t>
      </w:r>
      <w:r w:rsidRPr="0019498D">
        <w:rPr>
          <w:lang w:val="uk-UA"/>
        </w:rPr>
        <w:t xml:space="preserve">Daley, S. Li </w:t>
      </w:r>
      <w:r>
        <w:rPr>
          <w:lang w:val="en-US"/>
        </w:rPr>
        <w:t>//</w:t>
      </w:r>
      <w:r w:rsidRPr="0019498D">
        <w:rPr>
          <w:lang w:val="uk-UA"/>
        </w:rPr>
        <w:t xml:space="preserve"> Biomaterials. </w:t>
      </w:r>
      <w:r w:rsidRPr="0019498D">
        <w:rPr>
          <w:lang w:val="en-US"/>
        </w:rPr>
        <w:t>–</w:t>
      </w:r>
      <w:r>
        <w:rPr>
          <w:lang w:val="en-US"/>
        </w:rPr>
        <w:t xml:space="preserve"> </w:t>
      </w:r>
      <w:r w:rsidRPr="0019498D">
        <w:rPr>
          <w:lang w:val="uk-UA"/>
        </w:rPr>
        <w:t xml:space="preserve">2011. </w:t>
      </w:r>
      <w:r w:rsidRPr="0019498D">
        <w:rPr>
          <w:lang w:val="en-US"/>
        </w:rPr>
        <w:t>–</w:t>
      </w:r>
      <w:r>
        <w:rPr>
          <w:lang w:val="en-US"/>
        </w:rPr>
        <w:t xml:space="preserve"> Vol. </w:t>
      </w:r>
      <w:r w:rsidRPr="0019498D">
        <w:rPr>
          <w:lang w:val="uk-UA"/>
        </w:rPr>
        <w:t>32</w:t>
      </w:r>
      <w:r>
        <w:rPr>
          <w:lang w:val="en-US"/>
        </w:rPr>
        <w:t xml:space="preserve">, </w:t>
      </w:r>
      <w:r w:rsidRPr="0019498D">
        <w:rPr>
          <w:lang w:val="en-US"/>
        </w:rPr>
        <w:t>№</w:t>
      </w:r>
      <w:r>
        <w:rPr>
          <w:rStyle w:val="4"/>
          <w:rFonts w:eastAsiaTheme="minorEastAsia"/>
          <w:sz w:val="28"/>
          <w:szCs w:val="28"/>
        </w:rPr>
        <w:t>22</w:t>
      </w:r>
      <w:r>
        <w:rPr>
          <w:lang w:val="en-US"/>
        </w:rPr>
        <w:t xml:space="preserve">. </w:t>
      </w:r>
      <w:r w:rsidRPr="0019498D">
        <w:rPr>
          <w:lang w:val="en-US"/>
        </w:rPr>
        <w:t>–</w:t>
      </w:r>
      <w:r>
        <w:rPr>
          <w:lang w:val="en-US"/>
        </w:rPr>
        <w:t xml:space="preserve"> P.</w:t>
      </w:r>
      <w:r w:rsidRPr="0019498D">
        <w:rPr>
          <w:lang w:val="uk-UA"/>
        </w:rPr>
        <w:t xml:space="preserve"> 5023-5032.</w:t>
      </w:r>
    </w:p>
    <w:p w:rsidR="00037379" w:rsidRPr="0019498D" w:rsidRDefault="00037379" w:rsidP="00037379">
      <w:pPr>
        <w:numPr>
          <w:ilvl w:val="0"/>
          <w:numId w:val="7"/>
        </w:numPr>
        <w:ind w:left="709" w:hanging="709"/>
        <w:rPr>
          <w:lang w:val="uk-UA"/>
        </w:rPr>
      </w:pPr>
      <w:r w:rsidRPr="0019498D">
        <w:rPr>
          <w:lang w:val="uk-UA"/>
        </w:rPr>
        <w:t>Wang D. Brindging small-gap peripheral nerve defects using acellular nerve allograft implanted with autologous bone marrow stromal cells in primates</w:t>
      </w:r>
      <w:r>
        <w:rPr>
          <w:lang w:val="en-US"/>
        </w:rPr>
        <w:t xml:space="preserve"> / D. Wang</w:t>
      </w:r>
      <w:r w:rsidRPr="00D20157">
        <w:rPr>
          <w:lang w:val="en-US"/>
        </w:rPr>
        <w:t>, XL</w:t>
      </w:r>
      <w:r>
        <w:rPr>
          <w:lang w:val="en-US"/>
        </w:rPr>
        <w:t>.</w:t>
      </w:r>
      <w:r w:rsidRPr="00D20157">
        <w:rPr>
          <w:lang w:val="en-US"/>
        </w:rPr>
        <w:t xml:space="preserve"> Liu, JK</w:t>
      </w:r>
      <w:r>
        <w:rPr>
          <w:lang w:val="en-US"/>
        </w:rPr>
        <w:t>.</w:t>
      </w:r>
      <w:r w:rsidRPr="00D20157">
        <w:rPr>
          <w:lang w:val="en-US"/>
        </w:rPr>
        <w:t xml:space="preserve"> Zhu, L</w:t>
      </w:r>
      <w:r>
        <w:rPr>
          <w:lang w:val="en-US"/>
        </w:rPr>
        <w:t>.</w:t>
      </w:r>
      <w:r w:rsidRPr="00D20157">
        <w:rPr>
          <w:lang w:val="en-US"/>
        </w:rPr>
        <w:t xml:space="preserve"> Jiang, J</w:t>
      </w:r>
      <w:r>
        <w:rPr>
          <w:lang w:val="en-US"/>
        </w:rPr>
        <w:t>.</w:t>
      </w:r>
      <w:r w:rsidRPr="00D20157">
        <w:rPr>
          <w:lang w:val="en-US"/>
        </w:rPr>
        <w:t xml:space="preserve"> Hu, Y</w:t>
      </w:r>
      <w:r>
        <w:rPr>
          <w:lang w:val="en-US"/>
        </w:rPr>
        <w:t>.</w:t>
      </w:r>
      <w:r w:rsidRPr="00D20157">
        <w:rPr>
          <w:lang w:val="en-US"/>
        </w:rPr>
        <w:t xml:space="preserve"> Zhang, LM</w:t>
      </w:r>
      <w:r>
        <w:rPr>
          <w:lang w:val="en-US"/>
        </w:rPr>
        <w:t>.</w:t>
      </w:r>
      <w:r w:rsidRPr="00D20157">
        <w:rPr>
          <w:lang w:val="en-US"/>
        </w:rPr>
        <w:t xml:space="preserve"> Yang, HG</w:t>
      </w:r>
      <w:r>
        <w:rPr>
          <w:lang w:val="en-US"/>
        </w:rPr>
        <w:t>.</w:t>
      </w:r>
      <w:r w:rsidRPr="00D20157">
        <w:rPr>
          <w:lang w:val="en-US"/>
        </w:rPr>
        <w:t xml:space="preserve"> Wang, JH.</w:t>
      </w:r>
      <w:r>
        <w:rPr>
          <w:lang w:val="en-US"/>
        </w:rPr>
        <w:t xml:space="preserve"> </w:t>
      </w:r>
      <w:r w:rsidRPr="00D20157">
        <w:rPr>
          <w:lang w:val="en-US"/>
        </w:rPr>
        <w:t xml:space="preserve">Yi </w:t>
      </w:r>
      <w:r>
        <w:rPr>
          <w:lang w:val="en-US"/>
        </w:rPr>
        <w:t>//</w:t>
      </w:r>
      <w:r w:rsidRPr="0019498D">
        <w:rPr>
          <w:lang w:val="uk-UA"/>
        </w:rPr>
        <w:t xml:space="preserve"> Brain Res. </w:t>
      </w:r>
      <w:r w:rsidRPr="0019498D">
        <w:rPr>
          <w:lang w:val="en-US"/>
        </w:rPr>
        <w:t>–</w:t>
      </w:r>
      <w:r>
        <w:rPr>
          <w:lang w:val="en-US"/>
        </w:rPr>
        <w:t xml:space="preserve"> </w:t>
      </w:r>
      <w:r w:rsidRPr="0019498D">
        <w:rPr>
          <w:lang w:val="uk-UA"/>
        </w:rPr>
        <w:t>2008.</w:t>
      </w:r>
      <w:r>
        <w:rPr>
          <w:lang w:val="en-US"/>
        </w:rPr>
        <w:t xml:space="preserve"> </w:t>
      </w:r>
      <w:r w:rsidRPr="0019498D">
        <w:rPr>
          <w:lang w:val="en-US"/>
        </w:rPr>
        <w:t>–</w:t>
      </w:r>
      <w:r>
        <w:rPr>
          <w:lang w:val="en-US"/>
        </w:rPr>
        <w:t xml:space="preserve"> Vol. </w:t>
      </w:r>
      <w:r w:rsidRPr="0019498D">
        <w:rPr>
          <w:lang w:val="uk-UA"/>
        </w:rPr>
        <w:t>1188</w:t>
      </w:r>
      <w:r>
        <w:rPr>
          <w:lang w:val="en-US"/>
        </w:rPr>
        <w:t xml:space="preserve">. </w:t>
      </w:r>
      <w:r w:rsidRPr="0019498D">
        <w:rPr>
          <w:lang w:val="en-US"/>
        </w:rPr>
        <w:t>–</w:t>
      </w:r>
      <w:r>
        <w:rPr>
          <w:lang w:val="en-US"/>
        </w:rPr>
        <w:t xml:space="preserve"> P.</w:t>
      </w:r>
      <w:r w:rsidRPr="0019498D">
        <w:rPr>
          <w:lang w:val="uk-UA"/>
        </w:rPr>
        <w:t xml:space="preserve"> 44-53.</w:t>
      </w:r>
    </w:p>
    <w:p w:rsidR="00037379" w:rsidRPr="0019498D" w:rsidRDefault="00037379" w:rsidP="00037379">
      <w:pPr>
        <w:numPr>
          <w:ilvl w:val="0"/>
          <w:numId w:val="7"/>
        </w:numPr>
        <w:ind w:left="709" w:hanging="709"/>
        <w:rPr>
          <w:lang w:val="en-US"/>
        </w:rPr>
      </w:pPr>
      <w:r w:rsidRPr="0019498D">
        <w:rPr>
          <w:lang w:val="en-US"/>
        </w:rPr>
        <w:t>Wang G. Hypoxia-inducible factor 1 is a basic-helix-loop-helix-PAS heterodimer regulated by cellular O</w:t>
      </w:r>
      <w:r w:rsidRPr="0019498D">
        <w:rPr>
          <w:vertAlign w:val="subscript"/>
          <w:lang w:val="en-US"/>
        </w:rPr>
        <w:t>2</w:t>
      </w:r>
      <w:r w:rsidRPr="0019498D">
        <w:rPr>
          <w:lang w:val="en-US"/>
        </w:rPr>
        <w:t xml:space="preserve"> tension</w:t>
      </w:r>
      <w:r>
        <w:rPr>
          <w:lang w:val="en-US"/>
        </w:rPr>
        <w:t xml:space="preserve"> / </w:t>
      </w:r>
      <w:r w:rsidRPr="0019498D">
        <w:rPr>
          <w:lang w:val="en-US"/>
        </w:rPr>
        <w:t>G.</w:t>
      </w:r>
      <w:r>
        <w:rPr>
          <w:lang w:val="en-US"/>
        </w:rPr>
        <w:t xml:space="preserve"> </w:t>
      </w:r>
      <w:r w:rsidRPr="0019498D">
        <w:rPr>
          <w:lang w:val="en-US"/>
        </w:rPr>
        <w:t>Wang, BH.</w:t>
      </w:r>
      <w:r>
        <w:rPr>
          <w:lang w:val="en-US"/>
        </w:rPr>
        <w:t xml:space="preserve"> </w:t>
      </w:r>
      <w:r w:rsidRPr="0019498D">
        <w:rPr>
          <w:lang w:val="en-US"/>
        </w:rPr>
        <w:t>Yiang, E.</w:t>
      </w:r>
      <w:r>
        <w:rPr>
          <w:lang w:val="en-US"/>
        </w:rPr>
        <w:t xml:space="preserve"> </w:t>
      </w:r>
      <w:r w:rsidRPr="0019498D">
        <w:rPr>
          <w:lang w:val="en-US"/>
        </w:rPr>
        <w:t>Rue, G.</w:t>
      </w:r>
      <w:r>
        <w:rPr>
          <w:lang w:val="en-US"/>
        </w:rPr>
        <w:t xml:space="preserve"> </w:t>
      </w:r>
      <w:r w:rsidRPr="0019498D">
        <w:rPr>
          <w:lang w:val="en-US"/>
        </w:rPr>
        <w:t xml:space="preserve">Semenza </w:t>
      </w:r>
      <w:r>
        <w:rPr>
          <w:lang w:val="en-US"/>
        </w:rPr>
        <w:t>//</w:t>
      </w:r>
      <w:r w:rsidRPr="0019498D">
        <w:rPr>
          <w:lang w:val="en-US"/>
        </w:rPr>
        <w:t xml:space="preserve"> PNAS USA. –</w:t>
      </w:r>
      <w:r>
        <w:rPr>
          <w:lang w:val="en-US"/>
        </w:rPr>
        <w:t xml:space="preserve"> </w:t>
      </w:r>
      <w:r w:rsidRPr="0019498D">
        <w:rPr>
          <w:lang w:val="en-US"/>
        </w:rPr>
        <w:t>1995</w:t>
      </w:r>
      <w:r>
        <w:rPr>
          <w:lang w:val="en-US"/>
        </w:rPr>
        <w:t xml:space="preserve">. </w:t>
      </w:r>
      <w:r w:rsidRPr="0019498D">
        <w:rPr>
          <w:lang w:val="en-US"/>
        </w:rPr>
        <w:t xml:space="preserve">– </w:t>
      </w:r>
      <w:r>
        <w:rPr>
          <w:lang w:val="en-US"/>
        </w:rPr>
        <w:t xml:space="preserve">Vol. </w:t>
      </w:r>
      <w:r w:rsidRPr="0019498D">
        <w:rPr>
          <w:lang w:val="en-US"/>
        </w:rPr>
        <w:t>92</w:t>
      </w:r>
      <w:r>
        <w:rPr>
          <w:lang w:val="en-US"/>
        </w:rPr>
        <w:t xml:space="preserve">, </w:t>
      </w:r>
      <w:r w:rsidRPr="0019498D">
        <w:rPr>
          <w:lang w:val="en-US"/>
        </w:rPr>
        <w:t>№</w:t>
      </w:r>
      <w:r>
        <w:rPr>
          <w:lang w:val="en-US"/>
        </w:rPr>
        <w:t>1</w:t>
      </w:r>
      <w:r>
        <w:rPr>
          <w:rStyle w:val="4"/>
          <w:rFonts w:eastAsiaTheme="minorEastAsia"/>
          <w:sz w:val="28"/>
          <w:szCs w:val="28"/>
        </w:rPr>
        <w:t>2</w:t>
      </w:r>
      <w:r>
        <w:rPr>
          <w:lang w:val="en-US"/>
        </w:rPr>
        <w:t xml:space="preserve">. </w:t>
      </w:r>
      <w:r w:rsidRPr="0019498D">
        <w:rPr>
          <w:lang w:val="en-US"/>
        </w:rPr>
        <w:t xml:space="preserve">– </w:t>
      </w:r>
      <w:r>
        <w:rPr>
          <w:lang w:val="en-US"/>
        </w:rPr>
        <w:t xml:space="preserve">P. </w:t>
      </w:r>
      <w:r w:rsidRPr="0019498D">
        <w:rPr>
          <w:lang w:val="en-US"/>
        </w:rPr>
        <w:t>5510</w:t>
      </w:r>
      <w:r>
        <w:rPr>
          <w:lang w:val="en-US"/>
        </w:rPr>
        <w:t>-</w:t>
      </w:r>
      <w:r w:rsidRPr="0019498D">
        <w:rPr>
          <w:lang w:val="en-US"/>
        </w:rPr>
        <w:t>5514.</w:t>
      </w:r>
    </w:p>
    <w:p w:rsidR="00037379" w:rsidRPr="0019498D" w:rsidRDefault="00037379" w:rsidP="00037379">
      <w:pPr>
        <w:numPr>
          <w:ilvl w:val="0"/>
          <w:numId w:val="7"/>
        </w:numPr>
        <w:ind w:left="709" w:hanging="709"/>
        <w:rPr>
          <w:lang w:val="en-US"/>
        </w:rPr>
      </w:pPr>
      <w:r w:rsidRPr="0019498D">
        <w:rPr>
          <w:lang w:val="en-US"/>
        </w:rPr>
        <w:t>Wang R. The gasotransmitter role of hydrogen sulfide</w:t>
      </w:r>
      <w:r>
        <w:rPr>
          <w:lang w:val="en-US"/>
        </w:rPr>
        <w:t xml:space="preserve"> / </w:t>
      </w:r>
      <w:r w:rsidRPr="0019498D">
        <w:rPr>
          <w:lang w:val="en-US"/>
        </w:rPr>
        <w:t>R. Wang // Antioxid Redox Signal. – 2003. – V</w:t>
      </w:r>
      <w:r>
        <w:rPr>
          <w:lang w:val="en-US"/>
        </w:rPr>
        <w:t>ol</w:t>
      </w:r>
      <w:r w:rsidRPr="0019498D">
        <w:rPr>
          <w:lang w:val="en-US"/>
        </w:rPr>
        <w:t>. 5. – P. 493-501.</w:t>
      </w:r>
    </w:p>
    <w:p w:rsidR="00037379" w:rsidRPr="0019498D" w:rsidRDefault="00037379" w:rsidP="00037379">
      <w:pPr>
        <w:numPr>
          <w:ilvl w:val="0"/>
          <w:numId w:val="7"/>
        </w:numPr>
        <w:ind w:left="709" w:hanging="709"/>
        <w:rPr>
          <w:lang w:val="en-US"/>
        </w:rPr>
      </w:pPr>
      <w:r w:rsidRPr="0019498D">
        <w:rPr>
          <w:lang w:val="en-US"/>
        </w:rPr>
        <w:t>Wang R. Two’s company, three’s a crowd: can H</w:t>
      </w:r>
      <w:r w:rsidRPr="0019498D">
        <w:rPr>
          <w:vertAlign w:val="subscript"/>
          <w:lang w:val="en-US"/>
        </w:rPr>
        <w:t>2</w:t>
      </w:r>
      <w:r w:rsidRPr="0019498D">
        <w:rPr>
          <w:lang w:val="en-US"/>
        </w:rPr>
        <w:t xml:space="preserve">S be the third endogenous gaseous transmitter? </w:t>
      </w:r>
      <w:r>
        <w:rPr>
          <w:lang w:val="en-US"/>
        </w:rPr>
        <w:t xml:space="preserve">/ </w:t>
      </w:r>
      <w:r w:rsidRPr="0019498D">
        <w:rPr>
          <w:lang w:val="en-US"/>
        </w:rPr>
        <w:t>R. Wang</w:t>
      </w:r>
      <w:r>
        <w:rPr>
          <w:lang w:val="en-US"/>
        </w:rPr>
        <w:t xml:space="preserve"> </w:t>
      </w:r>
      <w:r w:rsidRPr="0019498D">
        <w:rPr>
          <w:lang w:val="en-US"/>
        </w:rPr>
        <w:t>// FASEB J. – 2002. – V</w:t>
      </w:r>
      <w:r>
        <w:rPr>
          <w:lang w:val="en-US"/>
        </w:rPr>
        <w:t>ol</w:t>
      </w:r>
      <w:r w:rsidRPr="0019498D">
        <w:rPr>
          <w:lang w:val="en-US"/>
        </w:rPr>
        <w:t>. 16. – P. 1792-1798.</w:t>
      </w:r>
    </w:p>
    <w:p w:rsidR="00037379" w:rsidRPr="0019498D" w:rsidRDefault="00037379" w:rsidP="00037379">
      <w:pPr>
        <w:numPr>
          <w:ilvl w:val="0"/>
          <w:numId w:val="7"/>
        </w:numPr>
        <w:ind w:left="709" w:hanging="709"/>
        <w:rPr>
          <w:lang w:val="uk-UA"/>
        </w:rPr>
      </w:pPr>
      <w:r w:rsidRPr="0019498D">
        <w:rPr>
          <w:lang w:val="uk-UA"/>
        </w:rPr>
        <w:t>Wang X. Schwann-like mesenchymal stem cells within vein graft facilitate facial nerve regeneration and remyelination</w:t>
      </w:r>
      <w:r>
        <w:rPr>
          <w:lang w:val="en-US"/>
        </w:rPr>
        <w:t xml:space="preserve"> / </w:t>
      </w:r>
      <w:r w:rsidRPr="0019498D">
        <w:rPr>
          <w:lang w:val="uk-UA"/>
        </w:rPr>
        <w:t>X.</w:t>
      </w:r>
      <w:r>
        <w:rPr>
          <w:lang w:val="en-US"/>
        </w:rPr>
        <w:t xml:space="preserve"> </w:t>
      </w:r>
      <w:r w:rsidRPr="0019498D">
        <w:rPr>
          <w:lang w:val="uk-UA"/>
        </w:rPr>
        <w:t>Wang,</w:t>
      </w:r>
      <w:r w:rsidRPr="00993051">
        <w:rPr>
          <w:lang w:val="uk-UA"/>
        </w:rPr>
        <w:t xml:space="preserve"> </w:t>
      </w:r>
      <w:r w:rsidRPr="0019498D">
        <w:rPr>
          <w:lang w:val="uk-UA"/>
        </w:rPr>
        <w:t>E. Luo, Y.</w:t>
      </w:r>
      <w:r>
        <w:rPr>
          <w:lang w:val="en-US"/>
        </w:rPr>
        <w:t xml:space="preserve"> </w:t>
      </w:r>
      <w:r w:rsidRPr="0019498D">
        <w:rPr>
          <w:lang w:val="uk-UA"/>
        </w:rPr>
        <w:t>Li, J.</w:t>
      </w:r>
      <w:r>
        <w:rPr>
          <w:lang w:val="en-US"/>
        </w:rPr>
        <w:t xml:space="preserve"> </w:t>
      </w:r>
      <w:r w:rsidRPr="0019498D">
        <w:rPr>
          <w:lang w:val="uk-UA"/>
        </w:rPr>
        <w:t xml:space="preserve">Hu </w:t>
      </w:r>
      <w:r>
        <w:rPr>
          <w:lang w:val="en-US"/>
        </w:rPr>
        <w:t>//</w:t>
      </w:r>
      <w:r w:rsidRPr="0019498D">
        <w:rPr>
          <w:lang w:val="uk-UA"/>
        </w:rPr>
        <w:t xml:space="preserve"> Brain Res. </w:t>
      </w:r>
      <w:r w:rsidRPr="0019498D">
        <w:rPr>
          <w:lang w:val="en-US"/>
        </w:rPr>
        <w:t>–</w:t>
      </w:r>
      <w:r>
        <w:rPr>
          <w:lang w:val="en-US"/>
        </w:rPr>
        <w:t xml:space="preserve"> </w:t>
      </w:r>
      <w:r w:rsidRPr="0019498D">
        <w:rPr>
          <w:lang w:val="uk-UA"/>
        </w:rPr>
        <w:t xml:space="preserve">2011. </w:t>
      </w:r>
      <w:r w:rsidRPr="0019498D">
        <w:rPr>
          <w:lang w:val="en-US"/>
        </w:rPr>
        <w:t>–</w:t>
      </w:r>
      <w:r>
        <w:rPr>
          <w:lang w:val="en-US"/>
        </w:rPr>
        <w:t xml:space="preserve"> Vol. </w:t>
      </w:r>
      <w:r w:rsidRPr="0019498D">
        <w:rPr>
          <w:lang w:val="uk-UA"/>
        </w:rPr>
        <w:t>1383</w:t>
      </w:r>
      <w:r>
        <w:rPr>
          <w:lang w:val="en-US"/>
        </w:rPr>
        <w:t>.</w:t>
      </w:r>
      <w:r w:rsidRPr="0019498D">
        <w:rPr>
          <w:lang w:val="uk-UA"/>
        </w:rPr>
        <w:t xml:space="preserve"> </w:t>
      </w:r>
      <w:r w:rsidRPr="0019498D">
        <w:rPr>
          <w:lang w:val="en-US"/>
        </w:rPr>
        <w:t>–</w:t>
      </w:r>
      <w:r>
        <w:rPr>
          <w:lang w:val="en-US"/>
        </w:rPr>
        <w:t xml:space="preserve"> P. </w:t>
      </w:r>
      <w:r w:rsidRPr="0019498D">
        <w:rPr>
          <w:lang w:val="uk-UA"/>
        </w:rPr>
        <w:t>71-80.</w:t>
      </w:r>
    </w:p>
    <w:p w:rsidR="00037379" w:rsidRPr="0019498D" w:rsidRDefault="00037379" w:rsidP="00037379">
      <w:pPr>
        <w:numPr>
          <w:ilvl w:val="0"/>
          <w:numId w:val="7"/>
        </w:numPr>
        <w:ind w:left="709" w:hanging="709"/>
        <w:rPr>
          <w:lang w:val="en-US"/>
        </w:rPr>
      </w:pPr>
      <w:r w:rsidRPr="0019498D">
        <w:rPr>
          <w:lang w:val="en-US"/>
        </w:rPr>
        <w:lastRenderedPageBreak/>
        <w:t xml:space="preserve">Whiteman M. The novel neuromodulator hydrogen sulfide: an endogenous peroxynitrite ‘scavenger’? </w:t>
      </w:r>
      <w:r>
        <w:rPr>
          <w:lang w:val="en-US"/>
        </w:rPr>
        <w:t>/ M. Whiteman</w:t>
      </w:r>
      <w:r w:rsidRPr="00513A0A">
        <w:rPr>
          <w:lang w:val="en-US"/>
        </w:rPr>
        <w:t>, JS</w:t>
      </w:r>
      <w:r>
        <w:rPr>
          <w:lang w:val="en-US"/>
        </w:rPr>
        <w:t>.</w:t>
      </w:r>
      <w:r w:rsidRPr="00513A0A">
        <w:rPr>
          <w:lang w:val="en-US"/>
        </w:rPr>
        <w:t xml:space="preserve"> Armstrong, SH</w:t>
      </w:r>
      <w:r>
        <w:rPr>
          <w:lang w:val="en-US"/>
        </w:rPr>
        <w:t>.</w:t>
      </w:r>
      <w:r w:rsidRPr="00513A0A">
        <w:rPr>
          <w:lang w:val="en-US"/>
        </w:rPr>
        <w:t xml:space="preserve"> Chu, S</w:t>
      </w:r>
      <w:r>
        <w:rPr>
          <w:lang w:val="en-US"/>
        </w:rPr>
        <w:t>.</w:t>
      </w:r>
      <w:r w:rsidRPr="00513A0A">
        <w:rPr>
          <w:lang w:val="en-US"/>
        </w:rPr>
        <w:t xml:space="preserve"> Jia-Ling, BS</w:t>
      </w:r>
      <w:r>
        <w:rPr>
          <w:lang w:val="en-US"/>
        </w:rPr>
        <w:t>.</w:t>
      </w:r>
      <w:r w:rsidRPr="00513A0A">
        <w:rPr>
          <w:lang w:val="en-US"/>
        </w:rPr>
        <w:t xml:space="preserve"> Wong, NS</w:t>
      </w:r>
      <w:r>
        <w:rPr>
          <w:lang w:val="en-US"/>
        </w:rPr>
        <w:t>.</w:t>
      </w:r>
      <w:r w:rsidRPr="00513A0A">
        <w:rPr>
          <w:lang w:val="en-US"/>
        </w:rPr>
        <w:t xml:space="preserve"> Cheung, B</w:t>
      </w:r>
      <w:r>
        <w:rPr>
          <w:lang w:val="en-US"/>
        </w:rPr>
        <w:t>.</w:t>
      </w:r>
      <w:r w:rsidRPr="00513A0A">
        <w:rPr>
          <w:lang w:val="en-US"/>
        </w:rPr>
        <w:t xml:space="preserve"> Halliwell, PK.</w:t>
      </w:r>
      <w:r>
        <w:rPr>
          <w:lang w:val="en-US"/>
        </w:rPr>
        <w:t xml:space="preserve"> </w:t>
      </w:r>
      <w:r w:rsidRPr="00513A0A">
        <w:rPr>
          <w:lang w:val="en-US"/>
        </w:rPr>
        <w:t xml:space="preserve">Moore </w:t>
      </w:r>
      <w:r w:rsidRPr="0019498D">
        <w:rPr>
          <w:lang w:val="en-US"/>
        </w:rPr>
        <w:t>// J. Neurochem. – 2004. – V</w:t>
      </w:r>
      <w:r>
        <w:rPr>
          <w:lang w:val="en-US"/>
        </w:rPr>
        <w:t>ol</w:t>
      </w:r>
      <w:r w:rsidRPr="0019498D">
        <w:rPr>
          <w:lang w:val="en-US"/>
        </w:rPr>
        <w:t>. 90, № 3. – P. 765-768.</w:t>
      </w:r>
    </w:p>
    <w:p w:rsidR="00037379" w:rsidRPr="0019498D" w:rsidRDefault="00037379" w:rsidP="00037379">
      <w:pPr>
        <w:numPr>
          <w:ilvl w:val="0"/>
          <w:numId w:val="7"/>
        </w:numPr>
        <w:ind w:left="709" w:hanging="709"/>
        <w:rPr>
          <w:lang w:val="en-US"/>
        </w:rPr>
      </w:pPr>
      <w:r w:rsidRPr="0019498D">
        <w:rPr>
          <w:lang w:val="en-US"/>
        </w:rPr>
        <w:t>Williams JT</w:t>
      </w:r>
      <w:r>
        <w:rPr>
          <w:lang w:val="en-US"/>
        </w:rPr>
        <w:t>. Cells isolated</w:t>
      </w:r>
      <w:r w:rsidRPr="0019498D">
        <w:rPr>
          <w:lang w:val="en-US"/>
        </w:rPr>
        <w:t xml:space="preserve"> from adult human skeletal muscle capable of differentiating into multiple mesodermal phenotypes</w:t>
      </w:r>
      <w:r>
        <w:rPr>
          <w:lang w:val="en-US"/>
        </w:rPr>
        <w:t xml:space="preserve"> / </w:t>
      </w:r>
      <w:r w:rsidRPr="0019498D">
        <w:rPr>
          <w:lang w:val="en-US"/>
        </w:rPr>
        <w:t>JT</w:t>
      </w:r>
      <w:r>
        <w:rPr>
          <w:lang w:val="en-US"/>
        </w:rPr>
        <w:t>.</w:t>
      </w:r>
      <w:r w:rsidRPr="0019498D">
        <w:rPr>
          <w:lang w:val="en-US"/>
        </w:rPr>
        <w:t xml:space="preserve"> Williams, SS</w:t>
      </w:r>
      <w:r>
        <w:rPr>
          <w:lang w:val="en-US"/>
        </w:rPr>
        <w:t>.</w:t>
      </w:r>
      <w:r w:rsidRPr="0019498D">
        <w:rPr>
          <w:lang w:val="en-US"/>
        </w:rPr>
        <w:t xml:space="preserve"> Southerland, J</w:t>
      </w:r>
      <w:r>
        <w:rPr>
          <w:lang w:val="en-US"/>
        </w:rPr>
        <w:t>.</w:t>
      </w:r>
      <w:r w:rsidRPr="0019498D">
        <w:rPr>
          <w:lang w:val="en-US"/>
        </w:rPr>
        <w:t xml:space="preserve"> Souza, AF</w:t>
      </w:r>
      <w:r>
        <w:rPr>
          <w:lang w:val="en-US"/>
        </w:rPr>
        <w:t>.</w:t>
      </w:r>
      <w:r w:rsidRPr="0019498D">
        <w:rPr>
          <w:lang w:val="en-US"/>
        </w:rPr>
        <w:t xml:space="preserve"> Calcutt</w:t>
      </w:r>
      <w:r>
        <w:rPr>
          <w:lang w:val="en-US"/>
        </w:rPr>
        <w:t xml:space="preserve">, RG. Cartledge // Am Surg. </w:t>
      </w:r>
      <w:r w:rsidRPr="0019498D">
        <w:rPr>
          <w:lang w:val="en-US"/>
        </w:rPr>
        <w:t>–</w:t>
      </w:r>
      <w:r>
        <w:rPr>
          <w:lang w:val="en-US"/>
        </w:rPr>
        <w:t xml:space="preserve"> 1999. </w:t>
      </w:r>
      <w:r w:rsidRPr="0019498D">
        <w:rPr>
          <w:lang w:val="en-US"/>
        </w:rPr>
        <w:t xml:space="preserve">– </w:t>
      </w:r>
      <w:r>
        <w:rPr>
          <w:lang w:val="en-US"/>
        </w:rPr>
        <w:t xml:space="preserve">Vol. </w:t>
      </w:r>
      <w:r w:rsidRPr="0019498D">
        <w:rPr>
          <w:lang w:val="en-US"/>
        </w:rPr>
        <w:t>65</w:t>
      </w:r>
      <w:r>
        <w:rPr>
          <w:lang w:val="en-US"/>
        </w:rPr>
        <w:t xml:space="preserve">, </w:t>
      </w:r>
      <w:r w:rsidRPr="00513A0A">
        <w:rPr>
          <w:lang w:val="en-US"/>
        </w:rPr>
        <w:t>№1</w:t>
      </w:r>
      <w:r>
        <w:rPr>
          <w:lang w:val="en-US"/>
        </w:rPr>
        <w:t xml:space="preserve">. </w:t>
      </w:r>
      <w:r w:rsidRPr="0019498D">
        <w:rPr>
          <w:lang w:val="en-US"/>
        </w:rPr>
        <w:t>–</w:t>
      </w:r>
      <w:r>
        <w:rPr>
          <w:lang w:val="en-US"/>
        </w:rPr>
        <w:t xml:space="preserve"> P. </w:t>
      </w:r>
      <w:r w:rsidRPr="0019498D">
        <w:rPr>
          <w:lang w:val="en-US"/>
        </w:rPr>
        <w:t>22</w:t>
      </w:r>
      <w:r>
        <w:rPr>
          <w:lang w:val="en-US"/>
        </w:rPr>
        <w:t>-</w:t>
      </w:r>
      <w:r w:rsidRPr="0019498D">
        <w:rPr>
          <w:lang w:val="en-US"/>
        </w:rPr>
        <w:t>26.</w:t>
      </w:r>
    </w:p>
    <w:p w:rsidR="00037379" w:rsidRPr="0019498D" w:rsidRDefault="00037379" w:rsidP="00037379">
      <w:pPr>
        <w:numPr>
          <w:ilvl w:val="0"/>
          <w:numId w:val="7"/>
        </w:numPr>
        <w:ind w:left="709" w:hanging="709"/>
        <w:rPr>
          <w:lang w:val="uk-UA"/>
        </w:rPr>
      </w:pPr>
      <w:r w:rsidRPr="0019498D">
        <w:rPr>
          <w:lang w:val="uk-UA"/>
        </w:rPr>
        <w:t>Wislet-Gendebien S. Astrocytic and neuronal fate of mesenchymal stem cells expressing nestin</w:t>
      </w:r>
      <w:r>
        <w:rPr>
          <w:lang w:val="en-US"/>
        </w:rPr>
        <w:t xml:space="preserve"> /</w:t>
      </w:r>
      <w:r w:rsidRPr="00C42396">
        <w:rPr>
          <w:lang w:val="uk-UA"/>
        </w:rPr>
        <w:t xml:space="preserve"> </w:t>
      </w:r>
      <w:r w:rsidRPr="0019498D">
        <w:rPr>
          <w:lang w:val="uk-UA"/>
        </w:rPr>
        <w:t>S.</w:t>
      </w:r>
      <w:r>
        <w:rPr>
          <w:lang w:val="en-US"/>
        </w:rPr>
        <w:t xml:space="preserve"> </w:t>
      </w:r>
      <w:r w:rsidRPr="0019498D">
        <w:rPr>
          <w:lang w:val="uk-UA"/>
        </w:rPr>
        <w:t>Wislet-Gendebien,</w:t>
      </w:r>
      <w:r w:rsidRPr="00C42396">
        <w:rPr>
          <w:lang w:val="uk-UA"/>
        </w:rPr>
        <w:t xml:space="preserve"> </w:t>
      </w:r>
      <w:r w:rsidRPr="0019498D">
        <w:rPr>
          <w:lang w:val="uk-UA"/>
        </w:rPr>
        <w:t>F. Wautier,</w:t>
      </w:r>
      <w:r w:rsidRPr="00C42396">
        <w:rPr>
          <w:lang w:val="uk-UA"/>
        </w:rPr>
        <w:t xml:space="preserve"> </w:t>
      </w:r>
      <w:r w:rsidRPr="0019498D">
        <w:rPr>
          <w:lang w:val="uk-UA"/>
        </w:rPr>
        <w:t>P. Leprince, B.</w:t>
      </w:r>
      <w:r>
        <w:rPr>
          <w:lang w:val="en-US"/>
        </w:rPr>
        <w:t xml:space="preserve"> </w:t>
      </w:r>
      <w:r w:rsidRPr="0019498D">
        <w:rPr>
          <w:lang w:val="uk-UA"/>
        </w:rPr>
        <w:t xml:space="preserve">Rogister </w:t>
      </w:r>
      <w:r>
        <w:rPr>
          <w:lang w:val="en-US"/>
        </w:rPr>
        <w:t>//</w:t>
      </w:r>
      <w:r w:rsidRPr="0019498D">
        <w:rPr>
          <w:lang w:val="uk-UA"/>
        </w:rPr>
        <w:t xml:space="preserve"> Brain Res. Bull. </w:t>
      </w:r>
      <w:r w:rsidRPr="0019498D">
        <w:rPr>
          <w:lang w:val="en-US"/>
        </w:rPr>
        <w:t>–</w:t>
      </w:r>
      <w:r>
        <w:rPr>
          <w:lang w:val="en-US"/>
        </w:rPr>
        <w:t xml:space="preserve"> </w:t>
      </w:r>
      <w:r w:rsidRPr="0019498D">
        <w:rPr>
          <w:lang w:val="uk-UA"/>
        </w:rPr>
        <w:t>2005.</w:t>
      </w:r>
      <w:r w:rsidRPr="00C42396">
        <w:rPr>
          <w:lang w:val="en-US"/>
        </w:rPr>
        <w:t xml:space="preserve"> </w:t>
      </w:r>
      <w:r w:rsidRPr="0019498D">
        <w:rPr>
          <w:lang w:val="en-US"/>
        </w:rPr>
        <w:t>–</w:t>
      </w:r>
      <w:r>
        <w:rPr>
          <w:lang w:val="en-US"/>
        </w:rPr>
        <w:t xml:space="preserve"> Vol. </w:t>
      </w:r>
      <w:r w:rsidRPr="0019498D">
        <w:rPr>
          <w:lang w:val="uk-UA"/>
        </w:rPr>
        <w:t>68</w:t>
      </w:r>
      <w:r>
        <w:rPr>
          <w:lang w:val="en-US"/>
        </w:rPr>
        <w:t xml:space="preserve">. </w:t>
      </w:r>
      <w:r w:rsidRPr="0019498D">
        <w:rPr>
          <w:lang w:val="en-US"/>
        </w:rPr>
        <w:t>–</w:t>
      </w:r>
      <w:r>
        <w:rPr>
          <w:lang w:val="en-US"/>
        </w:rPr>
        <w:t xml:space="preserve"> P. </w:t>
      </w:r>
      <w:r w:rsidRPr="0019498D">
        <w:rPr>
          <w:lang w:val="uk-UA"/>
        </w:rPr>
        <w:t>95-102.</w:t>
      </w:r>
    </w:p>
    <w:p w:rsidR="00037379" w:rsidRPr="0019498D" w:rsidRDefault="00037379" w:rsidP="00037379">
      <w:pPr>
        <w:numPr>
          <w:ilvl w:val="0"/>
          <w:numId w:val="7"/>
        </w:numPr>
        <w:ind w:left="709" w:hanging="709"/>
        <w:rPr>
          <w:lang w:val="uk-UA"/>
        </w:rPr>
      </w:pPr>
      <w:r>
        <w:rPr>
          <w:lang w:val="uk-UA"/>
        </w:rPr>
        <w:t>Wong R</w:t>
      </w:r>
      <w:r w:rsidRPr="0019498D">
        <w:rPr>
          <w:lang w:val="uk-UA"/>
        </w:rPr>
        <w:t>S. Mesenchymal stem cells: angels or demons?</w:t>
      </w:r>
      <w:r>
        <w:rPr>
          <w:lang w:val="en-US"/>
        </w:rPr>
        <w:t xml:space="preserve"> / </w:t>
      </w:r>
      <w:r>
        <w:rPr>
          <w:lang w:val="uk-UA"/>
        </w:rPr>
        <w:t>R</w:t>
      </w:r>
      <w:r w:rsidRPr="0019498D">
        <w:rPr>
          <w:lang w:val="uk-UA"/>
        </w:rPr>
        <w:t xml:space="preserve">S. </w:t>
      </w:r>
      <w:r>
        <w:rPr>
          <w:lang w:val="uk-UA"/>
        </w:rPr>
        <w:t xml:space="preserve">Wong </w:t>
      </w:r>
      <w:r>
        <w:rPr>
          <w:lang w:val="en-US"/>
        </w:rPr>
        <w:t>//</w:t>
      </w:r>
      <w:r w:rsidRPr="0019498D">
        <w:rPr>
          <w:lang w:val="uk-UA"/>
        </w:rPr>
        <w:t xml:space="preserve"> J. Biomed. Biotech.</w:t>
      </w:r>
      <w:r>
        <w:rPr>
          <w:lang w:val="en-US"/>
        </w:rPr>
        <w:t xml:space="preserve"> </w:t>
      </w:r>
      <w:r w:rsidRPr="0019498D">
        <w:rPr>
          <w:lang w:val="en-US"/>
        </w:rPr>
        <w:t>–</w:t>
      </w:r>
      <w:r w:rsidRPr="0019498D">
        <w:rPr>
          <w:lang w:val="uk-UA"/>
        </w:rPr>
        <w:t xml:space="preserve"> </w:t>
      </w:r>
      <w:r w:rsidRPr="00C42396">
        <w:rPr>
          <w:lang w:val="uk-UA"/>
        </w:rPr>
        <w:t>2011</w:t>
      </w:r>
      <w:r>
        <w:rPr>
          <w:lang w:val="en-US"/>
        </w:rPr>
        <w:t xml:space="preserve">. </w:t>
      </w:r>
      <w:r w:rsidRPr="0019498D">
        <w:rPr>
          <w:lang w:val="en-US"/>
        </w:rPr>
        <w:t>–</w:t>
      </w:r>
      <w:r>
        <w:rPr>
          <w:lang w:val="en-US"/>
        </w:rPr>
        <w:t xml:space="preserve"> </w:t>
      </w:r>
      <w:r w:rsidRPr="00C42396">
        <w:rPr>
          <w:lang w:val="uk-UA"/>
        </w:rPr>
        <w:t>459510. doi: 10.1155/2011/459510. Epub 2011 Jul 24.</w:t>
      </w:r>
    </w:p>
    <w:p w:rsidR="00037379" w:rsidRPr="0019498D" w:rsidRDefault="00037379" w:rsidP="00037379">
      <w:pPr>
        <w:numPr>
          <w:ilvl w:val="0"/>
          <w:numId w:val="7"/>
        </w:numPr>
        <w:ind w:left="709" w:hanging="709"/>
        <w:rPr>
          <w:lang w:val="uk-UA"/>
        </w:rPr>
      </w:pPr>
      <w:r w:rsidRPr="0019498D">
        <w:rPr>
          <w:lang w:val="uk-UA"/>
        </w:rPr>
        <w:t>Woodbury D. Adult rat and human bone marrow stromal cells differentiate into neurons</w:t>
      </w:r>
      <w:r>
        <w:rPr>
          <w:lang w:val="en-US"/>
        </w:rPr>
        <w:t xml:space="preserve"> / </w:t>
      </w:r>
      <w:r w:rsidRPr="0019498D">
        <w:rPr>
          <w:lang w:val="uk-UA"/>
        </w:rPr>
        <w:t>D.</w:t>
      </w:r>
      <w:r>
        <w:rPr>
          <w:lang w:val="en-US"/>
        </w:rPr>
        <w:t xml:space="preserve"> </w:t>
      </w:r>
      <w:r w:rsidRPr="0019498D">
        <w:rPr>
          <w:lang w:val="uk-UA"/>
        </w:rPr>
        <w:t>Woodbury, E.</w:t>
      </w:r>
      <w:r>
        <w:rPr>
          <w:lang w:val="en-US"/>
        </w:rPr>
        <w:t xml:space="preserve"> </w:t>
      </w:r>
      <w:r w:rsidRPr="0019498D">
        <w:rPr>
          <w:lang w:val="uk-UA"/>
        </w:rPr>
        <w:t>Schwarz, D.</w:t>
      </w:r>
      <w:r>
        <w:rPr>
          <w:lang w:val="en-US"/>
        </w:rPr>
        <w:t xml:space="preserve"> </w:t>
      </w:r>
      <w:r w:rsidRPr="0019498D">
        <w:rPr>
          <w:lang w:val="uk-UA"/>
        </w:rPr>
        <w:t>Prockop, I.</w:t>
      </w:r>
      <w:r>
        <w:rPr>
          <w:lang w:val="en-US"/>
        </w:rPr>
        <w:t xml:space="preserve"> </w:t>
      </w:r>
      <w:r w:rsidRPr="0019498D">
        <w:rPr>
          <w:lang w:val="uk-UA"/>
        </w:rPr>
        <w:t xml:space="preserve">Black </w:t>
      </w:r>
      <w:r>
        <w:rPr>
          <w:lang w:val="en-US"/>
        </w:rPr>
        <w:t>//</w:t>
      </w:r>
      <w:r w:rsidRPr="0019498D">
        <w:rPr>
          <w:lang w:val="uk-UA"/>
        </w:rPr>
        <w:t xml:space="preserve"> J. Neurosci. Res. </w:t>
      </w:r>
      <w:r w:rsidRPr="0019498D">
        <w:rPr>
          <w:lang w:val="en-US"/>
        </w:rPr>
        <w:t>–</w:t>
      </w:r>
      <w:r>
        <w:rPr>
          <w:lang w:val="en-US"/>
        </w:rPr>
        <w:t xml:space="preserve"> </w:t>
      </w:r>
      <w:r w:rsidRPr="0019498D">
        <w:rPr>
          <w:lang w:val="uk-UA"/>
        </w:rPr>
        <w:t>2000.</w:t>
      </w:r>
      <w:r>
        <w:rPr>
          <w:lang w:val="en-US"/>
        </w:rPr>
        <w:t xml:space="preserve"> </w:t>
      </w:r>
      <w:r w:rsidRPr="0019498D">
        <w:rPr>
          <w:lang w:val="en-US"/>
        </w:rPr>
        <w:t>–</w:t>
      </w:r>
      <w:r>
        <w:rPr>
          <w:lang w:val="en-US"/>
        </w:rPr>
        <w:t xml:space="preserve"> Vol. </w:t>
      </w:r>
      <w:r w:rsidRPr="0019498D">
        <w:rPr>
          <w:lang w:val="uk-UA"/>
        </w:rPr>
        <w:t>61</w:t>
      </w:r>
      <w:r>
        <w:rPr>
          <w:lang w:val="en-US"/>
        </w:rPr>
        <w:t xml:space="preserve">, </w:t>
      </w:r>
      <w:r>
        <w:t>№4</w:t>
      </w:r>
      <w:r>
        <w:rPr>
          <w:lang w:val="en-US"/>
        </w:rPr>
        <w:t xml:space="preserve">. </w:t>
      </w:r>
      <w:r w:rsidRPr="0019498D">
        <w:rPr>
          <w:lang w:val="en-US"/>
        </w:rPr>
        <w:t>–</w:t>
      </w:r>
      <w:r>
        <w:rPr>
          <w:lang w:val="en-US"/>
        </w:rPr>
        <w:t xml:space="preserve"> P.</w:t>
      </w:r>
      <w:r w:rsidRPr="0019498D">
        <w:rPr>
          <w:lang w:val="uk-UA"/>
        </w:rPr>
        <w:t xml:space="preserve"> 364-370.</w:t>
      </w:r>
    </w:p>
    <w:p w:rsidR="00037379" w:rsidRPr="0019498D" w:rsidRDefault="00037379" w:rsidP="00037379">
      <w:pPr>
        <w:numPr>
          <w:ilvl w:val="0"/>
          <w:numId w:val="7"/>
        </w:numPr>
        <w:ind w:left="709" w:hanging="709"/>
        <w:rPr>
          <w:lang w:val="en-US"/>
        </w:rPr>
      </w:pPr>
      <w:r w:rsidRPr="0019498D">
        <w:rPr>
          <w:lang w:val="en-US"/>
        </w:rPr>
        <w:t xml:space="preserve">Yan SK. Effects of hydrogen sulfide on homocysteine-induced oxidative stress in vascular smooth muscle cells </w:t>
      </w:r>
      <w:r>
        <w:rPr>
          <w:lang w:val="en-US"/>
        </w:rPr>
        <w:t>/ SK.</w:t>
      </w:r>
      <w:r w:rsidRPr="006F6690">
        <w:rPr>
          <w:lang w:val="en-US"/>
        </w:rPr>
        <w:t xml:space="preserve"> Yan, T</w:t>
      </w:r>
      <w:r>
        <w:rPr>
          <w:lang w:val="en-US"/>
        </w:rPr>
        <w:t>.</w:t>
      </w:r>
      <w:r w:rsidRPr="006F6690">
        <w:rPr>
          <w:lang w:val="en-US"/>
        </w:rPr>
        <w:t xml:space="preserve"> Chang, H</w:t>
      </w:r>
      <w:r>
        <w:rPr>
          <w:lang w:val="en-US"/>
        </w:rPr>
        <w:t>.</w:t>
      </w:r>
      <w:r w:rsidRPr="006F6690">
        <w:rPr>
          <w:lang w:val="en-US"/>
        </w:rPr>
        <w:t xml:space="preserve"> Wang, L</w:t>
      </w:r>
      <w:r>
        <w:rPr>
          <w:lang w:val="en-US"/>
        </w:rPr>
        <w:t>.</w:t>
      </w:r>
      <w:r w:rsidRPr="006F6690">
        <w:rPr>
          <w:lang w:val="en-US"/>
        </w:rPr>
        <w:t xml:space="preserve"> Wu, R</w:t>
      </w:r>
      <w:r>
        <w:rPr>
          <w:lang w:val="en-US"/>
        </w:rPr>
        <w:t>.</w:t>
      </w:r>
      <w:r w:rsidRPr="006F6690">
        <w:rPr>
          <w:lang w:val="en-US"/>
        </w:rPr>
        <w:t xml:space="preserve"> Wang, QH.</w:t>
      </w:r>
      <w:r>
        <w:rPr>
          <w:lang w:val="en-US"/>
        </w:rPr>
        <w:t xml:space="preserve"> </w:t>
      </w:r>
      <w:r w:rsidRPr="006F6690">
        <w:rPr>
          <w:lang w:val="en-US"/>
        </w:rPr>
        <w:t xml:space="preserve">Meng </w:t>
      </w:r>
      <w:r w:rsidRPr="0019498D">
        <w:rPr>
          <w:lang w:val="en-US"/>
        </w:rPr>
        <w:t>// Biochem. Biophys. Res. Commun. – 2006. – V</w:t>
      </w:r>
      <w:r>
        <w:rPr>
          <w:lang w:val="en-US"/>
        </w:rPr>
        <w:t>ol</w:t>
      </w:r>
      <w:r w:rsidRPr="0019498D">
        <w:rPr>
          <w:lang w:val="en-US"/>
        </w:rPr>
        <w:t>. 3</w:t>
      </w:r>
      <w:r>
        <w:rPr>
          <w:lang w:val="en-US"/>
        </w:rPr>
        <w:t>5</w:t>
      </w:r>
      <w:r w:rsidRPr="0019498D">
        <w:rPr>
          <w:lang w:val="en-US"/>
        </w:rPr>
        <w:t>1</w:t>
      </w:r>
      <w:r>
        <w:rPr>
          <w:lang w:val="en-US"/>
        </w:rPr>
        <w:t xml:space="preserve">, </w:t>
      </w:r>
      <w:r>
        <w:t>№</w:t>
      </w:r>
      <w:r>
        <w:rPr>
          <w:lang w:val="en-US"/>
        </w:rPr>
        <w:t>2</w:t>
      </w:r>
      <w:r w:rsidRPr="0019498D">
        <w:rPr>
          <w:lang w:val="en-US"/>
        </w:rPr>
        <w:t>. – P. 485-491.</w:t>
      </w:r>
    </w:p>
    <w:p w:rsidR="00037379" w:rsidRPr="0019498D" w:rsidRDefault="00037379" w:rsidP="00037379">
      <w:pPr>
        <w:numPr>
          <w:ilvl w:val="0"/>
          <w:numId w:val="7"/>
        </w:numPr>
        <w:ind w:left="709" w:hanging="709"/>
        <w:rPr>
          <w:lang w:val="en-US"/>
        </w:rPr>
      </w:pPr>
      <w:r w:rsidRPr="0019498D">
        <w:rPr>
          <w:lang w:val="en-US"/>
        </w:rPr>
        <w:t xml:space="preserve">Yang G. Hydrogen sulﬁde induced apoptosis of human aorta smooth muscle cells via the activation of mitogen activated protein kinases and caspase-3 </w:t>
      </w:r>
      <w:r>
        <w:rPr>
          <w:lang w:val="en-US"/>
        </w:rPr>
        <w:t xml:space="preserve">/ </w:t>
      </w:r>
      <w:r w:rsidRPr="0019498D">
        <w:rPr>
          <w:lang w:val="en-US"/>
        </w:rPr>
        <w:t>G.</w:t>
      </w:r>
      <w:r>
        <w:rPr>
          <w:lang w:val="en-US"/>
        </w:rPr>
        <w:t xml:space="preserve"> </w:t>
      </w:r>
      <w:r w:rsidRPr="0019498D">
        <w:rPr>
          <w:lang w:val="en-US"/>
        </w:rPr>
        <w:t>Yang, X.</w:t>
      </w:r>
      <w:r>
        <w:rPr>
          <w:lang w:val="en-US"/>
        </w:rPr>
        <w:t xml:space="preserve"> </w:t>
      </w:r>
      <w:r w:rsidRPr="0019498D">
        <w:rPr>
          <w:lang w:val="en-US"/>
        </w:rPr>
        <w:t>Sun, R. Wang // FASEB J. – 2004. – V</w:t>
      </w:r>
      <w:r>
        <w:rPr>
          <w:lang w:val="en-US"/>
        </w:rPr>
        <w:t>ol</w:t>
      </w:r>
      <w:r w:rsidRPr="0019498D">
        <w:rPr>
          <w:lang w:val="en-US"/>
        </w:rPr>
        <w:t>. 18</w:t>
      </w:r>
      <w:r>
        <w:rPr>
          <w:lang w:val="en-US"/>
        </w:rPr>
        <w:t xml:space="preserve">, </w:t>
      </w:r>
      <w:r w:rsidRPr="00DA62EB">
        <w:rPr>
          <w:lang w:val="en-US"/>
        </w:rPr>
        <w:t>№</w:t>
      </w:r>
      <w:r>
        <w:rPr>
          <w:lang w:val="en-US"/>
        </w:rPr>
        <w:t>14</w:t>
      </w:r>
      <w:r w:rsidRPr="0019498D">
        <w:rPr>
          <w:lang w:val="en-US"/>
        </w:rPr>
        <w:t>. – P. 1782-1784.</w:t>
      </w:r>
    </w:p>
    <w:p w:rsidR="00037379" w:rsidRPr="0019498D" w:rsidRDefault="00037379" w:rsidP="00037379">
      <w:pPr>
        <w:numPr>
          <w:ilvl w:val="0"/>
          <w:numId w:val="7"/>
        </w:numPr>
        <w:ind w:left="709" w:hanging="709"/>
        <w:rPr>
          <w:lang w:val="en-US"/>
        </w:rPr>
      </w:pPr>
      <w:r w:rsidRPr="0019498D">
        <w:rPr>
          <w:lang w:val="en-US"/>
        </w:rPr>
        <w:t>Yang G. Pro-apoptotic effect of endogenous H</w:t>
      </w:r>
      <w:r w:rsidRPr="0019498D">
        <w:rPr>
          <w:vertAlign w:val="subscript"/>
          <w:lang w:val="en-US"/>
        </w:rPr>
        <w:t>2</w:t>
      </w:r>
      <w:r w:rsidRPr="0019498D">
        <w:rPr>
          <w:lang w:val="en-US"/>
        </w:rPr>
        <w:t xml:space="preserve">S on human aorta smooth muscle cells </w:t>
      </w:r>
      <w:r>
        <w:rPr>
          <w:lang w:val="en-US"/>
        </w:rPr>
        <w:t xml:space="preserve">/ </w:t>
      </w:r>
      <w:r w:rsidRPr="0019498D">
        <w:rPr>
          <w:lang w:val="en-US"/>
        </w:rPr>
        <w:t>G.</w:t>
      </w:r>
      <w:r>
        <w:rPr>
          <w:lang w:val="en-US"/>
        </w:rPr>
        <w:t xml:space="preserve"> </w:t>
      </w:r>
      <w:r w:rsidRPr="0019498D">
        <w:rPr>
          <w:lang w:val="en-US"/>
        </w:rPr>
        <w:t>Yang, L.</w:t>
      </w:r>
      <w:r>
        <w:rPr>
          <w:lang w:val="en-US"/>
        </w:rPr>
        <w:t xml:space="preserve"> </w:t>
      </w:r>
      <w:r w:rsidRPr="0019498D">
        <w:rPr>
          <w:lang w:val="en-US"/>
        </w:rPr>
        <w:t>Wu</w:t>
      </w:r>
      <w:r>
        <w:rPr>
          <w:lang w:val="en-US"/>
        </w:rPr>
        <w:t>,</w:t>
      </w:r>
      <w:r w:rsidRPr="0019498D">
        <w:rPr>
          <w:lang w:val="en-US"/>
        </w:rPr>
        <w:t xml:space="preserve"> R.</w:t>
      </w:r>
      <w:r>
        <w:rPr>
          <w:lang w:val="en-US"/>
        </w:rPr>
        <w:t xml:space="preserve"> </w:t>
      </w:r>
      <w:r w:rsidRPr="0019498D">
        <w:rPr>
          <w:lang w:val="en-US"/>
        </w:rPr>
        <w:t>Wang // FASEB J. – 2006. – V. 20</w:t>
      </w:r>
      <w:r>
        <w:rPr>
          <w:lang w:val="en-US"/>
        </w:rPr>
        <w:t xml:space="preserve">, </w:t>
      </w:r>
      <w:r w:rsidRPr="00DA62EB">
        <w:rPr>
          <w:lang w:val="en-US"/>
        </w:rPr>
        <w:t>№</w:t>
      </w:r>
      <w:r>
        <w:rPr>
          <w:lang w:val="en-US"/>
        </w:rPr>
        <w:t>3</w:t>
      </w:r>
      <w:r w:rsidRPr="0019498D">
        <w:rPr>
          <w:lang w:val="en-US"/>
        </w:rPr>
        <w:t>. – P. 253-255.</w:t>
      </w:r>
    </w:p>
    <w:p w:rsidR="00037379" w:rsidRPr="0019498D" w:rsidRDefault="00037379" w:rsidP="00037379">
      <w:pPr>
        <w:numPr>
          <w:ilvl w:val="0"/>
          <w:numId w:val="7"/>
        </w:numPr>
        <w:ind w:left="709" w:hanging="709"/>
        <w:rPr>
          <w:lang w:val="en-US"/>
        </w:rPr>
      </w:pPr>
      <w:r w:rsidRPr="0019498D">
        <w:rPr>
          <w:lang w:val="en-US"/>
        </w:rPr>
        <w:t>Yang G. H</w:t>
      </w:r>
      <w:r w:rsidRPr="0019498D">
        <w:rPr>
          <w:vertAlign w:val="subscript"/>
          <w:lang w:val="en-US"/>
        </w:rPr>
        <w:t>2</w:t>
      </w:r>
      <w:r w:rsidRPr="0019498D">
        <w:rPr>
          <w:lang w:val="en-US"/>
        </w:rPr>
        <w:t xml:space="preserve">S as a physiologic vasorelaxant: hypertension in mice with deletion of cystathionine </w:t>
      </w:r>
      <w:r w:rsidRPr="0019498D">
        <w:t>γ</w:t>
      </w:r>
      <w:r w:rsidRPr="0019498D">
        <w:rPr>
          <w:lang w:val="en-US"/>
        </w:rPr>
        <w:t xml:space="preserve">-lyase </w:t>
      </w:r>
      <w:r>
        <w:rPr>
          <w:lang w:val="en-US"/>
        </w:rPr>
        <w:t>/ G. Yang</w:t>
      </w:r>
      <w:r w:rsidRPr="00DA62EB">
        <w:rPr>
          <w:lang w:val="en-US"/>
        </w:rPr>
        <w:t>, L</w:t>
      </w:r>
      <w:r>
        <w:rPr>
          <w:lang w:val="en-US"/>
        </w:rPr>
        <w:t>.</w:t>
      </w:r>
      <w:r w:rsidRPr="00DA62EB">
        <w:rPr>
          <w:lang w:val="en-US"/>
        </w:rPr>
        <w:t xml:space="preserve"> Wu, B</w:t>
      </w:r>
      <w:r>
        <w:rPr>
          <w:lang w:val="en-US"/>
        </w:rPr>
        <w:t>.</w:t>
      </w:r>
      <w:r w:rsidRPr="00DA62EB">
        <w:rPr>
          <w:lang w:val="en-US"/>
        </w:rPr>
        <w:t xml:space="preserve"> Jiang, W</w:t>
      </w:r>
      <w:r>
        <w:rPr>
          <w:lang w:val="en-US"/>
        </w:rPr>
        <w:t>.</w:t>
      </w:r>
      <w:r w:rsidRPr="00DA62EB">
        <w:rPr>
          <w:lang w:val="en-US"/>
        </w:rPr>
        <w:t xml:space="preserve"> Yang, J</w:t>
      </w:r>
      <w:r>
        <w:rPr>
          <w:lang w:val="en-US"/>
        </w:rPr>
        <w:t>.</w:t>
      </w:r>
      <w:r w:rsidRPr="00DA62EB">
        <w:rPr>
          <w:lang w:val="en-US"/>
        </w:rPr>
        <w:t xml:space="preserve"> Qi, </w:t>
      </w:r>
      <w:r w:rsidRPr="00DA62EB">
        <w:rPr>
          <w:lang w:val="en-US"/>
        </w:rPr>
        <w:lastRenderedPageBreak/>
        <w:t>K</w:t>
      </w:r>
      <w:r>
        <w:rPr>
          <w:lang w:val="en-US"/>
        </w:rPr>
        <w:t>.</w:t>
      </w:r>
      <w:r w:rsidRPr="00DA62EB">
        <w:rPr>
          <w:lang w:val="en-US"/>
        </w:rPr>
        <w:t xml:space="preserve"> Cao, Q</w:t>
      </w:r>
      <w:r>
        <w:rPr>
          <w:lang w:val="en-US"/>
        </w:rPr>
        <w:t>.</w:t>
      </w:r>
      <w:r w:rsidRPr="00DA62EB">
        <w:rPr>
          <w:lang w:val="en-US"/>
        </w:rPr>
        <w:t xml:space="preserve"> Meng, AK</w:t>
      </w:r>
      <w:r>
        <w:rPr>
          <w:lang w:val="en-US"/>
        </w:rPr>
        <w:t>.</w:t>
      </w:r>
      <w:r w:rsidRPr="00DA62EB">
        <w:rPr>
          <w:lang w:val="en-US"/>
        </w:rPr>
        <w:t xml:space="preserve"> Mustafa, W</w:t>
      </w:r>
      <w:r>
        <w:rPr>
          <w:lang w:val="en-US"/>
        </w:rPr>
        <w:t>.</w:t>
      </w:r>
      <w:r w:rsidRPr="00DA62EB">
        <w:rPr>
          <w:lang w:val="en-US"/>
        </w:rPr>
        <w:t xml:space="preserve"> Mu, S</w:t>
      </w:r>
      <w:r>
        <w:rPr>
          <w:lang w:val="en-US"/>
        </w:rPr>
        <w:t>.</w:t>
      </w:r>
      <w:r w:rsidRPr="00DA62EB">
        <w:rPr>
          <w:lang w:val="en-US"/>
        </w:rPr>
        <w:t xml:space="preserve"> Zhang, SH</w:t>
      </w:r>
      <w:r>
        <w:rPr>
          <w:lang w:val="en-US"/>
        </w:rPr>
        <w:t>.</w:t>
      </w:r>
      <w:r w:rsidRPr="00DA62EB">
        <w:rPr>
          <w:lang w:val="en-US"/>
        </w:rPr>
        <w:t xml:space="preserve"> Snyder, R.</w:t>
      </w:r>
      <w:r>
        <w:rPr>
          <w:lang w:val="en-US"/>
        </w:rPr>
        <w:t xml:space="preserve"> </w:t>
      </w:r>
      <w:r w:rsidRPr="00DA62EB">
        <w:rPr>
          <w:lang w:val="en-US"/>
        </w:rPr>
        <w:t xml:space="preserve">Wang </w:t>
      </w:r>
      <w:r w:rsidRPr="0019498D">
        <w:rPr>
          <w:lang w:val="en-US"/>
        </w:rPr>
        <w:t>// Science. – 2008. – V</w:t>
      </w:r>
      <w:r>
        <w:rPr>
          <w:lang w:val="en-US"/>
        </w:rPr>
        <w:t>ol</w:t>
      </w:r>
      <w:r w:rsidRPr="0019498D">
        <w:rPr>
          <w:lang w:val="en-US"/>
        </w:rPr>
        <w:t>. 322</w:t>
      </w:r>
      <w:r>
        <w:rPr>
          <w:lang w:val="en-US"/>
        </w:rPr>
        <w:t xml:space="preserve">, </w:t>
      </w:r>
      <w:r w:rsidRPr="00DA62EB">
        <w:rPr>
          <w:lang w:val="en-US"/>
        </w:rPr>
        <w:t>№5901</w:t>
      </w:r>
      <w:r w:rsidRPr="0019498D">
        <w:rPr>
          <w:lang w:val="en-US"/>
        </w:rPr>
        <w:t>. – P. 587-590.</w:t>
      </w:r>
    </w:p>
    <w:p w:rsidR="00037379" w:rsidRPr="0019498D" w:rsidRDefault="00037379" w:rsidP="00037379">
      <w:pPr>
        <w:numPr>
          <w:ilvl w:val="0"/>
          <w:numId w:val="7"/>
        </w:numPr>
        <w:ind w:left="709" w:hanging="709"/>
        <w:rPr>
          <w:lang w:val="uk-UA"/>
        </w:rPr>
      </w:pPr>
      <w:r w:rsidRPr="0019498D">
        <w:rPr>
          <w:lang w:val="uk-UA"/>
        </w:rPr>
        <w:t>Yang HY.</w:t>
      </w:r>
      <w:r w:rsidRPr="0019498D">
        <w:rPr>
          <w:lang w:val="en-US"/>
        </w:rPr>
        <w:t xml:space="preserve"> Hydrogen sulfide attenuates opioid dependence by suppression of adenylate cyclase/cAMP pathway</w:t>
      </w:r>
      <w:r>
        <w:rPr>
          <w:lang w:val="en-US"/>
        </w:rPr>
        <w:t xml:space="preserve"> / </w:t>
      </w:r>
      <w:r w:rsidRPr="0019498D">
        <w:rPr>
          <w:lang w:val="uk-UA"/>
        </w:rPr>
        <w:t>HY</w:t>
      </w:r>
      <w:r>
        <w:rPr>
          <w:lang w:val="en-US"/>
        </w:rPr>
        <w:t>.</w:t>
      </w:r>
      <w:r w:rsidRPr="0019498D">
        <w:rPr>
          <w:lang w:val="uk-UA"/>
        </w:rPr>
        <w:t xml:space="preserve"> Yang, ZY</w:t>
      </w:r>
      <w:r>
        <w:rPr>
          <w:lang w:val="en-US"/>
        </w:rPr>
        <w:t>.</w:t>
      </w:r>
      <w:r w:rsidRPr="0019498D">
        <w:rPr>
          <w:lang w:val="uk-UA"/>
        </w:rPr>
        <w:t xml:space="preserve"> Wu, M</w:t>
      </w:r>
      <w:r>
        <w:rPr>
          <w:lang w:val="en-US"/>
        </w:rPr>
        <w:t>.</w:t>
      </w:r>
      <w:r w:rsidRPr="0019498D">
        <w:rPr>
          <w:lang w:val="uk-UA"/>
        </w:rPr>
        <w:t xml:space="preserve"> Wood, M</w:t>
      </w:r>
      <w:r>
        <w:rPr>
          <w:lang w:val="en-US"/>
        </w:rPr>
        <w:t>.</w:t>
      </w:r>
      <w:r w:rsidRPr="0019498D">
        <w:rPr>
          <w:lang w:val="uk-UA"/>
        </w:rPr>
        <w:t xml:space="preserve"> Whiteman, JS.</w:t>
      </w:r>
      <w:r w:rsidRPr="0019498D">
        <w:rPr>
          <w:lang w:val="en-US"/>
        </w:rPr>
        <w:t xml:space="preserve"> </w:t>
      </w:r>
      <w:r w:rsidRPr="0019498D">
        <w:rPr>
          <w:lang w:val="uk-UA"/>
        </w:rPr>
        <w:t xml:space="preserve">Bian </w:t>
      </w:r>
      <w:r>
        <w:rPr>
          <w:lang w:val="en-US"/>
        </w:rPr>
        <w:t>//</w:t>
      </w:r>
      <w:r w:rsidRPr="0019498D">
        <w:rPr>
          <w:lang w:val="en-US"/>
        </w:rPr>
        <w:t xml:space="preserve"> Antioxid Redox Signal. –</w:t>
      </w:r>
      <w:r>
        <w:rPr>
          <w:lang w:val="en-US"/>
        </w:rPr>
        <w:t xml:space="preserve"> </w:t>
      </w:r>
      <w:r w:rsidRPr="0019498D">
        <w:rPr>
          <w:lang w:val="en-US"/>
        </w:rPr>
        <w:t>2014</w:t>
      </w:r>
      <w:r>
        <w:rPr>
          <w:lang w:val="en-US"/>
        </w:rPr>
        <w:t>.</w:t>
      </w:r>
      <w:r w:rsidRPr="0019498D">
        <w:rPr>
          <w:lang w:val="en-US"/>
        </w:rPr>
        <w:t xml:space="preserve"> –</w:t>
      </w:r>
      <w:r>
        <w:rPr>
          <w:lang w:val="en-US"/>
        </w:rPr>
        <w:t xml:space="preserve"> Vol. </w:t>
      </w:r>
      <w:r w:rsidRPr="0019498D">
        <w:rPr>
          <w:lang w:val="en-US"/>
        </w:rPr>
        <w:t>20</w:t>
      </w:r>
      <w:r>
        <w:rPr>
          <w:lang w:val="en-US"/>
        </w:rPr>
        <w:t xml:space="preserve">, </w:t>
      </w:r>
      <w:r w:rsidRPr="00DA62EB">
        <w:rPr>
          <w:lang w:val="en-US"/>
        </w:rPr>
        <w:t>№</w:t>
      </w:r>
      <w:r w:rsidRPr="0019498D">
        <w:rPr>
          <w:lang w:val="en-US"/>
        </w:rPr>
        <w:t>1</w:t>
      </w:r>
      <w:r>
        <w:rPr>
          <w:lang w:val="en-US"/>
        </w:rPr>
        <w:t xml:space="preserve">. </w:t>
      </w:r>
      <w:r w:rsidRPr="0019498D">
        <w:rPr>
          <w:lang w:val="en-US"/>
        </w:rPr>
        <w:t>–</w:t>
      </w:r>
      <w:r>
        <w:rPr>
          <w:lang w:val="en-US"/>
        </w:rPr>
        <w:t xml:space="preserve"> P. </w:t>
      </w:r>
      <w:r w:rsidRPr="0019498D">
        <w:rPr>
          <w:lang w:val="en-US"/>
        </w:rPr>
        <w:t>31-41.</w:t>
      </w:r>
    </w:p>
    <w:p w:rsidR="00037379" w:rsidRPr="0019498D" w:rsidRDefault="00037379" w:rsidP="00037379">
      <w:pPr>
        <w:numPr>
          <w:ilvl w:val="0"/>
          <w:numId w:val="7"/>
        </w:numPr>
        <w:ind w:left="709" w:hanging="709"/>
        <w:rPr>
          <w:lang w:val="uk-UA"/>
        </w:rPr>
      </w:pPr>
      <w:r w:rsidRPr="0019498D">
        <w:rPr>
          <w:lang w:val="uk-UA"/>
        </w:rPr>
        <w:t>Yang J., Lou Q., Huang R., Shen L., Chen Z. Dorsal root ganglion neurons induce transdifferentiation of mesenchymal stem cells along a Schwann cell lineage</w:t>
      </w:r>
      <w:r>
        <w:rPr>
          <w:lang w:val="en-US"/>
        </w:rPr>
        <w:t xml:space="preserve"> / </w:t>
      </w:r>
      <w:r w:rsidRPr="0019498D">
        <w:rPr>
          <w:lang w:val="uk-UA"/>
        </w:rPr>
        <w:t>J.</w:t>
      </w:r>
      <w:r>
        <w:rPr>
          <w:lang w:val="en-US"/>
        </w:rPr>
        <w:t xml:space="preserve"> </w:t>
      </w:r>
      <w:r w:rsidRPr="0019498D">
        <w:rPr>
          <w:lang w:val="uk-UA"/>
        </w:rPr>
        <w:t>Yang, Q.</w:t>
      </w:r>
      <w:r>
        <w:rPr>
          <w:lang w:val="en-US"/>
        </w:rPr>
        <w:t xml:space="preserve"> </w:t>
      </w:r>
      <w:r w:rsidRPr="0019498D">
        <w:rPr>
          <w:lang w:val="uk-UA"/>
        </w:rPr>
        <w:t>Lou, R.</w:t>
      </w:r>
      <w:r>
        <w:rPr>
          <w:lang w:val="en-US"/>
        </w:rPr>
        <w:t xml:space="preserve"> </w:t>
      </w:r>
      <w:r w:rsidRPr="0019498D">
        <w:rPr>
          <w:lang w:val="uk-UA"/>
        </w:rPr>
        <w:t>Huang, L.</w:t>
      </w:r>
      <w:r>
        <w:rPr>
          <w:lang w:val="en-US"/>
        </w:rPr>
        <w:t xml:space="preserve"> </w:t>
      </w:r>
      <w:r w:rsidRPr="0019498D">
        <w:rPr>
          <w:lang w:val="uk-UA"/>
        </w:rPr>
        <w:t>Shen, Z.</w:t>
      </w:r>
      <w:r>
        <w:rPr>
          <w:lang w:val="en-US"/>
        </w:rPr>
        <w:t xml:space="preserve"> </w:t>
      </w:r>
      <w:r w:rsidRPr="0019498D">
        <w:rPr>
          <w:lang w:val="uk-UA"/>
        </w:rPr>
        <w:t xml:space="preserve">Chen </w:t>
      </w:r>
      <w:r>
        <w:rPr>
          <w:lang w:val="en-US"/>
        </w:rPr>
        <w:t>//</w:t>
      </w:r>
      <w:r w:rsidRPr="0019498D">
        <w:rPr>
          <w:lang w:val="uk-UA"/>
        </w:rPr>
        <w:t xml:space="preserve"> Neurosci. Lett. </w:t>
      </w:r>
      <w:r w:rsidRPr="0019498D">
        <w:rPr>
          <w:lang w:val="en-US"/>
        </w:rPr>
        <w:t>–</w:t>
      </w:r>
      <w:r>
        <w:rPr>
          <w:lang w:val="en-US"/>
        </w:rPr>
        <w:t xml:space="preserve"> </w:t>
      </w:r>
      <w:r w:rsidRPr="0019498D">
        <w:rPr>
          <w:lang w:val="uk-UA"/>
        </w:rPr>
        <w:t>2008.</w:t>
      </w:r>
      <w:r>
        <w:rPr>
          <w:lang w:val="en-US"/>
        </w:rPr>
        <w:t xml:space="preserve"> </w:t>
      </w:r>
      <w:r w:rsidRPr="0019498D">
        <w:rPr>
          <w:lang w:val="en-US"/>
        </w:rPr>
        <w:t>–</w:t>
      </w:r>
      <w:r>
        <w:rPr>
          <w:lang w:val="en-US"/>
        </w:rPr>
        <w:t xml:space="preserve"> Vol. </w:t>
      </w:r>
      <w:r w:rsidRPr="0019498D">
        <w:rPr>
          <w:lang w:val="uk-UA"/>
        </w:rPr>
        <w:t>445</w:t>
      </w:r>
      <w:r>
        <w:rPr>
          <w:lang w:val="en-US"/>
        </w:rPr>
        <w:t xml:space="preserve">, </w:t>
      </w:r>
      <w:r w:rsidRPr="00DA62EB">
        <w:rPr>
          <w:lang w:val="en-US"/>
        </w:rPr>
        <w:t>№</w:t>
      </w:r>
      <w:r>
        <w:rPr>
          <w:lang w:val="en-US"/>
        </w:rPr>
        <w:t xml:space="preserve">3. </w:t>
      </w:r>
      <w:r w:rsidRPr="0019498D">
        <w:rPr>
          <w:lang w:val="en-US"/>
        </w:rPr>
        <w:t>–</w:t>
      </w:r>
      <w:r>
        <w:rPr>
          <w:lang w:val="en-US"/>
        </w:rPr>
        <w:t xml:space="preserve"> P.</w:t>
      </w:r>
      <w:r w:rsidRPr="0019498D">
        <w:rPr>
          <w:lang w:val="uk-UA"/>
        </w:rPr>
        <w:t xml:space="preserve"> 246-251.</w:t>
      </w:r>
    </w:p>
    <w:p w:rsidR="00037379" w:rsidRPr="0019498D" w:rsidRDefault="00037379" w:rsidP="00037379">
      <w:pPr>
        <w:numPr>
          <w:ilvl w:val="0"/>
          <w:numId w:val="7"/>
        </w:numPr>
        <w:ind w:left="709" w:hanging="709"/>
        <w:rPr>
          <w:lang w:val="en-US"/>
        </w:rPr>
      </w:pPr>
      <w:r w:rsidRPr="0019498D">
        <w:rPr>
          <w:lang w:val="en-US"/>
        </w:rPr>
        <w:t>Yoon</w:t>
      </w:r>
      <w:r>
        <w:rPr>
          <w:lang w:val="en-US"/>
        </w:rPr>
        <w:t xml:space="preserve"> D</w:t>
      </w:r>
      <w:r w:rsidRPr="0019498D">
        <w:rPr>
          <w:lang w:val="en-US"/>
        </w:rPr>
        <w:t>. Hypoxia-inducible factor 1 deficience results in dysregulated erythropoiesis signaling and iron homeostasis in mouse development</w:t>
      </w:r>
      <w:r>
        <w:rPr>
          <w:lang w:val="en-US"/>
        </w:rPr>
        <w:t xml:space="preserve"> / D. Yoon</w:t>
      </w:r>
      <w:r w:rsidRPr="0080490B">
        <w:rPr>
          <w:lang w:val="en-US"/>
        </w:rPr>
        <w:t>, YD</w:t>
      </w:r>
      <w:r>
        <w:rPr>
          <w:lang w:val="en-US"/>
        </w:rPr>
        <w:t>.</w:t>
      </w:r>
      <w:r w:rsidRPr="0080490B">
        <w:rPr>
          <w:lang w:val="en-US"/>
        </w:rPr>
        <w:t xml:space="preserve"> Pastore, V</w:t>
      </w:r>
      <w:r>
        <w:rPr>
          <w:lang w:val="en-US"/>
        </w:rPr>
        <w:t>.</w:t>
      </w:r>
      <w:r w:rsidRPr="0080490B">
        <w:rPr>
          <w:lang w:val="en-US"/>
        </w:rPr>
        <w:t xml:space="preserve"> Divoky, E</w:t>
      </w:r>
      <w:r>
        <w:rPr>
          <w:lang w:val="en-US"/>
        </w:rPr>
        <w:t>.</w:t>
      </w:r>
      <w:r w:rsidRPr="0080490B">
        <w:rPr>
          <w:lang w:val="en-US"/>
        </w:rPr>
        <w:t xml:space="preserve"> Liu, AE</w:t>
      </w:r>
      <w:r>
        <w:rPr>
          <w:lang w:val="en-US"/>
        </w:rPr>
        <w:t>.</w:t>
      </w:r>
      <w:r w:rsidRPr="0080490B">
        <w:rPr>
          <w:lang w:val="en-US"/>
        </w:rPr>
        <w:t xml:space="preserve"> Mlodnicka, K</w:t>
      </w:r>
      <w:r>
        <w:rPr>
          <w:lang w:val="en-US"/>
        </w:rPr>
        <w:t>.</w:t>
      </w:r>
      <w:r w:rsidRPr="0080490B">
        <w:rPr>
          <w:lang w:val="en-US"/>
        </w:rPr>
        <w:t xml:space="preserve"> Rainey, P</w:t>
      </w:r>
      <w:r>
        <w:rPr>
          <w:lang w:val="en-US"/>
        </w:rPr>
        <w:t>.</w:t>
      </w:r>
      <w:r w:rsidRPr="0080490B">
        <w:rPr>
          <w:lang w:val="en-US"/>
        </w:rPr>
        <w:t xml:space="preserve"> Ponka, GL</w:t>
      </w:r>
      <w:r>
        <w:rPr>
          <w:lang w:val="en-US"/>
        </w:rPr>
        <w:t>.</w:t>
      </w:r>
      <w:r w:rsidRPr="0080490B">
        <w:rPr>
          <w:lang w:val="en-US"/>
        </w:rPr>
        <w:t xml:space="preserve"> Semenza, A</w:t>
      </w:r>
      <w:r>
        <w:rPr>
          <w:lang w:val="en-US"/>
        </w:rPr>
        <w:t>.</w:t>
      </w:r>
      <w:r w:rsidRPr="0080490B">
        <w:rPr>
          <w:lang w:val="en-US"/>
        </w:rPr>
        <w:t xml:space="preserve"> Schumacher, JT.</w:t>
      </w:r>
      <w:r>
        <w:rPr>
          <w:lang w:val="en-US"/>
        </w:rPr>
        <w:t xml:space="preserve"> </w:t>
      </w:r>
      <w:r w:rsidRPr="0080490B">
        <w:rPr>
          <w:lang w:val="en-US"/>
        </w:rPr>
        <w:t xml:space="preserve">Prchal </w:t>
      </w:r>
      <w:r>
        <w:rPr>
          <w:lang w:val="en-US"/>
        </w:rPr>
        <w:t>//</w:t>
      </w:r>
      <w:r w:rsidRPr="0019498D">
        <w:rPr>
          <w:lang w:val="en-US"/>
        </w:rPr>
        <w:t xml:space="preserve"> J. Biol. Chem. –</w:t>
      </w:r>
      <w:r>
        <w:rPr>
          <w:lang w:val="en-US"/>
        </w:rPr>
        <w:t xml:space="preserve"> </w:t>
      </w:r>
      <w:r w:rsidRPr="0019498D">
        <w:rPr>
          <w:lang w:val="en-US"/>
        </w:rPr>
        <w:t>2006</w:t>
      </w:r>
      <w:r>
        <w:rPr>
          <w:lang w:val="en-US"/>
        </w:rPr>
        <w:t>.</w:t>
      </w:r>
      <w:r w:rsidRPr="0019498D">
        <w:rPr>
          <w:lang w:val="en-US"/>
        </w:rPr>
        <w:t xml:space="preserve"> –</w:t>
      </w:r>
      <w:r>
        <w:rPr>
          <w:lang w:val="en-US"/>
        </w:rPr>
        <w:t xml:space="preserve"> Vol. </w:t>
      </w:r>
      <w:r w:rsidRPr="0019498D">
        <w:rPr>
          <w:lang w:val="en-US"/>
        </w:rPr>
        <w:t>281</w:t>
      </w:r>
      <w:r>
        <w:rPr>
          <w:lang w:val="en-US"/>
        </w:rPr>
        <w:t xml:space="preserve">, </w:t>
      </w:r>
      <w:r w:rsidRPr="00DA62EB">
        <w:rPr>
          <w:lang w:val="en-US"/>
        </w:rPr>
        <w:t>№</w:t>
      </w:r>
      <w:r>
        <w:rPr>
          <w:lang w:val="en-US"/>
        </w:rPr>
        <w:t>35.</w:t>
      </w:r>
      <w:r w:rsidRPr="0080490B">
        <w:rPr>
          <w:lang w:val="en-US"/>
        </w:rPr>
        <w:t xml:space="preserve"> </w:t>
      </w:r>
      <w:r w:rsidRPr="0019498D">
        <w:rPr>
          <w:lang w:val="en-US"/>
        </w:rPr>
        <w:t xml:space="preserve">– </w:t>
      </w:r>
      <w:r>
        <w:rPr>
          <w:lang w:val="en-US"/>
        </w:rPr>
        <w:t xml:space="preserve">P. </w:t>
      </w:r>
      <w:r w:rsidRPr="0019498D">
        <w:rPr>
          <w:lang w:val="en-US"/>
        </w:rPr>
        <w:t>25703</w:t>
      </w:r>
      <w:r>
        <w:rPr>
          <w:lang w:val="en-US"/>
        </w:rPr>
        <w:t>-</w:t>
      </w:r>
      <w:r w:rsidRPr="0019498D">
        <w:rPr>
          <w:lang w:val="en-US"/>
        </w:rPr>
        <w:t>25711.</w:t>
      </w:r>
    </w:p>
    <w:p w:rsidR="00037379" w:rsidRPr="0019498D" w:rsidRDefault="00037379" w:rsidP="00037379">
      <w:pPr>
        <w:numPr>
          <w:ilvl w:val="0"/>
          <w:numId w:val="7"/>
        </w:numPr>
        <w:ind w:left="709" w:hanging="709"/>
        <w:rPr>
          <w:lang w:val="en-US"/>
        </w:rPr>
      </w:pPr>
      <w:r w:rsidRPr="0019498D">
        <w:rPr>
          <w:lang w:val="en-US"/>
        </w:rPr>
        <w:t>Zavaczki E. Hydrogen sulfide inhibits the calcification and osteoblastic differentiation of vascular smooth muscle cells</w:t>
      </w:r>
      <w:r>
        <w:rPr>
          <w:lang w:val="en-US"/>
        </w:rPr>
        <w:t xml:space="preserve"> / </w:t>
      </w:r>
      <w:r w:rsidRPr="0019498D">
        <w:rPr>
          <w:lang w:val="en-US"/>
        </w:rPr>
        <w:t>E</w:t>
      </w:r>
      <w:r>
        <w:rPr>
          <w:lang w:val="en-US"/>
        </w:rPr>
        <w:t>.</w:t>
      </w:r>
      <w:r w:rsidRPr="0019498D">
        <w:rPr>
          <w:lang w:val="en-US"/>
        </w:rPr>
        <w:t xml:space="preserve"> Zavaczki, V</w:t>
      </w:r>
      <w:r>
        <w:rPr>
          <w:lang w:val="en-US"/>
        </w:rPr>
        <w:t>.</w:t>
      </w:r>
      <w:r w:rsidRPr="0019498D">
        <w:rPr>
          <w:lang w:val="en-US"/>
        </w:rPr>
        <w:t xml:space="preserve"> Jeney, A</w:t>
      </w:r>
      <w:r>
        <w:rPr>
          <w:lang w:val="en-US"/>
        </w:rPr>
        <w:t>.</w:t>
      </w:r>
      <w:r w:rsidRPr="0019498D">
        <w:rPr>
          <w:lang w:val="en-US"/>
        </w:rPr>
        <w:t xml:space="preserve"> Agarwal, A</w:t>
      </w:r>
      <w:r>
        <w:rPr>
          <w:lang w:val="en-US"/>
        </w:rPr>
        <w:t>.</w:t>
      </w:r>
      <w:r w:rsidRPr="0019498D">
        <w:rPr>
          <w:lang w:val="en-US"/>
        </w:rPr>
        <w:t xml:space="preserve"> Zarjou, M</w:t>
      </w:r>
      <w:r>
        <w:rPr>
          <w:lang w:val="en-US"/>
        </w:rPr>
        <w:t>.</w:t>
      </w:r>
      <w:r w:rsidRPr="0019498D">
        <w:rPr>
          <w:lang w:val="en-US"/>
        </w:rPr>
        <w:t xml:space="preserve"> Oros, M</w:t>
      </w:r>
      <w:r>
        <w:rPr>
          <w:lang w:val="en-US"/>
        </w:rPr>
        <w:t>.</w:t>
      </w:r>
      <w:r w:rsidRPr="0019498D">
        <w:rPr>
          <w:lang w:val="en-US"/>
        </w:rPr>
        <w:t xml:space="preserve"> Katkó, Z</w:t>
      </w:r>
      <w:r>
        <w:rPr>
          <w:lang w:val="en-US"/>
        </w:rPr>
        <w:t>.</w:t>
      </w:r>
      <w:r w:rsidRPr="0019498D">
        <w:rPr>
          <w:lang w:val="en-US"/>
        </w:rPr>
        <w:t xml:space="preserve"> Varga, G</w:t>
      </w:r>
      <w:r>
        <w:rPr>
          <w:lang w:val="en-US"/>
        </w:rPr>
        <w:t>.</w:t>
      </w:r>
      <w:r w:rsidRPr="0019498D">
        <w:rPr>
          <w:lang w:val="en-US"/>
        </w:rPr>
        <w:t xml:space="preserve"> Balla, J.</w:t>
      </w:r>
      <w:r>
        <w:rPr>
          <w:lang w:val="en-US"/>
        </w:rPr>
        <w:t xml:space="preserve"> </w:t>
      </w:r>
      <w:r w:rsidRPr="0019498D">
        <w:rPr>
          <w:lang w:val="en-US"/>
        </w:rPr>
        <w:t xml:space="preserve">Balla </w:t>
      </w:r>
      <w:r>
        <w:rPr>
          <w:lang w:val="en-US"/>
        </w:rPr>
        <w:t>//</w:t>
      </w:r>
      <w:r w:rsidRPr="0019498D">
        <w:rPr>
          <w:lang w:val="en-US"/>
        </w:rPr>
        <w:t xml:space="preserve"> Kidney Int. –</w:t>
      </w:r>
      <w:r>
        <w:rPr>
          <w:lang w:val="en-US"/>
        </w:rPr>
        <w:t xml:space="preserve"> </w:t>
      </w:r>
      <w:r w:rsidRPr="0019498D">
        <w:rPr>
          <w:lang w:val="en-US"/>
        </w:rPr>
        <w:t>2011</w:t>
      </w:r>
      <w:r>
        <w:rPr>
          <w:lang w:val="en-US"/>
        </w:rPr>
        <w:t>.</w:t>
      </w:r>
      <w:r w:rsidRPr="0019498D">
        <w:rPr>
          <w:lang w:val="en-US"/>
        </w:rPr>
        <w:t xml:space="preserve"> –</w:t>
      </w:r>
      <w:r>
        <w:rPr>
          <w:lang w:val="en-US"/>
        </w:rPr>
        <w:t xml:space="preserve"> Vol. </w:t>
      </w:r>
      <w:r w:rsidRPr="0019498D">
        <w:rPr>
          <w:lang w:val="en-US"/>
        </w:rPr>
        <w:t>80</w:t>
      </w:r>
      <w:r>
        <w:rPr>
          <w:lang w:val="en-US"/>
        </w:rPr>
        <w:t xml:space="preserve">, </w:t>
      </w:r>
      <w:r w:rsidRPr="00DA62EB">
        <w:rPr>
          <w:lang w:val="en-US"/>
        </w:rPr>
        <w:t>№</w:t>
      </w:r>
      <w:r w:rsidRPr="0019498D">
        <w:rPr>
          <w:lang w:val="en-US"/>
        </w:rPr>
        <w:t>7</w:t>
      </w:r>
      <w:r>
        <w:rPr>
          <w:lang w:val="en-US"/>
        </w:rPr>
        <w:t xml:space="preserve">. </w:t>
      </w:r>
      <w:r w:rsidRPr="0019498D">
        <w:rPr>
          <w:lang w:val="en-US"/>
        </w:rPr>
        <w:t>–</w:t>
      </w:r>
      <w:r>
        <w:rPr>
          <w:lang w:val="en-US"/>
        </w:rPr>
        <w:t xml:space="preserve"> P. </w:t>
      </w:r>
      <w:r w:rsidRPr="0019498D">
        <w:rPr>
          <w:lang w:val="en-US"/>
        </w:rPr>
        <w:t>731-</w:t>
      </w:r>
      <w:r>
        <w:rPr>
          <w:lang w:val="en-US"/>
        </w:rPr>
        <w:t>73</w:t>
      </w:r>
      <w:r w:rsidRPr="0019498D">
        <w:rPr>
          <w:lang w:val="en-US"/>
        </w:rPr>
        <w:t>9.</w:t>
      </w:r>
    </w:p>
    <w:p w:rsidR="00037379" w:rsidRPr="009F635E" w:rsidRDefault="00037379" w:rsidP="00037379">
      <w:pPr>
        <w:numPr>
          <w:ilvl w:val="0"/>
          <w:numId w:val="7"/>
        </w:numPr>
        <w:ind w:left="709" w:hanging="709"/>
        <w:rPr>
          <w:lang w:val="en-US"/>
        </w:rPr>
      </w:pPr>
      <w:r w:rsidRPr="009F635E">
        <w:rPr>
          <w:lang w:val="en-US"/>
        </w:rPr>
        <w:t>Zhang J</w:t>
      </w:r>
      <w:r>
        <w:rPr>
          <w:lang w:val="uk-UA"/>
        </w:rPr>
        <w:t xml:space="preserve">. </w:t>
      </w:r>
      <w:r w:rsidRPr="009F635E">
        <w:rPr>
          <w:lang w:val="uk-UA"/>
        </w:rPr>
        <w:t xml:space="preserve">Mesenchymal Stem Cells Promote Cardiac Muscle Repair </w:t>
      </w:r>
      <w:r>
        <w:rPr>
          <w:lang w:val="uk-UA"/>
        </w:rPr>
        <w:t>via Enhanced Neovascularization / J. Zhang</w:t>
      </w:r>
      <w:r w:rsidRPr="009F635E">
        <w:rPr>
          <w:lang w:val="uk-UA"/>
        </w:rPr>
        <w:t>, Y</w:t>
      </w:r>
      <w:r>
        <w:rPr>
          <w:lang w:val="uk-UA"/>
        </w:rPr>
        <w:t>.</w:t>
      </w:r>
      <w:r w:rsidRPr="009F635E">
        <w:rPr>
          <w:lang w:val="uk-UA"/>
        </w:rPr>
        <w:t xml:space="preserve"> Wu, A</w:t>
      </w:r>
      <w:r>
        <w:rPr>
          <w:lang w:val="uk-UA"/>
        </w:rPr>
        <w:t>.</w:t>
      </w:r>
      <w:r w:rsidRPr="009F635E">
        <w:rPr>
          <w:lang w:val="uk-UA"/>
        </w:rPr>
        <w:t xml:space="preserve"> Chen, Q.</w:t>
      </w:r>
      <w:r>
        <w:rPr>
          <w:lang w:val="uk-UA"/>
        </w:rPr>
        <w:t xml:space="preserve"> </w:t>
      </w:r>
      <w:r w:rsidRPr="009F635E">
        <w:rPr>
          <w:lang w:val="uk-UA"/>
        </w:rPr>
        <w:t xml:space="preserve">Zhao </w:t>
      </w:r>
      <w:r>
        <w:rPr>
          <w:lang w:val="uk-UA"/>
        </w:rPr>
        <w:t xml:space="preserve">// </w:t>
      </w:r>
      <w:r w:rsidRPr="009F635E">
        <w:rPr>
          <w:lang w:val="uk-UA"/>
        </w:rPr>
        <w:t xml:space="preserve">Cell Physiol Biochem. </w:t>
      </w:r>
      <w:r w:rsidRPr="0019498D">
        <w:rPr>
          <w:lang w:val="en-US"/>
        </w:rPr>
        <w:t>–</w:t>
      </w:r>
      <w:r>
        <w:rPr>
          <w:lang w:val="uk-UA"/>
        </w:rPr>
        <w:t xml:space="preserve"> </w:t>
      </w:r>
      <w:r w:rsidRPr="009F635E">
        <w:rPr>
          <w:lang w:val="uk-UA"/>
        </w:rPr>
        <w:t>2015</w:t>
      </w:r>
      <w:r>
        <w:rPr>
          <w:lang w:val="uk-UA"/>
        </w:rPr>
        <w:t xml:space="preserve">. </w:t>
      </w:r>
      <w:r w:rsidRPr="0019498D">
        <w:rPr>
          <w:lang w:val="en-US"/>
        </w:rPr>
        <w:t>–</w:t>
      </w:r>
      <w:r>
        <w:rPr>
          <w:lang w:val="uk-UA"/>
        </w:rPr>
        <w:t xml:space="preserve"> </w:t>
      </w:r>
      <w:r w:rsidRPr="0019498D">
        <w:rPr>
          <w:lang w:val="en-US"/>
        </w:rPr>
        <w:t>V</w:t>
      </w:r>
      <w:r>
        <w:rPr>
          <w:lang w:val="en-US"/>
        </w:rPr>
        <w:t>ol</w:t>
      </w:r>
      <w:r w:rsidRPr="0019498D">
        <w:rPr>
          <w:lang w:val="en-US"/>
        </w:rPr>
        <w:t>.</w:t>
      </w:r>
      <w:r>
        <w:rPr>
          <w:lang w:val="uk-UA"/>
        </w:rPr>
        <w:t xml:space="preserve"> </w:t>
      </w:r>
      <w:r w:rsidRPr="009F635E">
        <w:rPr>
          <w:lang w:val="uk-UA"/>
        </w:rPr>
        <w:t>35</w:t>
      </w:r>
      <w:r>
        <w:rPr>
          <w:lang w:val="uk-UA"/>
        </w:rPr>
        <w:t>, №</w:t>
      </w:r>
      <w:r w:rsidRPr="009F635E">
        <w:rPr>
          <w:lang w:val="uk-UA"/>
        </w:rPr>
        <w:t>3</w:t>
      </w:r>
      <w:r>
        <w:rPr>
          <w:lang w:val="uk-UA"/>
        </w:rPr>
        <w:t xml:space="preserve">. </w:t>
      </w:r>
      <w:r w:rsidRPr="0019498D">
        <w:rPr>
          <w:lang w:val="en-US"/>
        </w:rPr>
        <w:t>–</w:t>
      </w:r>
      <w:r>
        <w:rPr>
          <w:lang w:val="uk-UA"/>
        </w:rPr>
        <w:t xml:space="preserve"> Р. </w:t>
      </w:r>
      <w:r w:rsidRPr="009F635E">
        <w:rPr>
          <w:lang w:val="uk-UA"/>
        </w:rPr>
        <w:t>1219-1229.</w:t>
      </w:r>
    </w:p>
    <w:p w:rsidR="00037379" w:rsidRPr="009F635E" w:rsidRDefault="00037379" w:rsidP="00037379">
      <w:pPr>
        <w:numPr>
          <w:ilvl w:val="0"/>
          <w:numId w:val="7"/>
        </w:numPr>
        <w:ind w:left="709" w:hanging="709"/>
        <w:rPr>
          <w:lang w:val="en-US"/>
        </w:rPr>
      </w:pPr>
      <w:r w:rsidRPr="0019498D">
        <w:rPr>
          <w:lang w:val="en-US"/>
        </w:rPr>
        <w:t>Zhao W. H</w:t>
      </w:r>
      <w:r w:rsidRPr="0019498D">
        <w:rPr>
          <w:vertAlign w:val="subscript"/>
          <w:lang w:val="en-US"/>
        </w:rPr>
        <w:t>2</w:t>
      </w:r>
      <w:r w:rsidRPr="0019498D">
        <w:rPr>
          <w:lang w:val="en-US"/>
        </w:rPr>
        <w:t xml:space="preserve">S-induced vasorelaxation and underlying cellular and molecular mechanisms </w:t>
      </w:r>
      <w:r>
        <w:rPr>
          <w:lang w:val="en-US"/>
        </w:rPr>
        <w:t xml:space="preserve">/ </w:t>
      </w:r>
      <w:r w:rsidRPr="0019498D">
        <w:rPr>
          <w:lang w:val="en-US"/>
        </w:rPr>
        <w:t>W.</w:t>
      </w:r>
      <w:r>
        <w:rPr>
          <w:lang w:val="en-US"/>
        </w:rPr>
        <w:t xml:space="preserve"> </w:t>
      </w:r>
      <w:r w:rsidRPr="0019498D">
        <w:rPr>
          <w:lang w:val="en-US"/>
        </w:rPr>
        <w:t xml:space="preserve">Zhao, R. Wang </w:t>
      </w:r>
      <w:r>
        <w:rPr>
          <w:lang w:val="en-US"/>
        </w:rPr>
        <w:t>// Am. J.</w:t>
      </w:r>
      <w:r w:rsidRPr="0019498D">
        <w:rPr>
          <w:lang w:val="en-US"/>
        </w:rPr>
        <w:t xml:space="preserve"> Physiol. Heart Circ. Physiol. – 2002. – V</w:t>
      </w:r>
      <w:r>
        <w:rPr>
          <w:lang w:val="en-US"/>
        </w:rPr>
        <w:t>ol</w:t>
      </w:r>
      <w:r w:rsidRPr="0019498D">
        <w:rPr>
          <w:lang w:val="en-US"/>
        </w:rPr>
        <w:t xml:space="preserve">. 283. – P. 474-480. </w:t>
      </w:r>
    </w:p>
    <w:p w:rsidR="00037379" w:rsidRPr="0019498D" w:rsidRDefault="00037379" w:rsidP="00037379">
      <w:pPr>
        <w:numPr>
          <w:ilvl w:val="0"/>
          <w:numId w:val="7"/>
        </w:numPr>
        <w:ind w:left="709" w:hanging="709"/>
        <w:rPr>
          <w:lang w:val="en-US"/>
        </w:rPr>
      </w:pPr>
      <w:r w:rsidRPr="0019498D">
        <w:rPr>
          <w:lang w:val="en-US"/>
        </w:rPr>
        <w:t>Zhao W. The vasorelaxant effect of H</w:t>
      </w:r>
      <w:r w:rsidRPr="0019498D">
        <w:rPr>
          <w:vertAlign w:val="subscript"/>
          <w:lang w:val="en-US"/>
        </w:rPr>
        <w:t>2</w:t>
      </w:r>
      <w:r w:rsidRPr="0019498D">
        <w:rPr>
          <w:lang w:val="en-US"/>
        </w:rPr>
        <w:t>S as novel endogenous gaseous K</w:t>
      </w:r>
      <w:r w:rsidRPr="0019498D">
        <w:rPr>
          <w:vertAlign w:val="subscript"/>
          <w:lang w:val="en-US"/>
        </w:rPr>
        <w:t>ATP</w:t>
      </w:r>
      <w:r w:rsidRPr="0019498D">
        <w:rPr>
          <w:lang w:val="en-US"/>
        </w:rPr>
        <w:t xml:space="preserve"> channel opener</w:t>
      </w:r>
      <w:r>
        <w:rPr>
          <w:lang w:val="en-US"/>
        </w:rPr>
        <w:t xml:space="preserve"> / </w:t>
      </w:r>
      <w:r w:rsidRPr="0019498D">
        <w:rPr>
          <w:lang w:val="en-US"/>
        </w:rPr>
        <w:t>W.</w:t>
      </w:r>
      <w:r>
        <w:rPr>
          <w:lang w:val="en-US"/>
        </w:rPr>
        <w:t xml:space="preserve"> </w:t>
      </w:r>
      <w:r w:rsidRPr="0019498D">
        <w:rPr>
          <w:lang w:val="en-US"/>
        </w:rPr>
        <w:t>Zhao, J.</w:t>
      </w:r>
      <w:r>
        <w:rPr>
          <w:lang w:val="en-US"/>
        </w:rPr>
        <w:t xml:space="preserve"> </w:t>
      </w:r>
      <w:r w:rsidRPr="0019498D">
        <w:rPr>
          <w:lang w:val="en-US"/>
        </w:rPr>
        <w:t>Zhang, Y.</w:t>
      </w:r>
      <w:r>
        <w:rPr>
          <w:lang w:val="en-US"/>
        </w:rPr>
        <w:t xml:space="preserve"> </w:t>
      </w:r>
      <w:r w:rsidRPr="0019498D">
        <w:rPr>
          <w:lang w:val="en-US"/>
        </w:rPr>
        <w:t>Lu, R. Wang // EMBO J. – 2001. – V</w:t>
      </w:r>
      <w:r>
        <w:rPr>
          <w:lang w:val="en-US"/>
        </w:rPr>
        <w:t>ol</w:t>
      </w:r>
      <w:r w:rsidRPr="0019498D">
        <w:rPr>
          <w:lang w:val="en-US"/>
        </w:rPr>
        <w:t>. 20</w:t>
      </w:r>
      <w:r>
        <w:rPr>
          <w:lang w:val="en-US"/>
        </w:rPr>
        <w:t xml:space="preserve">, </w:t>
      </w:r>
      <w:r w:rsidRPr="00DA62EB">
        <w:rPr>
          <w:lang w:val="en-US"/>
        </w:rPr>
        <w:t>№</w:t>
      </w:r>
      <w:r>
        <w:rPr>
          <w:lang w:val="en-US"/>
        </w:rPr>
        <w:t>21</w:t>
      </w:r>
      <w:r w:rsidRPr="0019498D">
        <w:rPr>
          <w:lang w:val="en-US"/>
        </w:rPr>
        <w:t>. – P. 6008-6016.</w:t>
      </w:r>
    </w:p>
    <w:p w:rsidR="00037379" w:rsidRPr="0019498D" w:rsidRDefault="00037379" w:rsidP="00037379">
      <w:pPr>
        <w:numPr>
          <w:ilvl w:val="0"/>
          <w:numId w:val="7"/>
        </w:numPr>
        <w:ind w:left="709" w:hanging="709"/>
        <w:rPr>
          <w:lang w:val="en-US"/>
        </w:rPr>
      </w:pPr>
      <w:r w:rsidRPr="0019498D">
        <w:rPr>
          <w:lang w:val="en-US"/>
        </w:rPr>
        <w:t xml:space="preserve">Zhou X. Roles of FGF-2 and TGF-beta/FGF-2 on differentiation of human mesenchymal stem cells towards nucleus pulposus-like phenotype </w:t>
      </w:r>
      <w:r>
        <w:rPr>
          <w:lang w:val="en-US"/>
        </w:rPr>
        <w:t xml:space="preserve">/ </w:t>
      </w:r>
      <w:r w:rsidRPr="0019498D">
        <w:rPr>
          <w:lang w:val="en-US"/>
        </w:rPr>
        <w:t>X</w:t>
      </w:r>
      <w:r>
        <w:rPr>
          <w:lang w:val="en-US"/>
        </w:rPr>
        <w:t>.</w:t>
      </w:r>
      <w:r w:rsidRPr="0019498D">
        <w:rPr>
          <w:lang w:val="en-US"/>
        </w:rPr>
        <w:t xml:space="preserve"> Zhou, </w:t>
      </w:r>
      <w:r w:rsidRPr="0019498D">
        <w:rPr>
          <w:lang w:val="en-US"/>
        </w:rPr>
        <w:lastRenderedPageBreak/>
        <w:t>Y</w:t>
      </w:r>
      <w:r>
        <w:rPr>
          <w:lang w:val="en-US"/>
        </w:rPr>
        <w:t>.</w:t>
      </w:r>
      <w:r w:rsidRPr="0019498D">
        <w:rPr>
          <w:lang w:val="en-US"/>
        </w:rPr>
        <w:t xml:space="preserve"> Tao, J</w:t>
      </w:r>
      <w:r>
        <w:rPr>
          <w:lang w:val="en-US"/>
        </w:rPr>
        <w:t>.</w:t>
      </w:r>
      <w:r w:rsidRPr="0019498D">
        <w:rPr>
          <w:lang w:val="en-US"/>
        </w:rPr>
        <w:t xml:space="preserve"> Wang, C</w:t>
      </w:r>
      <w:r>
        <w:rPr>
          <w:lang w:val="en-US"/>
        </w:rPr>
        <w:t>.</w:t>
      </w:r>
      <w:r w:rsidRPr="0019498D">
        <w:rPr>
          <w:lang w:val="en-US"/>
        </w:rPr>
        <w:t xml:space="preserve"> Liang, J</w:t>
      </w:r>
      <w:r>
        <w:rPr>
          <w:lang w:val="en-US"/>
        </w:rPr>
        <w:t>.</w:t>
      </w:r>
      <w:r w:rsidRPr="0019498D">
        <w:rPr>
          <w:lang w:val="en-US"/>
        </w:rPr>
        <w:t xml:space="preserve"> Wang, H</w:t>
      </w:r>
      <w:r>
        <w:rPr>
          <w:lang w:val="en-US"/>
        </w:rPr>
        <w:t>.</w:t>
      </w:r>
      <w:r w:rsidRPr="0019498D">
        <w:rPr>
          <w:lang w:val="en-US"/>
        </w:rPr>
        <w:t xml:space="preserve"> Li, Q. Chen </w:t>
      </w:r>
      <w:r>
        <w:rPr>
          <w:lang w:val="en-US"/>
        </w:rPr>
        <w:t>// Growth Factors. – 2015</w:t>
      </w:r>
      <w:r w:rsidRPr="0019498D">
        <w:rPr>
          <w:lang w:val="en-US"/>
        </w:rPr>
        <w:t>. – V</w:t>
      </w:r>
      <w:r>
        <w:rPr>
          <w:lang w:val="en-US"/>
        </w:rPr>
        <w:t>ol</w:t>
      </w:r>
      <w:r w:rsidRPr="0019498D">
        <w:rPr>
          <w:lang w:val="en-US"/>
        </w:rPr>
        <w:t xml:space="preserve">. </w:t>
      </w:r>
      <w:r>
        <w:rPr>
          <w:lang w:val="en-US"/>
        </w:rPr>
        <w:t xml:space="preserve">33, </w:t>
      </w:r>
      <w:r w:rsidRPr="00DA62EB">
        <w:rPr>
          <w:lang w:val="en-US"/>
        </w:rPr>
        <w:t>№</w:t>
      </w:r>
      <w:r>
        <w:rPr>
          <w:lang w:val="en-US"/>
        </w:rPr>
        <w:t>1</w:t>
      </w:r>
      <w:r w:rsidRPr="0019498D">
        <w:rPr>
          <w:lang w:val="en-US"/>
        </w:rPr>
        <w:t>.</w:t>
      </w:r>
      <w:r>
        <w:rPr>
          <w:lang w:val="en-US"/>
        </w:rPr>
        <w:t xml:space="preserve"> </w:t>
      </w:r>
      <w:r w:rsidRPr="0019498D">
        <w:rPr>
          <w:lang w:val="en-US"/>
        </w:rPr>
        <w:t>–</w:t>
      </w:r>
      <w:r>
        <w:rPr>
          <w:lang w:val="en-US"/>
        </w:rPr>
        <w:t xml:space="preserve"> P. </w:t>
      </w:r>
      <w:r w:rsidRPr="00495834">
        <w:rPr>
          <w:lang w:val="en-US"/>
        </w:rPr>
        <w:t>23-30.</w:t>
      </w:r>
    </w:p>
    <w:p w:rsidR="00037379" w:rsidRPr="0019498D" w:rsidRDefault="00037379" w:rsidP="00037379">
      <w:pPr>
        <w:numPr>
          <w:ilvl w:val="0"/>
          <w:numId w:val="7"/>
        </w:numPr>
        <w:ind w:left="709" w:hanging="709"/>
        <w:rPr>
          <w:lang w:val="en-US"/>
        </w:rPr>
      </w:pPr>
      <w:r w:rsidRPr="0019498D">
        <w:rPr>
          <w:lang w:val="en-US"/>
        </w:rPr>
        <w:t>Zuk PA. Human adipose tissue is a source of multipotent stem cells</w:t>
      </w:r>
      <w:r>
        <w:rPr>
          <w:lang w:val="en-US"/>
        </w:rPr>
        <w:t xml:space="preserve"> /</w:t>
      </w:r>
      <w:r w:rsidRPr="00495834">
        <w:rPr>
          <w:lang w:val="en-US"/>
        </w:rPr>
        <w:t xml:space="preserve"> </w:t>
      </w:r>
      <w:r w:rsidRPr="0019498D">
        <w:rPr>
          <w:lang w:val="en-US"/>
        </w:rPr>
        <w:t>PA</w:t>
      </w:r>
      <w:r>
        <w:rPr>
          <w:lang w:val="en-US"/>
        </w:rPr>
        <w:t>.</w:t>
      </w:r>
      <w:r w:rsidRPr="0019498D">
        <w:rPr>
          <w:lang w:val="en-US"/>
        </w:rPr>
        <w:t xml:space="preserve"> Zuk, M</w:t>
      </w:r>
      <w:r>
        <w:rPr>
          <w:lang w:val="en-US"/>
        </w:rPr>
        <w:t>.</w:t>
      </w:r>
      <w:r w:rsidRPr="0019498D">
        <w:rPr>
          <w:lang w:val="en-US"/>
        </w:rPr>
        <w:t xml:space="preserve"> Zhu, P</w:t>
      </w:r>
      <w:r>
        <w:rPr>
          <w:lang w:val="en-US"/>
        </w:rPr>
        <w:t>.</w:t>
      </w:r>
      <w:r w:rsidRPr="0019498D">
        <w:rPr>
          <w:lang w:val="en-US"/>
        </w:rPr>
        <w:t xml:space="preserve"> Ashjian, DA</w:t>
      </w:r>
      <w:r>
        <w:rPr>
          <w:lang w:val="en-US"/>
        </w:rPr>
        <w:t>.</w:t>
      </w:r>
      <w:r w:rsidRPr="0019498D">
        <w:rPr>
          <w:lang w:val="en-US"/>
        </w:rPr>
        <w:t xml:space="preserve"> De Ugarte, JI</w:t>
      </w:r>
      <w:r>
        <w:rPr>
          <w:lang w:val="en-US"/>
        </w:rPr>
        <w:t>.</w:t>
      </w:r>
      <w:r w:rsidRPr="0019498D">
        <w:rPr>
          <w:lang w:val="en-US"/>
        </w:rPr>
        <w:t xml:space="preserve"> Huang, H</w:t>
      </w:r>
      <w:r>
        <w:rPr>
          <w:lang w:val="en-US"/>
        </w:rPr>
        <w:t>.</w:t>
      </w:r>
      <w:r w:rsidRPr="0019498D">
        <w:rPr>
          <w:lang w:val="en-US"/>
        </w:rPr>
        <w:t xml:space="preserve"> Mizuno, ZC</w:t>
      </w:r>
      <w:r>
        <w:rPr>
          <w:lang w:val="en-US"/>
        </w:rPr>
        <w:t>.</w:t>
      </w:r>
      <w:r w:rsidRPr="0019498D">
        <w:rPr>
          <w:lang w:val="en-US"/>
        </w:rPr>
        <w:t xml:space="preserve"> Alfonso, JK</w:t>
      </w:r>
      <w:r>
        <w:rPr>
          <w:lang w:val="en-US"/>
        </w:rPr>
        <w:t>.</w:t>
      </w:r>
      <w:r w:rsidRPr="0019498D">
        <w:rPr>
          <w:lang w:val="en-US"/>
        </w:rPr>
        <w:t xml:space="preserve"> Fraser, P</w:t>
      </w:r>
      <w:r>
        <w:rPr>
          <w:lang w:val="en-US"/>
        </w:rPr>
        <w:t>.</w:t>
      </w:r>
      <w:r w:rsidRPr="0019498D">
        <w:rPr>
          <w:lang w:val="en-US"/>
        </w:rPr>
        <w:t xml:space="preserve"> Benhaim, MH. Hedrick </w:t>
      </w:r>
      <w:r>
        <w:rPr>
          <w:lang w:val="en-US"/>
        </w:rPr>
        <w:t>//</w:t>
      </w:r>
      <w:r w:rsidRPr="0019498D">
        <w:rPr>
          <w:lang w:val="en-US"/>
        </w:rPr>
        <w:t xml:space="preserve"> Mol Biol Cell. – 2002</w:t>
      </w:r>
      <w:r>
        <w:rPr>
          <w:lang w:val="en-US"/>
        </w:rPr>
        <w:t xml:space="preserve">. </w:t>
      </w:r>
      <w:r w:rsidRPr="0019498D">
        <w:rPr>
          <w:lang w:val="en-US"/>
        </w:rPr>
        <w:t xml:space="preserve">– </w:t>
      </w:r>
      <w:r>
        <w:rPr>
          <w:lang w:val="en-US"/>
        </w:rPr>
        <w:t xml:space="preserve">Vol. </w:t>
      </w:r>
      <w:r w:rsidRPr="0019498D">
        <w:rPr>
          <w:lang w:val="en-US"/>
        </w:rPr>
        <w:t>13</w:t>
      </w:r>
      <w:r>
        <w:rPr>
          <w:lang w:val="en-US"/>
        </w:rPr>
        <w:t xml:space="preserve">, </w:t>
      </w:r>
      <w:r w:rsidRPr="00DA62EB">
        <w:rPr>
          <w:lang w:val="en-US"/>
        </w:rPr>
        <w:t>№</w:t>
      </w:r>
      <w:r w:rsidRPr="0019498D">
        <w:rPr>
          <w:lang w:val="en-US"/>
        </w:rPr>
        <w:t>12</w:t>
      </w:r>
      <w:r>
        <w:rPr>
          <w:lang w:val="en-US"/>
        </w:rPr>
        <w:t xml:space="preserve">. </w:t>
      </w:r>
      <w:r w:rsidRPr="0019498D">
        <w:rPr>
          <w:lang w:val="en-US"/>
        </w:rPr>
        <w:t>–</w:t>
      </w:r>
      <w:r>
        <w:rPr>
          <w:lang w:val="en-US"/>
        </w:rPr>
        <w:t xml:space="preserve"> P.</w:t>
      </w:r>
      <w:r w:rsidRPr="0019498D">
        <w:rPr>
          <w:lang w:val="en-US"/>
        </w:rPr>
        <w:t xml:space="preserve"> 4279-</w:t>
      </w:r>
      <w:r>
        <w:rPr>
          <w:lang w:val="en-US"/>
        </w:rPr>
        <w:t>42</w:t>
      </w:r>
      <w:r w:rsidRPr="0019498D">
        <w:rPr>
          <w:lang w:val="en-US"/>
        </w:rPr>
        <w:t xml:space="preserve">95.  </w:t>
      </w:r>
    </w:p>
    <w:p w:rsidR="00037379" w:rsidRPr="0019498D" w:rsidRDefault="00037379" w:rsidP="00037379">
      <w:pPr>
        <w:numPr>
          <w:ilvl w:val="0"/>
          <w:numId w:val="7"/>
        </w:numPr>
        <w:ind w:left="709" w:hanging="709"/>
        <w:rPr>
          <w:lang w:val="en-US"/>
        </w:rPr>
      </w:pPr>
      <w:r w:rsidRPr="0019498D">
        <w:rPr>
          <w:lang w:val="en-US"/>
        </w:rPr>
        <w:t>Zuk PA</w:t>
      </w:r>
      <w:r>
        <w:rPr>
          <w:lang w:val="en-US"/>
        </w:rPr>
        <w:t>.</w:t>
      </w:r>
      <w:r w:rsidRPr="0019498D">
        <w:rPr>
          <w:lang w:val="en-US"/>
        </w:rPr>
        <w:t xml:space="preserve"> Multilineage cells from human adipose tissue: implication for cell-based therapies</w:t>
      </w:r>
      <w:r>
        <w:rPr>
          <w:lang w:val="en-US"/>
        </w:rPr>
        <w:t xml:space="preserve"> / </w:t>
      </w:r>
      <w:r w:rsidRPr="0019498D">
        <w:rPr>
          <w:lang w:val="en-US"/>
        </w:rPr>
        <w:t>PA</w:t>
      </w:r>
      <w:r>
        <w:rPr>
          <w:lang w:val="en-US"/>
        </w:rPr>
        <w:t>.</w:t>
      </w:r>
      <w:r w:rsidRPr="0019498D">
        <w:rPr>
          <w:lang w:val="en-US"/>
        </w:rPr>
        <w:t xml:space="preserve"> Zuk, M</w:t>
      </w:r>
      <w:r>
        <w:rPr>
          <w:lang w:val="en-US"/>
        </w:rPr>
        <w:t>.</w:t>
      </w:r>
      <w:r w:rsidRPr="0019498D">
        <w:rPr>
          <w:lang w:val="en-US"/>
        </w:rPr>
        <w:t xml:space="preserve"> Zhu, H</w:t>
      </w:r>
      <w:r>
        <w:rPr>
          <w:lang w:val="en-US"/>
        </w:rPr>
        <w:t>.</w:t>
      </w:r>
      <w:r w:rsidRPr="0019498D">
        <w:rPr>
          <w:lang w:val="en-US"/>
        </w:rPr>
        <w:t xml:space="preserve"> Misino, J</w:t>
      </w:r>
      <w:r>
        <w:rPr>
          <w:lang w:val="en-US"/>
        </w:rPr>
        <w:t>.</w:t>
      </w:r>
      <w:r w:rsidRPr="0019498D">
        <w:rPr>
          <w:lang w:val="en-US"/>
        </w:rPr>
        <w:t xml:space="preserve"> Huang, JW</w:t>
      </w:r>
      <w:r>
        <w:rPr>
          <w:lang w:val="en-US"/>
        </w:rPr>
        <w:t>.</w:t>
      </w:r>
      <w:r w:rsidRPr="0019498D">
        <w:rPr>
          <w:lang w:val="en-US"/>
        </w:rPr>
        <w:t xml:space="preserve"> Futrell, AJ</w:t>
      </w:r>
      <w:r>
        <w:rPr>
          <w:lang w:val="en-US"/>
        </w:rPr>
        <w:t>.</w:t>
      </w:r>
      <w:r w:rsidRPr="0019498D">
        <w:rPr>
          <w:lang w:val="en-US"/>
        </w:rPr>
        <w:t xml:space="preserve"> Katz, </w:t>
      </w:r>
      <w:r>
        <w:rPr>
          <w:lang w:val="en-US"/>
        </w:rPr>
        <w:t>P.</w:t>
      </w:r>
      <w:r w:rsidRPr="0019498D">
        <w:rPr>
          <w:lang w:val="en-US"/>
        </w:rPr>
        <w:t xml:space="preserve"> Ben</w:t>
      </w:r>
      <w:r>
        <w:rPr>
          <w:lang w:val="en-US"/>
        </w:rPr>
        <w:t>heim, HP. Lorenz, MH.</w:t>
      </w:r>
      <w:r w:rsidRPr="0019498D">
        <w:rPr>
          <w:lang w:val="en-US"/>
        </w:rPr>
        <w:t xml:space="preserve"> </w:t>
      </w:r>
      <w:r>
        <w:rPr>
          <w:lang w:val="en-US"/>
        </w:rPr>
        <w:t>Hedrick // Tissue Eng.</w:t>
      </w:r>
      <w:r w:rsidRPr="0019498D">
        <w:rPr>
          <w:lang w:val="en-US"/>
        </w:rPr>
        <w:t xml:space="preserve"> –</w:t>
      </w:r>
      <w:r>
        <w:rPr>
          <w:lang w:val="en-US"/>
        </w:rPr>
        <w:t xml:space="preserve"> </w:t>
      </w:r>
      <w:r w:rsidRPr="0019498D">
        <w:rPr>
          <w:lang w:val="en-US"/>
        </w:rPr>
        <w:t>2001</w:t>
      </w:r>
      <w:r>
        <w:rPr>
          <w:lang w:val="en-US"/>
        </w:rPr>
        <w:t xml:space="preserve">. </w:t>
      </w:r>
      <w:r w:rsidRPr="0019498D">
        <w:rPr>
          <w:lang w:val="en-US"/>
        </w:rPr>
        <w:t>–</w:t>
      </w:r>
      <w:r>
        <w:rPr>
          <w:lang w:val="en-US"/>
        </w:rPr>
        <w:t xml:space="preserve"> Vol. </w:t>
      </w:r>
      <w:r w:rsidRPr="0019498D">
        <w:rPr>
          <w:lang w:val="en-US"/>
        </w:rPr>
        <w:t>7</w:t>
      </w:r>
      <w:r>
        <w:rPr>
          <w:lang w:val="en-US"/>
        </w:rPr>
        <w:t xml:space="preserve">. P. </w:t>
      </w:r>
      <w:r w:rsidRPr="0019498D">
        <w:rPr>
          <w:lang w:val="en-US"/>
        </w:rPr>
        <w:t>211-228.</w:t>
      </w:r>
    </w:p>
    <w:p w:rsidR="00037379" w:rsidRPr="0019498D" w:rsidRDefault="00037379" w:rsidP="00037379">
      <w:pPr>
        <w:ind w:left="709"/>
        <w:rPr>
          <w:lang w:val="uk-UA"/>
        </w:rPr>
      </w:pPr>
    </w:p>
    <w:sectPr w:rsidR="00037379" w:rsidRPr="0019498D" w:rsidSect="0021167F">
      <w:headerReference w:type="even" r:id="rId61"/>
      <w:headerReference w:type="default" r:id="rId62"/>
      <w:headerReference w:type="first" r:id="rId63"/>
      <w:pgSz w:w="11906" w:h="16838"/>
      <w:pgMar w:top="1134" w:right="850" w:bottom="1134" w:left="1701" w:header="708" w:footer="708" w:gutter="0"/>
      <w:pgNumType w:start="1" w:chapStyle="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3455" w:rsidRDefault="00D83455" w:rsidP="00D755EB">
      <w:pPr>
        <w:spacing w:line="240" w:lineRule="auto"/>
      </w:pPr>
      <w:r>
        <w:separator/>
      </w:r>
    </w:p>
  </w:endnote>
  <w:endnote w:type="continuationSeparator" w:id="1">
    <w:p w:rsidR="00D83455" w:rsidRDefault="00D83455" w:rsidP="00D755EB">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Microsoft Sans Serif">
    <w:panose1 w:val="020B0604020202020204"/>
    <w:charset w:val="CC"/>
    <w:family w:val="swiss"/>
    <w:pitch w:val="variable"/>
    <w:sig w:usb0="61002BDF"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3455" w:rsidRDefault="00D83455" w:rsidP="00D755EB">
      <w:pPr>
        <w:spacing w:line="240" w:lineRule="auto"/>
      </w:pPr>
      <w:r>
        <w:separator/>
      </w:r>
    </w:p>
  </w:footnote>
  <w:footnote w:type="continuationSeparator" w:id="1">
    <w:p w:rsidR="00D83455" w:rsidRDefault="00D83455" w:rsidP="00D755EB">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F83" w:rsidRDefault="001D1AF5" w:rsidP="00997864">
    <w:pPr>
      <w:pStyle w:val="a3"/>
      <w:framePr w:wrap="around" w:vAnchor="text" w:hAnchor="margin" w:xAlign="right" w:y="1"/>
      <w:rPr>
        <w:rStyle w:val="a5"/>
      </w:rPr>
    </w:pPr>
    <w:r>
      <w:rPr>
        <w:rStyle w:val="a5"/>
      </w:rPr>
      <w:fldChar w:fldCharType="begin"/>
    </w:r>
    <w:r w:rsidR="00322F83">
      <w:rPr>
        <w:rStyle w:val="a5"/>
      </w:rPr>
      <w:instrText xml:space="preserve">PAGE  </w:instrText>
    </w:r>
    <w:r>
      <w:rPr>
        <w:rStyle w:val="a5"/>
      </w:rPr>
      <w:fldChar w:fldCharType="end"/>
    </w:r>
  </w:p>
  <w:p w:rsidR="00322F83" w:rsidRDefault="00322F83" w:rsidP="00997864">
    <w:pPr>
      <w:pStyle w:val="a3"/>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F83" w:rsidRDefault="001D1AF5" w:rsidP="00997864">
    <w:pPr>
      <w:pStyle w:val="a3"/>
      <w:framePr w:wrap="around" w:vAnchor="text" w:hAnchor="margin" w:xAlign="right" w:y="1"/>
      <w:rPr>
        <w:rStyle w:val="a5"/>
      </w:rPr>
    </w:pPr>
    <w:r>
      <w:rPr>
        <w:rStyle w:val="a5"/>
      </w:rPr>
      <w:fldChar w:fldCharType="begin"/>
    </w:r>
    <w:r w:rsidR="00322F83">
      <w:rPr>
        <w:rStyle w:val="a5"/>
      </w:rPr>
      <w:instrText xml:space="preserve">PAGE  </w:instrText>
    </w:r>
    <w:r>
      <w:rPr>
        <w:rStyle w:val="a5"/>
      </w:rPr>
      <w:fldChar w:fldCharType="separate"/>
    </w:r>
    <w:r w:rsidR="00A15C89">
      <w:rPr>
        <w:rStyle w:val="a5"/>
        <w:noProof/>
      </w:rPr>
      <w:t>111</w:t>
    </w:r>
    <w:r>
      <w:rPr>
        <w:rStyle w:val="a5"/>
      </w:rPr>
      <w:fldChar w:fldCharType="end"/>
    </w:r>
  </w:p>
  <w:p w:rsidR="00322F83" w:rsidRDefault="00322F83" w:rsidP="00997864">
    <w:pPr>
      <w:pStyle w:val="a3"/>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F83" w:rsidRDefault="00322F83">
    <w:pPr>
      <w:pStyle w:val="a3"/>
      <w:jc w:val="right"/>
    </w:pPr>
  </w:p>
  <w:p w:rsidR="00322F83" w:rsidRPr="006C104F" w:rsidRDefault="00322F83" w:rsidP="00997864">
    <w:pPr>
      <w:pStyle w:val="a3"/>
      <w:rPr>
        <w:lang w:val="uk-U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BB5A1A"/>
    <w:multiLevelType w:val="hybridMultilevel"/>
    <w:tmpl w:val="6B40D110"/>
    <w:lvl w:ilvl="0" w:tplc="12EC488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8233EC3"/>
    <w:multiLevelType w:val="hybridMultilevel"/>
    <w:tmpl w:val="DD860CD2"/>
    <w:lvl w:ilvl="0" w:tplc="0419000F">
      <w:start w:val="1"/>
      <w:numFmt w:val="decimal"/>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
    <w:nsid w:val="18BE781C"/>
    <w:multiLevelType w:val="hybridMultilevel"/>
    <w:tmpl w:val="547C6AF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C9E7DC6"/>
    <w:multiLevelType w:val="hybridMultilevel"/>
    <w:tmpl w:val="F06E59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18A7678"/>
    <w:multiLevelType w:val="hybridMultilevel"/>
    <w:tmpl w:val="391EC382"/>
    <w:lvl w:ilvl="0" w:tplc="3280B124">
      <w:start w:val="1"/>
      <w:numFmt w:val="decimal"/>
      <w:lvlText w:val="%1."/>
      <w:lvlJc w:val="left"/>
      <w:pPr>
        <w:ind w:left="1683" w:hanging="9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38457671"/>
    <w:multiLevelType w:val="hybridMultilevel"/>
    <w:tmpl w:val="B8169CA4"/>
    <w:lvl w:ilvl="0" w:tplc="0419000F">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
    <w:nsid w:val="416341E3"/>
    <w:multiLevelType w:val="hybridMultilevel"/>
    <w:tmpl w:val="EC3C7B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1A51FD5"/>
    <w:multiLevelType w:val="hybridMultilevel"/>
    <w:tmpl w:val="F162E08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3DD3C9E"/>
    <w:multiLevelType w:val="hybridMultilevel"/>
    <w:tmpl w:val="115677C8"/>
    <w:lvl w:ilvl="0" w:tplc="C956A3C6">
      <w:start w:val="1"/>
      <w:numFmt w:val="decimal"/>
      <w:lvlText w:val="%1."/>
      <w:lvlJc w:val="left"/>
      <w:pPr>
        <w:ind w:left="1068" w:hanging="360"/>
      </w:pPr>
      <w:rPr>
        <w:rFonts w:hint="default"/>
        <w:b w:val="0"/>
        <w:bCs w:val="0"/>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
    <w:nsid w:val="49766B3E"/>
    <w:multiLevelType w:val="hybridMultilevel"/>
    <w:tmpl w:val="B2C60452"/>
    <w:lvl w:ilvl="0" w:tplc="1BFA93CA">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B746FE4"/>
    <w:multiLevelType w:val="hybridMultilevel"/>
    <w:tmpl w:val="E0EC7FCE"/>
    <w:lvl w:ilvl="0" w:tplc="60146DC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C912C4D"/>
    <w:multiLevelType w:val="hybridMultilevel"/>
    <w:tmpl w:val="1590B6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73F42C3"/>
    <w:multiLevelType w:val="hybridMultilevel"/>
    <w:tmpl w:val="D01A2BC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3">
    <w:nsid w:val="64C51F99"/>
    <w:multiLevelType w:val="hybridMultilevel"/>
    <w:tmpl w:val="EC1C718C"/>
    <w:lvl w:ilvl="0" w:tplc="E69EFB86">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713E2D58"/>
    <w:multiLevelType w:val="hybridMultilevel"/>
    <w:tmpl w:val="BCC41EAA"/>
    <w:lvl w:ilvl="0" w:tplc="8160C1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71EA72A9"/>
    <w:multiLevelType w:val="hybridMultilevel"/>
    <w:tmpl w:val="949233D2"/>
    <w:lvl w:ilvl="0" w:tplc="0419000F">
      <w:start w:val="1"/>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72C952F2"/>
    <w:multiLevelType w:val="hybridMultilevel"/>
    <w:tmpl w:val="1D7CA55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62953B2"/>
    <w:multiLevelType w:val="hybridMultilevel"/>
    <w:tmpl w:val="B76C544C"/>
    <w:lvl w:ilvl="0" w:tplc="2EEEB6A0">
      <w:start w:val="1"/>
      <w:numFmt w:val="decimal"/>
      <w:lvlText w:val="%1)"/>
      <w:lvlJc w:val="left"/>
      <w:pPr>
        <w:tabs>
          <w:tab w:val="num" w:pos="1068"/>
        </w:tabs>
        <w:ind w:left="1068" w:hanging="360"/>
      </w:pPr>
      <w:rPr>
        <w:rFonts w:hint="default"/>
        <w:sz w:val="28"/>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
    <w:nsid w:val="7D527C5C"/>
    <w:multiLevelType w:val="hybridMultilevel"/>
    <w:tmpl w:val="D3748CF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3"/>
  </w:num>
  <w:num w:numId="2">
    <w:abstractNumId w:val="5"/>
  </w:num>
  <w:num w:numId="3">
    <w:abstractNumId w:val="17"/>
  </w:num>
  <w:num w:numId="4">
    <w:abstractNumId w:val="2"/>
  </w:num>
  <w:num w:numId="5">
    <w:abstractNumId w:val="12"/>
  </w:num>
  <w:num w:numId="6">
    <w:abstractNumId w:val="15"/>
  </w:num>
  <w:num w:numId="7">
    <w:abstractNumId w:val="7"/>
  </w:num>
  <w:num w:numId="8">
    <w:abstractNumId w:val="18"/>
  </w:num>
  <w:num w:numId="9">
    <w:abstractNumId w:val="3"/>
  </w:num>
  <w:num w:numId="10">
    <w:abstractNumId w:val="8"/>
  </w:num>
  <w:num w:numId="11">
    <w:abstractNumId w:val="11"/>
  </w:num>
  <w:num w:numId="12">
    <w:abstractNumId w:val="9"/>
  </w:num>
  <w:num w:numId="13">
    <w:abstractNumId w:val="0"/>
  </w:num>
  <w:num w:numId="14">
    <w:abstractNumId w:val="6"/>
  </w:num>
  <w:num w:numId="15">
    <w:abstractNumId w:val="1"/>
  </w:num>
  <w:num w:numId="16">
    <w:abstractNumId w:val="14"/>
  </w:num>
  <w:num w:numId="17">
    <w:abstractNumId w:val="4"/>
  </w:num>
  <w:num w:numId="18">
    <w:abstractNumId w:val="10"/>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useFELayout/>
  </w:compat>
  <w:rsids>
    <w:rsidRoot w:val="00334A1E"/>
    <w:rsid w:val="00001FD0"/>
    <w:rsid w:val="000042A1"/>
    <w:rsid w:val="00010A3E"/>
    <w:rsid w:val="0002509A"/>
    <w:rsid w:val="00037379"/>
    <w:rsid w:val="00044968"/>
    <w:rsid w:val="0005256C"/>
    <w:rsid w:val="00072F4F"/>
    <w:rsid w:val="000746DA"/>
    <w:rsid w:val="0008032D"/>
    <w:rsid w:val="00094333"/>
    <w:rsid w:val="000A0535"/>
    <w:rsid w:val="000A4037"/>
    <w:rsid w:val="000D68B2"/>
    <w:rsid w:val="000E3A6B"/>
    <w:rsid w:val="000F7620"/>
    <w:rsid w:val="001258AF"/>
    <w:rsid w:val="00131C05"/>
    <w:rsid w:val="001369E2"/>
    <w:rsid w:val="0013772D"/>
    <w:rsid w:val="00143AED"/>
    <w:rsid w:val="00162994"/>
    <w:rsid w:val="00166345"/>
    <w:rsid w:val="00175324"/>
    <w:rsid w:val="00180C6C"/>
    <w:rsid w:val="00190F43"/>
    <w:rsid w:val="001A1269"/>
    <w:rsid w:val="001A78C2"/>
    <w:rsid w:val="001B1C38"/>
    <w:rsid w:val="001D045B"/>
    <w:rsid w:val="001D1AF5"/>
    <w:rsid w:val="001D4DF5"/>
    <w:rsid w:val="001D7BD2"/>
    <w:rsid w:val="001E1374"/>
    <w:rsid w:val="001F3E9A"/>
    <w:rsid w:val="001F4FC3"/>
    <w:rsid w:val="0021167F"/>
    <w:rsid w:val="00225383"/>
    <w:rsid w:val="0022626D"/>
    <w:rsid w:val="00233587"/>
    <w:rsid w:val="002369F8"/>
    <w:rsid w:val="00253D78"/>
    <w:rsid w:val="00264635"/>
    <w:rsid w:val="002662AE"/>
    <w:rsid w:val="00274A46"/>
    <w:rsid w:val="00296AA4"/>
    <w:rsid w:val="002A3369"/>
    <w:rsid w:val="002B6286"/>
    <w:rsid w:val="002C1A65"/>
    <w:rsid w:val="002E4920"/>
    <w:rsid w:val="002E6429"/>
    <w:rsid w:val="002F3BC7"/>
    <w:rsid w:val="002F66F0"/>
    <w:rsid w:val="003047AA"/>
    <w:rsid w:val="00313F44"/>
    <w:rsid w:val="00322F83"/>
    <w:rsid w:val="003251B2"/>
    <w:rsid w:val="003261B2"/>
    <w:rsid w:val="0033232D"/>
    <w:rsid w:val="00334A1E"/>
    <w:rsid w:val="0034321B"/>
    <w:rsid w:val="00345DF6"/>
    <w:rsid w:val="00355EC8"/>
    <w:rsid w:val="00372F86"/>
    <w:rsid w:val="00373DD8"/>
    <w:rsid w:val="003761B1"/>
    <w:rsid w:val="003771E3"/>
    <w:rsid w:val="003933CB"/>
    <w:rsid w:val="003968FA"/>
    <w:rsid w:val="003A10C8"/>
    <w:rsid w:val="003C4E61"/>
    <w:rsid w:val="003D0B0F"/>
    <w:rsid w:val="003E2F71"/>
    <w:rsid w:val="003E488F"/>
    <w:rsid w:val="0042322C"/>
    <w:rsid w:val="00425628"/>
    <w:rsid w:val="00435320"/>
    <w:rsid w:val="00441C71"/>
    <w:rsid w:val="00461A41"/>
    <w:rsid w:val="00467E95"/>
    <w:rsid w:val="004744D5"/>
    <w:rsid w:val="004813D9"/>
    <w:rsid w:val="00495BFE"/>
    <w:rsid w:val="004A1502"/>
    <w:rsid w:val="004B1CD3"/>
    <w:rsid w:val="004B35B7"/>
    <w:rsid w:val="004C4014"/>
    <w:rsid w:val="004F2909"/>
    <w:rsid w:val="004F3765"/>
    <w:rsid w:val="004F7763"/>
    <w:rsid w:val="00503E37"/>
    <w:rsid w:val="0051345F"/>
    <w:rsid w:val="0051413E"/>
    <w:rsid w:val="0052595E"/>
    <w:rsid w:val="005267B5"/>
    <w:rsid w:val="00543D05"/>
    <w:rsid w:val="00552C7F"/>
    <w:rsid w:val="005533CD"/>
    <w:rsid w:val="005616C4"/>
    <w:rsid w:val="00576AB9"/>
    <w:rsid w:val="00584572"/>
    <w:rsid w:val="00587138"/>
    <w:rsid w:val="00593FFC"/>
    <w:rsid w:val="00597899"/>
    <w:rsid w:val="005D4957"/>
    <w:rsid w:val="005E00FE"/>
    <w:rsid w:val="005E09D1"/>
    <w:rsid w:val="005F4BCF"/>
    <w:rsid w:val="00600894"/>
    <w:rsid w:val="006308D8"/>
    <w:rsid w:val="006360CD"/>
    <w:rsid w:val="00660BD3"/>
    <w:rsid w:val="006641F7"/>
    <w:rsid w:val="0068416B"/>
    <w:rsid w:val="006D1EAB"/>
    <w:rsid w:val="006D41A6"/>
    <w:rsid w:val="006E0C80"/>
    <w:rsid w:val="006E25E9"/>
    <w:rsid w:val="006E50E4"/>
    <w:rsid w:val="007011B1"/>
    <w:rsid w:val="00701273"/>
    <w:rsid w:val="00705102"/>
    <w:rsid w:val="00705E73"/>
    <w:rsid w:val="00712BB6"/>
    <w:rsid w:val="007137D4"/>
    <w:rsid w:val="0072676A"/>
    <w:rsid w:val="00763D97"/>
    <w:rsid w:val="00765FE9"/>
    <w:rsid w:val="007663BA"/>
    <w:rsid w:val="00781823"/>
    <w:rsid w:val="00781B05"/>
    <w:rsid w:val="007853C0"/>
    <w:rsid w:val="007A175F"/>
    <w:rsid w:val="007B4274"/>
    <w:rsid w:val="007C6572"/>
    <w:rsid w:val="007E01FF"/>
    <w:rsid w:val="00820E7E"/>
    <w:rsid w:val="00831BA6"/>
    <w:rsid w:val="00835DB5"/>
    <w:rsid w:val="008362A3"/>
    <w:rsid w:val="00841736"/>
    <w:rsid w:val="008510A9"/>
    <w:rsid w:val="008554CD"/>
    <w:rsid w:val="00875763"/>
    <w:rsid w:val="00883EAA"/>
    <w:rsid w:val="00886055"/>
    <w:rsid w:val="0089215F"/>
    <w:rsid w:val="00893594"/>
    <w:rsid w:val="00896B79"/>
    <w:rsid w:val="008B36AB"/>
    <w:rsid w:val="008C2CFF"/>
    <w:rsid w:val="008C5D98"/>
    <w:rsid w:val="008E0328"/>
    <w:rsid w:val="008E77B4"/>
    <w:rsid w:val="008F782C"/>
    <w:rsid w:val="00936DBB"/>
    <w:rsid w:val="00953425"/>
    <w:rsid w:val="0096506F"/>
    <w:rsid w:val="009740CE"/>
    <w:rsid w:val="0097564B"/>
    <w:rsid w:val="009824AA"/>
    <w:rsid w:val="0098613B"/>
    <w:rsid w:val="00990526"/>
    <w:rsid w:val="00990DF2"/>
    <w:rsid w:val="00991557"/>
    <w:rsid w:val="00997864"/>
    <w:rsid w:val="00997F4D"/>
    <w:rsid w:val="009A460A"/>
    <w:rsid w:val="009A7C03"/>
    <w:rsid w:val="009E2BCD"/>
    <w:rsid w:val="009F5B29"/>
    <w:rsid w:val="00A1151E"/>
    <w:rsid w:val="00A15C89"/>
    <w:rsid w:val="00A25A96"/>
    <w:rsid w:val="00A311CC"/>
    <w:rsid w:val="00A32085"/>
    <w:rsid w:val="00A73404"/>
    <w:rsid w:val="00A95ED8"/>
    <w:rsid w:val="00AA7E10"/>
    <w:rsid w:val="00AE655F"/>
    <w:rsid w:val="00B004F6"/>
    <w:rsid w:val="00B029CC"/>
    <w:rsid w:val="00B12B70"/>
    <w:rsid w:val="00B43B84"/>
    <w:rsid w:val="00B460FA"/>
    <w:rsid w:val="00B601EA"/>
    <w:rsid w:val="00B61C27"/>
    <w:rsid w:val="00B70972"/>
    <w:rsid w:val="00B74114"/>
    <w:rsid w:val="00B851E9"/>
    <w:rsid w:val="00BB20B2"/>
    <w:rsid w:val="00BB7685"/>
    <w:rsid w:val="00BC36D6"/>
    <w:rsid w:val="00BD753F"/>
    <w:rsid w:val="00BE05EA"/>
    <w:rsid w:val="00BE3BB8"/>
    <w:rsid w:val="00BF14AD"/>
    <w:rsid w:val="00C06DC5"/>
    <w:rsid w:val="00C0723D"/>
    <w:rsid w:val="00C101D9"/>
    <w:rsid w:val="00C3330A"/>
    <w:rsid w:val="00C73E87"/>
    <w:rsid w:val="00C7518F"/>
    <w:rsid w:val="00CC0B16"/>
    <w:rsid w:val="00CC3231"/>
    <w:rsid w:val="00CC713C"/>
    <w:rsid w:val="00D04F37"/>
    <w:rsid w:val="00D35D30"/>
    <w:rsid w:val="00D41911"/>
    <w:rsid w:val="00D5419B"/>
    <w:rsid w:val="00D71E3D"/>
    <w:rsid w:val="00D755EB"/>
    <w:rsid w:val="00D80727"/>
    <w:rsid w:val="00D82E15"/>
    <w:rsid w:val="00D83455"/>
    <w:rsid w:val="00D83DD8"/>
    <w:rsid w:val="00DA4E8E"/>
    <w:rsid w:val="00DD045A"/>
    <w:rsid w:val="00DD64A6"/>
    <w:rsid w:val="00DF1DEC"/>
    <w:rsid w:val="00E264E1"/>
    <w:rsid w:val="00E37BD3"/>
    <w:rsid w:val="00E43519"/>
    <w:rsid w:val="00E502B5"/>
    <w:rsid w:val="00E52112"/>
    <w:rsid w:val="00E656A8"/>
    <w:rsid w:val="00E65B64"/>
    <w:rsid w:val="00E715B4"/>
    <w:rsid w:val="00E82AA9"/>
    <w:rsid w:val="00E85A5A"/>
    <w:rsid w:val="00E86B5A"/>
    <w:rsid w:val="00E939DE"/>
    <w:rsid w:val="00E96A5C"/>
    <w:rsid w:val="00EA4998"/>
    <w:rsid w:val="00EE080A"/>
    <w:rsid w:val="00EE79FA"/>
    <w:rsid w:val="00EF4978"/>
    <w:rsid w:val="00F021A8"/>
    <w:rsid w:val="00F10A57"/>
    <w:rsid w:val="00F17C2E"/>
    <w:rsid w:val="00F23C9D"/>
    <w:rsid w:val="00F25FD2"/>
    <w:rsid w:val="00F26C02"/>
    <w:rsid w:val="00F442B5"/>
    <w:rsid w:val="00F508D5"/>
    <w:rsid w:val="00F61768"/>
    <w:rsid w:val="00F725EE"/>
    <w:rsid w:val="00F72B0D"/>
    <w:rsid w:val="00F7534E"/>
    <w:rsid w:val="00F8537F"/>
    <w:rsid w:val="00F962D9"/>
    <w:rsid w:val="00FA03D4"/>
    <w:rsid w:val="00FA10E3"/>
    <w:rsid w:val="00FA1BA2"/>
    <w:rsid w:val="00FA5332"/>
    <w:rsid w:val="00FB4187"/>
    <w:rsid w:val="00FD0C42"/>
    <w:rsid w:val="00FD7CF2"/>
    <w:rsid w:val="00FE5A1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8"/>
        <w:szCs w:val="28"/>
        <w:lang w:val="ru-RU" w:eastAsia="ru-RU"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55E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334A1E"/>
    <w:pPr>
      <w:tabs>
        <w:tab w:val="center" w:pos="4677"/>
        <w:tab w:val="right" w:pos="9355"/>
      </w:tabs>
      <w:spacing w:line="240" w:lineRule="auto"/>
      <w:jc w:val="left"/>
    </w:pPr>
    <w:rPr>
      <w:rFonts w:eastAsia="Times New Roman"/>
      <w:sz w:val="24"/>
      <w:szCs w:val="24"/>
    </w:rPr>
  </w:style>
  <w:style w:type="character" w:customStyle="1" w:styleId="a4">
    <w:name w:val="Верхний колонтитул Знак"/>
    <w:basedOn w:val="a0"/>
    <w:link w:val="a3"/>
    <w:uiPriority w:val="99"/>
    <w:rsid w:val="00334A1E"/>
    <w:rPr>
      <w:rFonts w:eastAsia="Times New Roman"/>
      <w:sz w:val="24"/>
      <w:szCs w:val="24"/>
    </w:rPr>
  </w:style>
  <w:style w:type="character" w:styleId="a5">
    <w:name w:val="page number"/>
    <w:basedOn w:val="a0"/>
    <w:rsid w:val="00334A1E"/>
  </w:style>
  <w:style w:type="paragraph" w:styleId="a6">
    <w:name w:val="List Paragraph"/>
    <w:basedOn w:val="a"/>
    <w:uiPriority w:val="34"/>
    <w:qFormat/>
    <w:rsid w:val="00334A1E"/>
    <w:pPr>
      <w:spacing w:after="200"/>
      <w:ind w:left="720"/>
      <w:contextualSpacing/>
    </w:pPr>
    <w:rPr>
      <w:rFonts w:ascii="Calibri" w:eastAsia="Calibri" w:hAnsi="Calibri"/>
      <w:sz w:val="22"/>
      <w:szCs w:val="22"/>
      <w:lang w:eastAsia="en-US"/>
    </w:rPr>
  </w:style>
  <w:style w:type="character" w:customStyle="1" w:styleId="style2">
    <w:name w:val="style2"/>
    <w:rsid w:val="00334A1E"/>
  </w:style>
  <w:style w:type="paragraph" w:styleId="a7">
    <w:name w:val="Balloon Text"/>
    <w:basedOn w:val="a"/>
    <w:link w:val="a8"/>
    <w:uiPriority w:val="99"/>
    <w:unhideWhenUsed/>
    <w:rsid w:val="00334A1E"/>
    <w:pPr>
      <w:spacing w:line="240" w:lineRule="auto"/>
    </w:pPr>
    <w:rPr>
      <w:rFonts w:ascii="Tahoma" w:hAnsi="Tahoma" w:cs="Tahoma"/>
      <w:sz w:val="16"/>
      <w:szCs w:val="16"/>
    </w:rPr>
  </w:style>
  <w:style w:type="character" w:customStyle="1" w:styleId="a8">
    <w:name w:val="Текст выноски Знак"/>
    <w:basedOn w:val="a0"/>
    <w:link w:val="a7"/>
    <w:uiPriority w:val="99"/>
    <w:rsid w:val="00334A1E"/>
    <w:rPr>
      <w:rFonts w:ascii="Tahoma" w:hAnsi="Tahoma" w:cs="Tahoma"/>
      <w:sz w:val="16"/>
      <w:szCs w:val="16"/>
    </w:rPr>
  </w:style>
  <w:style w:type="paragraph" w:customStyle="1" w:styleId="a9">
    <w:name w:val="Знак Знак Знак Знак Знак Знак Знак Знак Знак Знак Знак Знак"/>
    <w:basedOn w:val="a"/>
    <w:uiPriority w:val="99"/>
    <w:rsid w:val="00334A1E"/>
    <w:pPr>
      <w:spacing w:after="160" w:line="240" w:lineRule="exact"/>
      <w:jc w:val="left"/>
    </w:pPr>
    <w:rPr>
      <w:rFonts w:ascii="Verdana" w:eastAsia="Times New Roman" w:hAnsi="Verdana" w:cs="Verdana"/>
      <w:sz w:val="20"/>
      <w:szCs w:val="20"/>
      <w:lang w:val="en-GB" w:eastAsia="en-US"/>
    </w:rPr>
  </w:style>
  <w:style w:type="character" w:customStyle="1" w:styleId="4">
    <w:name w:val="Основной текст (4)"/>
    <w:basedOn w:val="a0"/>
    <w:uiPriority w:val="99"/>
    <w:rsid w:val="00334A1E"/>
    <w:rPr>
      <w:rFonts w:ascii="Microsoft Sans Serif" w:eastAsia="Microsoft Sans Serif" w:hAnsi="Microsoft Sans Serif" w:cs="Microsoft Sans Serif"/>
      <w:b w:val="0"/>
      <w:bCs w:val="0"/>
      <w:i w:val="0"/>
      <w:iCs w:val="0"/>
      <w:smallCaps w:val="0"/>
      <w:strike w:val="0"/>
      <w:spacing w:val="0"/>
      <w:sz w:val="13"/>
      <w:szCs w:val="13"/>
      <w:lang w:val="en-US"/>
    </w:rPr>
  </w:style>
  <w:style w:type="character" w:customStyle="1" w:styleId="3">
    <w:name w:val="Основной текст (3)"/>
    <w:basedOn w:val="a0"/>
    <w:uiPriority w:val="99"/>
    <w:rsid w:val="00334A1E"/>
    <w:rPr>
      <w:rFonts w:ascii="Calibri" w:eastAsia="Calibri" w:hAnsi="Calibri" w:cs="Calibri"/>
      <w:b w:val="0"/>
      <w:bCs w:val="0"/>
      <w:i w:val="0"/>
      <w:iCs w:val="0"/>
      <w:smallCaps w:val="0"/>
      <w:strike w:val="0"/>
      <w:spacing w:val="0"/>
      <w:sz w:val="15"/>
      <w:szCs w:val="15"/>
      <w:lang w:val="en-US"/>
    </w:rPr>
  </w:style>
  <w:style w:type="paragraph" w:styleId="aa">
    <w:name w:val="footer"/>
    <w:basedOn w:val="a"/>
    <w:link w:val="ab"/>
    <w:uiPriority w:val="99"/>
    <w:semiHidden/>
    <w:unhideWhenUsed/>
    <w:rsid w:val="0021167F"/>
    <w:pPr>
      <w:tabs>
        <w:tab w:val="center" w:pos="4677"/>
        <w:tab w:val="right" w:pos="9355"/>
      </w:tabs>
      <w:spacing w:line="240" w:lineRule="auto"/>
    </w:pPr>
  </w:style>
  <w:style w:type="character" w:customStyle="1" w:styleId="ab">
    <w:name w:val="Нижний колонтитул Знак"/>
    <w:basedOn w:val="a0"/>
    <w:link w:val="aa"/>
    <w:uiPriority w:val="99"/>
    <w:semiHidden/>
    <w:rsid w:val="0021167F"/>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chart" Target="charts/chart2.xml"/><Relationship Id="rId39" Type="http://schemas.openxmlformats.org/officeDocument/2006/relationships/image" Target="media/image25.wmf"/><Relationship Id="rId21" Type="http://schemas.openxmlformats.org/officeDocument/2006/relationships/image" Target="media/image15.jpeg"/><Relationship Id="rId34" Type="http://schemas.openxmlformats.org/officeDocument/2006/relationships/chart" Target="charts/chart7.xml"/><Relationship Id="rId42" Type="http://schemas.openxmlformats.org/officeDocument/2006/relationships/image" Target="media/image28.wmf"/><Relationship Id="rId47" Type="http://schemas.openxmlformats.org/officeDocument/2006/relationships/chart" Target="charts/chart12.xml"/><Relationship Id="rId50" Type="http://schemas.openxmlformats.org/officeDocument/2006/relationships/image" Target="media/image31.wmf"/><Relationship Id="rId55" Type="http://schemas.openxmlformats.org/officeDocument/2006/relationships/chart" Target="charts/chart17.xml"/><Relationship Id="rId63" Type="http://schemas.openxmlformats.org/officeDocument/2006/relationships/header" Target="head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chart" Target="charts/chart3.xml"/><Relationship Id="rId41" Type="http://schemas.openxmlformats.org/officeDocument/2006/relationships/image" Target="media/image27.wmf"/><Relationship Id="rId54" Type="http://schemas.openxmlformats.org/officeDocument/2006/relationships/chart" Target="charts/chart16.xml"/><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wmf"/><Relationship Id="rId32" Type="http://schemas.openxmlformats.org/officeDocument/2006/relationships/chart" Target="charts/chart6.xml"/><Relationship Id="rId37" Type="http://schemas.openxmlformats.org/officeDocument/2006/relationships/image" Target="media/image24.wmf"/><Relationship Id="rId40" Type="http://schemas.openxmlformats.org/officeDocument/2006/relationships/image" Target="media/image26.wmf"/><Relationship Id="rId45" Type="http://schemas.openxmlformats.org/officeDocument/2006/relationships/chart" Target="charts/chart10.xml"/><Relationship Id="rId53" Type="http://schemas.openxmlformats.org/officeDocument/2006/relationships/chart" Target="charts/chart15.xml"/><Relationship Id="rId58" Type="http://schemas.openxmlformats.org/officeDocument/2006/relationships/chart" Target="charts/chart20.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wmf"/><Relationship Id="rId28" Type="http://schemas.openxmlformats.org/officeDocument/2006/relationships/image" Target="media/image20.wmf"/><Relationship Id="rId36" Type="http://schemas.openxmlformats.org/officeDocument/2006/relationships/image" Target="media/image23.wmf"/><Relationship Id="rId49" Type="http://schemas.openxmlformats.org/officeDocument/2006/relationships/chart" Target="charts/chart14.xml"/><Relationship Id="rId57" Type="http://schemas.openxmlformats.org/officeDocument/2006/relationships/chart" Target="charts/chart19.xml"/><Relationship Id="rId61"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chart" Target="charts/chart5.xml"/><Relationship Id="rId44" Type="http://schemas.openxmlformats.org/officeDocument/2006/relationships/chart" Target="charts/chart9.xml"/><Relationship Id="rId52" Type="http://schemas.openxmlformats.org/officeDocument/2006/relationships/image" Target="media/image33.wmf"/><Relationship Id="rId60" Type="http://schemas.openxmlformats.org/officeDocument/2006/relationships/chart" Target="charts/chart22.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wmf"/><Relationship Id="rId30" Type="http://schemas.openxmlformats.org/officeDocument/2006/relationships/chart" Target="charts/chart4.xml"/><Relationship Id="rId35" Type="http://schemas.openxmlformats.org/officeDocument/2006/relationships/image" Target="media/image22.wmf"/><Relationship Id="rId43" Type="http://schemas.openxmlformats.org/officeDocument/2006/relationships/image" Target="media/image29.wmf"/><Relationship Id="rId48" Type="http://schemas.openxmlformats.org/officeDocument/2006/relationships/chart" Target="charts/chart13.xml"/><Relationship Id="rId56" Type="http://schemas.openxmlformats.org/officeDocument/2006/relationships/chart" Target="charts/chart18.xml"/><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2.wmf"/><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chart" Target="charts/chart1.xml"/><Relationship Id="rId33" Type="http://schemas.openxmlformats.org/officeDocument/2006/relationships/image" Target="media/image21.wmf"/><Relationship Id="rId38" Type="http://schemas.openxmlformats.org/officeDocument/2006/relationships/chart" Target="charts/chart8.xml"/><Relationship Id="rId46" Type="http://schemas.openxmlformats.org/officeDocument/2006/relationships/chart" Target="charts/chart11.xml"/><Relationship Id="rId59" Type="http://schemas.openxmlformats.org/officeDocument/2006/relationships/chart" Target="charts/chart2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44;&#1080;&#1089;&#1077;&#1088;%20&#1052;&#1052;&#1057;&#1050;\&#1082;&#1080;&#1089;&#1083;&#1086;&#1088;&#1086;&#1076;&#1072;%2010%20l.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1044;&#1080;&#1089;&#1077;&#1088;%20&#1052;&#1052;&#1057;&#1050;\&#1040;&#1050;%20&#1091;%20&#1087;&#1088;&#1080;&#1089;%20H2S.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80;&#1089;&#1077;&#1088;%20&#1052;&#1052;&#1057;&#1050;\&#1040;&#1050;%20&#1091;%20&#1087;&#1088;&#1080;&#1089;%20H2S.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1044;&#1080;&#1089;&#1077;&#1088;%20&#1052;&#1052;&#1057;&#1050;\&#1040;&#1050;%20&#1091;%20&#1087;&#1088;&#1080;&#1089;%20H2S.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D:\&#1044;&#1080;&#1089;&#1077;&#1088;%20&#1052;&#1052;&#1057;&#1050;\&#1040;&#1050;%20&#1091;%20&#1087;&#1088;&#1080;&#1089;%20H2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5;&#1048;&#1064;&#1059;%20&#1057;&#1058;&#1040;&#1058;&#1068;&#1048;\C&#1090;&#1072;&#1090;%20&#1053;2S+&#1054;2\NaHS%2010%5e-8%20%2010%5e-15.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1055;&#1051;&#1054;&#1058;&#1053;&#1048;&#1050;&#1054;&#1042;&#1040;%20&#1055;&#1059;&#1041;&#1051;&#1048;&#1050;&#1040;&#1062;&#1048;&#1048;\2014\&#1059;&#1082;&#1088;%20&#1084;&#1086;&#1088;&#1092;%20&#1040;&#1083;&#1100;&#1084;%20&#1050;&#1054;&#1056;&#1045;&#1051;&#1071;&#1062;&#1030;&#1071;%20&#1087;&#1088;&#1086;&#1083;&#1110;&#1092;\&#1082;&#1086;&#1088;&#1088;&#1077;&#1083;&#1103;&#1094;&#1080;&#1103;l.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1055;&#1051;&#1054;&#1058;&#1053;&#1048;&#1050;&#1054;&#1042;&#1040;%20&#1055;&#1059;&#1041;&#1051;&#1048;&#1050;&#1040;&#1062;&#1048;&#1048;\2014\&#1059;&#1082;&#1088;%20&#1084;&#1086;&#1088;&#1092;%20&#1040;&#1083;&#1100;&#1084;%20&#1050;&#1054;&#1056;&#1045;&#1051;&#1071;&#1062;&#1030;&#1071;%20&#1087;&#1088;&#1086;&#1083;&#1110;&#1092;\&#1082;&#1086;&#1088;&#1088;&#1077;&#1083;&#1103;&#1094;&#1080;&#1103;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44;&#1080;&#1089;&#1077;&#1088;%20&#1052;&#1052;&#1057;&#1050;\&#1082;&#1086;&#1088;&#1088;&#1077;&#1083;&#1103;&#1094;&#1080;&#1103;l.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44;&#1080;&#1089;&#1077;&#1088;%20&#1052;&#1052;&#1057;&#1050;\&#1082;&#1086;&#1088;&#1088;&#1077;&#1083;&#1103;&#1094;&#1080;&#1103;l.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D:\&#1044;&#1080;&#1089;&#1077;&#1088;%20&#1052;&#1052;&#1057;&#1050;\&#1055;&#1088;&#1077;&#1079;&#1077;&#1085;&#1090;&#1072;&#1094;&#1080;&#1103;%20&#1076;&#1086;&#1082;&#1083;&#1072;&#1076;\&#1043;&#1088;&#1072;&#1092;&#1080;&#1082;&#1080;%20&#1076;&#1083;&#1103;%20&#1087;&#1088;&#1077;&#1079;&#1077;&#1085;&#1090;&#1072;&#1094;&#1080;&#1080;.xls"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1044;&#1080;&#1089;&#1077;&#1088;%20&#1052;&#1052;&#1057;&#1050;\&#1082;&#1080;&#1089;&#1083;&#1086;&#1088;&#1086;&#1076;&#1072;%2010%20l.xlsx"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D:\&#1044;&#1080;&#1089;&#1077;&#1088;%20&#1052;&#1052;&#1057;&#1050;\&#1082;&#1086;&#1088;&#1088;&#1077;&#1083;&#1103;&#1094;&#1080;&#1103;l.xlsx"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D:\&#1044;&#1080;&#1089;&#1077;&#1088;%20&#1052;&#1052;&#1057;&#1050;\&#1055;&#1088;&#1077;&#1079;&#1077;&#1085;&#1090;&#1072;&#1094;&#1080;&#1103;%20&#1076;&#1086;&#1082;&#1083;&#1072;&#1076;\&#1043;&#1088;&#1072;&#1092;&#1080;&#1082;&#1080;%20&#1076;&#1083;&#1103;%20&#1087;&#1088;&#1077;&#1079;&#1077;&#1085;&#1090;&#1072;&#1094;&#1080;&#1080;.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D:\&#1044;&#1080;&#1089;&#1077;&#1088;%20&#1052;&#1052;&#1057;&#1050;\&#1055;&#1088;&#1077;&#1079;&#1077;&#1085;&#1090;&#1072;&#1094;&#1080;&#1103;%20&#1076;&#1086;&#1082;&#1083;&#1072;&#1076;\&#1043;&#1088;&#1072;&#1092;&#1080;&#1082;&#1080;%20&#1076;&#1083;&#1103;%20&#1087;&#1088;&#1077;&#1079;&#1077;&#1085;&#1090;&#1072;&#1094;&#1080;&#1080;.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44;&#1080;&#1089;&#1077;&#1088;%20&#1052;&#1052;&#1057;&#1050;\3%20&#1080;%205%20&#1082;&#1080;&#1089;&#1083;&#1086;&#1088;&#1086;&#1076;&#1072;%20&#1089;&#1077;&#1088;&#1086;&#1074;&#1086;&#1076;&#1086;&#1088;&#1086;&#107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44;&#1080;&#1089;&#1077;&#1088;%20&#1052;&#1052;&#1057;&#1050;\3%20&#1080;%205%20&#1082;&#1080;&#1089;&#1083;&#1086;&#1088;&#1086;&#1076;&#1072;%20&#1089;&#1077;&#1088;&#1086;&#1074;&#1086;&#1076;&#1086;&#1088;&#1086;&#107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44;&#1080;&#1089;&#1077;&#1088;%20&#1052;&#1052;&#1057;&#1050;\3%20&#1080;%205%20&#1082;&#1080;&#1089;&#1083;&#1086;&#1088;&#1086;&#1076;&#1072;%20&#1089;&#1077;&#1088;&#1086;&#1074;&#1086;&#1076;&#1086;&#1088;&#1086;&#107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44;&#1080;&#1089;&#1077;&#1088;%20&#1052;&#1052;&#1057;&#1050;\3%20&#1080;%205%20&#1082;&#1080;&#1089;&#1083;&#1086;&#1088;&#1086;&#1076;&#1072;%20&#1089;&#1077;&#1088;&#1086;&#1074;&#1086;&#1076;&#1086;&#1088;&#1086;&#1076;.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1044;&#1080;&#1089;&#1077;&#1088;%20&#1052;&#1052;&#1057;&#1050;\&#1082;&#1080;&#1089;&#1083;&#1086;&#1088;&#1086;&#1076;&#1072;%2010%20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44;&#1080;&#1089;&#1077;&#1088;%20&#1052;&#1052;&#1057;&#1050;\NaHS%2010%5e-8%20%2010%5e-15.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44;&#1080;&#1089;&#1077;&#1088;%20&#1052;&#1052;&#1057;&#1050;\&#1040;&#1050;%20&#1091;%20&#1087;&#1088;&#1080;&#1089;%20H2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i="0" u="none" strike="noStrike" baseline="0">
                <a:solidFill>
                  <a:srgbClr val="000000"/>
                </a:solidFill>
                <a:latin typeface="Arial Cyr"/>
                <a:ea typeface="Arial Cyr"/>
                <a:cs typeface="Arial Cyr"/>
              </a:defRPr>
            </a:pPr>
            <a:r>
              <a:rPr lang="ru-RU"/>
              <a:t>С, %</a:t>
            </a:r>
          </a:p>
        </c:rich>
      </c:tx>
      <c:layout>
        <c:manualLayout>
          <c:xMode val="edge"/>
          <c:yMode val="edge"/>
          <c:x val="4.4806517311609124E-2"/>
          <c:y val="5.0167224080267574E-2"/>
        </c:manualLayout>
      </c:layout>
      <c:spPr>
        <a:noFill/>
        <a:ln w="25400">
          <a:noFill/>
        </a:ln>
      </c:spPr>
    </c:title>
    <c:plotArea>
      <c:layout>
        <c:manualLayout>
          <c:layoutTarget val="inner"/>
          <c:xMode val="edge"/>
          <c:yMode val="edge"/>
          <c:x val="9.7759674134419564E-2"/>
          <c:y val="0.22408026755852842"/>
          <c:w val="0.87372708757637885"/>
          <c:h val="0.545150501672238"/>
        </c:manualLayout>
      </c:layout>
      <c:barChart>
        <c:barDir val="col"/>
        <c:grouping val="clustered"/>
        <c:ser>
          <c:idx val="0"/>
          <c:order val="0"/>
          <c:tx>
            <c:strRef>
              <c:f>Лист3!$C$46</c:f>
              <c:strCache>
                <c:ptCount val="1"/>
                <c:pt idx="0">
                  <c:v>%</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solidFill>
                <a:srgbClr val="C0C0C0"/>
              </a:solidFill>
              <a:ln w="12700">
                <a:solidFill>
                  <a:srgbClr val="000000"/>
                </a:solidFill>
                <a:prstDash val="solid"/>
              </a:ln>
            </c:spPr>
          </c:dPt>
          <c:dPt>
            <c:idx val="2"/>
            <c:spPr>
              <a:pattFill prst="wdUpDiag">
                <a:fgClr>
                  <a:srgbClr val="000000"/>
                </a:fgClr>
                <a:bgClr>
                  <a:srgbClr val="FFFFFF"/>
                </a:bgClr>
              </a:pattFill>
              <a:ln w="12700">
                <a:solidFill>
                  <a:srgbClr val="000000"/>
                </a:solidFill>
                <a:prstDash val="solid"/>
              </a:ln>
            </c:spPr>
          </c:dPt>
          <c:dPt>
            <c:idx val="3"/>
            <c:spPr>
              <a:pattFill prst="horzBrick">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solidFill>
                <a:srgbClr val="C0C0C0"/>
              </a:solidFill>
              <a:ln w="12700">
                <a:solidFill>
                  <a:srgbClr val="000000"/>
                </a:solidFill>
                <a:prstDash val="solid"/>
              </a:ln>
            </c:spPr>
          </c:dPt>
          <c:dPt>
            <c:idx val="7"/>
            <c:spPr>
              <a:pattFill prst="wdUpDiag">
                <a:fgClr>
                  <a:srgbClr val="000000"/>
                </a:fgClr>
                <a:bgClr>
                  <a:srgbClr val="FFFFFF"/>
                </a:bgClr>
              </a:pattFill>
              <a:ln w="12700">
                <a:solidFill>
                  <a:srgbClr val="000000"/>
                </a:solidFill>
                <a:prstDash val="solid"/>
              </a:ln>
            </c:spPr>
          </c:dPt>
          <c:dPt>
            <c:idx val="8"/>
            <c:spPr>
              <a:pattFill prst="horzBrick">
                <a:fgClr>
                  <a:srgbClr val="000000"/>
                </a:fgClr>
                <a:bgClr>
                  <a:srgbClr val="FFFFFF"/>
                </a:bgClr>
              </a:pattFill>
              <a:ln w="12700">
                <a:solidFill>
                  <a:srgbClr val="000000"/>
                </a:solidFill>
                <a:prstDash val="solid"/>
              </a:ln>
            </c:spPr>
          </c:dPt>
          <c:errBars>
            <c:errBarType val="both"/>
            <c:errValType val="percentage"/>
            <c:val val="5"/>
          </c:errBars>
          <c:cat>
            <c:strRef>
              <c:f>Лист3!$B$47:$B$55</c:f>
              <c:strCache>
                <c:ptCount val="9"/>
                <c:pt idx="0">
                  <c:v>К</c:v>
                </c:pt>
                <c:pt idx="1">
                  <c:v>І</c:v>
                </c:pt>
                <c:pt idx="2">
                  <c:v>ІІ</c:v>
                </c:pt>
                <c:pt idx="3">
                  <c:v>ІІІ</c:v>
                </c:pt>
                <c:pt idx="5">
                  <c:v>К</c:v>
                </c:pt>
                <c:pt idx="6">
                  <c:v>І</c:v>
                </c:pt>
                <c:pt idx="7">
                  <c:v>ІІ</c:v>
                </c:pt>
                <c:pt idx="8">
                  <c:v>ІІІ</c:v>
                </c:pt>
              </c:strCache>
            </c:strRef>
          </c:cat>
          <c:val>
            <c:numRef>
              <c:f>Лист3!$C$47:$C$55</c:f>
              <c:numCache>
                <c:formatCode>General</c:formatCode>
                <c:ptCount val="9"/>
                <c:pt idx="0">
                  <c:v>100</c:v>
                </c:pt>
                <c:pt idx="1">
                  <c:v>114</c:v>
                </c:pt>
                <c:pt idx="2">
                  <c:v>114</c:v>
                </c:pt>
                <c:pt idx="3">
                  <c:v>135</c:v>
                </c:pt>
                <c:pt idx="5">
                  <c:v>100</c:v>
                </c:pt>
                <c:pt idx="6">
                  <c:v>93</c:v>
                </c:pt>
                <c:pt idx="7">
                  <c:v>95</c:v>
                </c:pt>
                <c:pt idx="8">
                  <c:v>136</c:v>
                </c:pt>
              </c:numCache>
            </c:numRef>
          </c:val>
        </c:ser>
        <c:axId val="106614784"/>
        <c:axId val="106617088"/>
      </c:barChart>
      <c:catAx>
        <c:axId val="106614784"/>
        <c:scaling>
          <c:orientation val="minMax"/>
        </c:scaling>
        <c:axPos val="b"/>
        <c:title>
          <c:tx>
            <c:rich>
              <a:bodyPr/>
              <a:lstStyle/>
              <a:p>
                <a:pPr>
                  <a:defRPr sz="1200"/>
                </a:pPr>
                <a:r>
                  <a:rPr lang="ru-RU" sz="1200"/>
                  <a:t>а	</a:t>
                </a:r>
                <a:r>
                  <a:rPr lang="ru-RU" sz="1200" baseline="0"/>
                  <a:t>    </a:t>
                </a:r>
                <a:r>
                  <a:rPr lang="en-US" sz="1200" baseline="0"/>
                  <a:t>     </a:t>
                </a:r>
                <a:r>
                  <a:rPr lang="ru-RU" sz="1200"/>
                  <a:t>	</a:t>
                </a:r>
                <a:r>
                  <a:rPr lang="en-US" sz="1200"/>
                  <a:t>          </a:t>
                </a:r>
                <a:r>
                  <a:rPr lang="ru-RU" sz="1200"/>
                  <a:t>б</a:t>
                </a:r>
                <a:r>
                  <a:rPr lang="ru-RU" sz="1200" baseline="0"/>
                  <a:t>      </a:t>
                </a:r>
                <a:endParaRPr lang="ru-RU" sz="1200"/>
              </a:p>
            </c:rich>
          </c:tx>
          <c:layout>
            <c:manualLayout>
              <c:xMode val="edge"/>
              <c:yMode val="edge"/>
              <c:x val="0.286544467074"/>
              <c:y val="0.89053896963785528"/>
            </c:manualLayout>
          </c:layout>
        </c:title>
        <c:numFmt formatCode="General" sourceLinked="1"/>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Cyr"/>
                <a:cs typeface="Times New Roman" pitchFamily="18" charset="0"/>
              </a:defRPr>
            </a:pPr>
            <a:endParaRPr lang="ru-RU"/>
          </a:p>
        </c:txPr>
        <c:crossAx val="106617088"/>
        <c:crosses val="autoZero"/>
        <c:auto val="1"/>
        <c:lblAlgn val="ctr"/>
        <c:lblOffset val="100"/>
        <c:tickLblSkip val="1"/>
        <c:tickMarkSkip val="1"/>
      </c:catAx>
      <c:valAx>
        <c:axId val="106617088"/>
        <c:scaling>
          <c:orientation val="minMax"/>
          <c:min val="70"/>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06614784"/>
        <c:crosses val="autoZero"/>
        <c:crossBetween val="between"/>
      </c:valAx>
      <c:spPr>
        <a:noFill/>
        <a:ln w="25400">
          <a:noFill/>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Лист3!$B$182</c:f>
              <c:strCache>
                <c:ptCount val="1"/>
                <c:pt idx="0">
                  <c:v>Контроль</c:v>
                </c:pt>
              </c:strCache>
            </c:strRef>
          </c:tx>
          <c:spPr>
            <a:solidFill>
              <a:schemeClr val="bg1"/>
            </a:solidFill>
            <a:ln>
              <a:solidFill>
                <a:schemeClr val="tx1"/>
              </a:solidFill>
            </a:ln>
          </c:spPr>
          <c:cat>
            <c:strRef>
              <c:f>Лист3!$A$183:$A$195</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Лист3!$B$183:$B$195</c:f>
              <c:numCache>
                <c:formatCode>General</c:formatCode>
                <c:ptCount val="13"/>
                <c:pt idx="0">
                  <c:v>0.65000000000000246</c:v>
                </c:pt>
                <c:pt idx="1">
                  <c:v>1.37</c:v>
                </c:pt>
                <c:pt idx="2">
                  <c:v>2.34</c:v>
                </c:pt>
                <c:pt idx="3">
                  <c:v>3.71</c:v>
                </c:pt>
                <c:pt idx="4">
                  <c:v>0.61000000000000065</c:v>
                </c:pt>
                <c:pt idx="5">
                  <c:v>3.71</c:v>
                </c:pt>
                <c:pt idx="6">
                  <c:v>0.25</c:v>
                </c:pt>
                <c:pt idx="7">
                  <c:v>3.8</c:v>
                </c:pt>
                <c:pt idx="8">
                  <c:v>2.23</c:v>
                </c:pt>
                <c:pt idx="9">
                  <c:v>0.81</c:v>
                </c:pt>
                <c:pt idx="10">
                  <c:v>1.33</c:v>
                </c:pt>
                <c:pt idx="11">
                  <c:v>0.56000000000000005</c:v>
                </c:pt>
                <c:pt idx="12">
                  <c:v>0.11</c:v>
                </c:pt>
              </c:numCache>
            </c:numRef>
          </c:val>
        </c:ser>
        <c:ser>
          <c:idx val="1"/>
          <c:order val="1"/>
          <c:tx>
            <c:strRef>
              <c:f>Лист3!$C$182</c:f>
              <c:strCache>
                <c:ptCount val="1"/>
                <c:pt idx="0">
                  <c:v>10^-9 моль/л NaHS</c:v>
                </c:pt>
              </c:strCache>
            </c:strRef>
          </c:tx>
          <c:spPr>
            <a:solidFill>
              <a:schemeClr val="bg1">
                <a:lumMod val="65000"/>
              </a:schemeClr>
            </a:solidFill>
            <a:ln>
              <a:solidFill>
                <a:sysClr val="windowText" lastClr="000000"/>
              </a:solidFill>
            </a:ln>
          </c:spPr>
          <c:cat>
            <c:strRef>
              <c:f>Лист3!$A$183:$A$195</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Лист3!$C$183:$C$195</c:f>
              <c:numCache>
                <c:formatCode>General</c:formatCode>
                <c:ptCount val="13"/>
                <c:pt idx="0">
                  <c:v>0.72000000000000064</c:v>
                </c:pt>
                <c:pt idx="1">
                  <c:v>1.28</c:v>
                </c:pt>
                <c:pt idx="2">
                  <c:v>3.08</c:v>
                </c:pt>
                <c:pt idx="3">
                  <c:v>4.4300000000000024</c:v>
                </c:pt>
                <c:pt idx="4">
                  <c:v>0.68</c:v>
                </c:pt>
                <c:pt idx="5">
                  <c:v>4.25</c:v>
                </c:pt>
                <c:pt idx="6">
                  <c:v>0.32000000000000117</c:v>
                </c:pt>
                <c:pt idx="7">
                  <c:v>3.44</c:v>
                </c:pt>
                <c:pt idx="8">
                  <c:v>2.72</c:v>
                </c:pt>
                <c:pt idx="9">
                  <c:v>0.98</c:v>
                </c:pt>
                <c:pt idx="10">
                  <c:v>1.42</c:v>
                </c:pt>
                <c:pt idx="11">
                  <c:v>0.65000000000000246</c:v>
                </c:pt>
                <c:pt idx="12">
                  <c:v>0.18000000000000024</c:v>
                </c:pt>
              </c:numCache>
            </c:numRef>
          </c:val>
        </c:ser>
        <c:shape val="box"/>
        <c:axId val="106389888"/>
        <c:axId val="106391424"/>
        <c:axId val="0"/>
      </c:bar3DChart>
      <c:catAx>
        <c:axId val="106389888"/>
        <c:scaling>
          <c:orientation val="minMax"/>
        </c:scaling>
        <c:axPos val="b"/>
        <c:numFmt formatCode="General" sourceLinked="1"/>
        <c:tickLblPos val="nextTo"/>
        <c:txPr>
          <a:bodyPr/>
          <a:lstStyle/>
          <a:p>
            <a:pPr>
              <a:defRPr sz="1400">
                <a:latin typeface="Times New Roman" pitchFamily="18" charset="0"/>
                <a:cs typeface="Times New Roman" pitchFamily="18" charset="0"/>
              </a:defRPr>
            </a:pPr>
            <a:endParaRPr lang="ru-RU"/>
          </a:p>
        </c:txPr>
        <c:crossAx val="106391424"/>
        <c:crosses val="autoZero"/>
        <c:auto val="1"/>
        <c:lblAlgn val="ctr"/>
        <c:lblOffset val="100"/>
      </c:catAx>
      <c:valAx>
        <c:axId val="106391424"/>
        <c:scaling>
          <c:orientation val="minMax"/>
        </c:scaling>
        <c:axPos val="l"/>
        <c:majorGridlines/>
        <c:numFmt formatCode="General" sourceLinked="1"/>
        <c:tickLblPos val="nextTo"/>
        <c:txPr>
          <a:bodyPr/>
          <a:lstStyle/>
          <a:p>
            <a:pPr>
              <a:defRPr sz="1400">
                <a:latin typeface="Times New Roman" pitchFamily="18" charset="0"/>
                <a:cs typeface="Times New Roman" pitchFamily="18" charset="0"/>
              </a:defRPr>
            </a:pPr>
            <a:endParaRPr lang="ru-RU"/>
          </a:p>
        </c:txPr>
        <c:crossAx val="106389888"/>
        <c:crosses val="autoZero"/>
        <c:crossBetween val="between"/>
      </c:valAx>
      <c:spPr>
        <a:noFill/>
        <a:ln w="25400">
          <a:noFill/>
        </a:ln>
      </c:spPr>
    </c:plotArea>
    <c:legend>
      <c:legendPos val="b"/>
      <c:txPr>
        <a:bodyPr/>
        <a:lstStyle/>
        <a:p>
          <a:pPr>
            <a:defRPr sz="1400">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Лист3!$H$86</c:f>
              <c:strCache>
                <c:ptCount val="1"/>
                <c:pt idx="0">
                  <c:v>Контроль</c:v>
                </c:pt>
              </c:strCache>
            </c:strRef>
          </c:tx>
          <c:spPr>
            <a:solidFill>
              <a:schemeClr val="bg1"/>
            </a:solidFill>
            <a:ln>
              <a:solidFill>
                <a:schemeClr val="tx1"/>
              </a:solidFill>
            </a:ln>
          </c:spPr>
          <c:cat>
            <c:strRef>
              <c:f>Лист3!$G$87:$G$99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Лист3!$H$87:$H$99</c:f>
              <c:numCache>
                <c:formatCode>General</c:formatCode>
                <c:ptCount val="13"/>
                <c:pt idx="0">
                  <c:v>0.65000000000000246</c:v>
                </c:pt>
                <c:pt idx="1">
                  <c:v>1.37</c:v>
                </c:pt>
                <c:pt idx="2">
                  <c:v>2.34</c:v>
                </c:pt>
                <c:pt idx="3">
                  <c:v>3.71</c:v>
                </c:pt>
                <c:pt idx="4">
                  <c:v>0.61000000000000065</c:v>
                </c:pt>
                <c:pt idx="5">
                  <c:v>3.71</c:v>
                </c:pt>
                <c:pt idx="6">
                  <c:v>0.25</c:v>
                </c:pt>
                <c:pt idx="7">
                  <c:v>3.8</c:v>
                </c:pt>
                <c:pt idx="8">
                  <c:v>2.23</c:v>
                </c:pt>
                <c:pt idx="9">
                  <c:v>0.81</c:v>
                </c:pt>
                <c:pt idx="10">
                  <c:v>1.33</c:v>
                </c:pt>
                <c:pt idx="11">
                  <c:v>0.56000000000000005</c:v>
                </c:pt>
                <c:pt idx="12">
                  <c:v>0.11</c:v>
                </c:pt>
              </c:numCache>
            </c:numRef>
          </c:val>
        </c:ser>
        <c:ser>
          <c:idx val="1"/>
          <c:order val="1"/>
          <c:tx>
            <c:strRef>
              <c:f>Лист3!$I$86</c:f>
              <c:strCache>
                <c:ptCount val="1"/>
                <c:pt idx="0">
                  <c:v>10^-10 моль/л NaHS</c:v>
                </c:pt>
              </c:strCache>
            </c:strRef>
          </c:tx>
          <c:spPr>
            <a:solidFill>
              <a:schemeClr val="bg1">
                <a:lumMod val="65000"/>
              </a:schemeClr>
            </a:solidFill>
            <a:ln>
              <a:solidFill>
                <a:sysClr val="windowText" lastClr="000000"/>
              </a:solidFill>
            </a:ln>
          </c:spPr>
          <c:cat>
            <c:strRef>
              <c:f>Лист3!$G$87:$G$99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Лист3!$I$87:$I$99</c:f>
              <c:numCache>
                <c:formatCode>General</c:formatCode>
                <c:ptCount val="13"/>
                <c:pt idx="0">
                  <c:v>0.70000000000000062</c:v>
                </c:pt>
                <c:pt idx="1">
                  <c:v>1.3</c:v>
                </c:pt>
                <c:pt idx="2">
                  <c:v>2.46</c:v>
                </c:pt>
                <c:pt idx="3">
                  <c:v>3.9299999999999997</c:v>
                </c:pt>
                <c:pt idx="4">
                  <c:v>0.70000000000000062</c:v>
                </c:pt>
                <c:pt idx="5">
                  <c:v>3.56</c:v>
                </c:pt>
                <c:pt idx="6">
                  <c:v>0.29000000000000031</c:v>
                </c:pt>
                <c:pt idx="7">
                  <c:v>4.07</c:v>
                </c:pt>
                <c:pt idx="8">
                  <c:v>2.4299999999999997</c:v>
                </c:pt>
                <c:pt idx="9">
                  <c:v>0.89</c:v>
                </c:pt>
                <c:pt idx="10">
                  <c:v>1.3800000000000001</c:v>
                </c:pt>
                <c:pt idx="11">
                  <c:v>0.54</c:v>
                </c:pt>
                <c:pt idx="12">
                  <c:v>0.12000000000000002</c:v>
                </c:pt>
              </c:numCache>
            </c:numRef>
          </c:val>
        </c:ser>
        <c:shape val="box"/>
        <c:axId val="110061824"/>
        <c:axId val="110072576"/>
        <c:axId val="0"/>
      </c:bar3DChart>
      <c:catAx>
        <c:axId val="110061824"/>
        <c:scaling>
          <c:orientation val="minMax"/>
        </c:scaling>
        <c:axPos val="b"/>
        <c:numFmt formatCode="General" sourceLinked="1"/>
        <c:tickLblPos val="nextTo"/>
        <c:txPr>
          <a:bodyPr/>
          <a:lstStyle/>
          <a:p>
            <a:pPr>
              <a:defRPr sz="1400">
                <a:latin typeface="Times New Roman" pitchFamily="18" charset="0"/>
                <a:cs typeface="Times New Roman" pitchFamily="18" charset="0"/>
              </a:defRPr>
            </a:pPr>
            <a:endParaRPr lang="ru-RU"/>
          </a:p>
        </c:txPr>
        <c:crossAx val="110072576"/>
        <c:crosses val="autoZero"/>
        <c:auto val="1"/>
        <c:lblAlgn val="ctr"/>
        <c:lblOffset val="100"/>
      </c:catAx>
      <c:valAx>
        <c:axId val="110072576"/>
        <c:scaling>
          <c:orientation val="minMax"/>
        </c:scaling>
        <c:axPos val="l"/>
        <c:majorGridlines/>
        <c:numFmt formatCode="General" sourceLinked="1"/>
        <c:tickLblPos val="nextTo"/>
        <c:txPr>
          <a:bodyPr/>
          <a:lstStyle/>
          <a:p>
            <a:pPr>
              <a:defRPr sz="1400">
                <a:latin typeface="Times New Roman" pitchFamily="18" charset="0"/>
                <a:cs typeface="Times New Roman" pitchFamily="18" charset="0"/>
              </a:defRPr>
            </a:pPr>
            <a:endParaRPr lang="ru-RU"/>
          </a:p>
        </c:txPr>
        <c:crossAx val="110061824"/>
        <c:crosses val="autoZero"/>
        <c:crossBetween val="between"/>
      </c:valAx>
      <c:spPr>
        <a:noFill/>
        <a:ln w="25400">
          <a:noFill/>
        </a:ln>
      </c:spPr>
    </c:plotArea>
    <c:legend>
      <c:legendPos val="b"/>
      <c:txPr>
        <a:bodyPr/>
        <a:lstStyle/>
        <a:p>
          <a:pPr>
            <a:defRPr sz="1400">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Лист3!$B$206</c:f>
              <c:strCache>
                <c:ptCount val="1"/>
                <c:pt idx="0">
                  <c:v>Контроль</c:v>
                </c:pt>
              </c:strCache>
            </c:strRef>
          </c:tx>
          <c:spPr>
            <a:solidFill>
              <a:schemeClr val="bg1"/>
            </a:solidFill>
            <a:ln>
              <a:solidFill>
                <a:schemeClr val="tx1"/>
              </a:solidFill>
            </a:ln>
          </c:spPr>
          <c:cat>
            <c:strRef>
              <c:f>Лист3!$A$207:$A$219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Лист3!$B$207:$B$219</c:f>
              <c:numCache>
                <c:formatCode>General</c:formatCode>
                <c:ptCount val="13"/>
                <c:pt idx="0">
                  <c:v>0.55000000000000004</c:v>
                </c:pt>
                <c:pt idx="1">
                  <c:v>0.95000000000000062</c:v>
                </c:pt>
                <c:pt idx="2">
                  <c:v>2.0299999999999998</c:v>
                </c:pt>
                <c:pt idx="3">
                  <c:v>3.17</c:v>
                </c:pt>
                <c:pt idx="4">
                  <c:v>0.51</c:v>
                </c:pt>
                <c:pt idx="5">
                  <c:v>3.8</c:v>
                </c:pt>
                <c:pt idx="6">
                  <c:v>0.14000000000000001</c:v>
                </c:pt>
                <c:pt idx="7">
                  <c:v>4.41</c:v>
                </c:pt>
                <c:pt idx="8">
                  <c:v>1.28</c:v>
                </c:pt>
                <c:pt idx="9">
                  <c:v>0.95000000000000062</c:v>
                </c:pt>
                <c:pt idx="10">
                  <c:v>0.89</c:v>
                </c:pt>
                <c:pt idx="11">
                  <c:v>0.36000000000000032</c:v>
                </c:pt>
                <c:pt idx="12">
                  <c:v>0.05</c:v>
                </c:pt>
              </c:numCache>
            </c:numRef>
          </c:val>
        </c:ser>
        <c:ser>
          <c:idx val="1"/>
          <c:order val="1"/>
          <c:tx>
            <c:strRef>
              <c:f>Лист3!$C$206</c:f>
              <c:strCache>
                <c:ptCount val="1"/>
                <c:pt idx="0">
                  <c:v>10^-9 моль/л NaHS</c:v>
                </c:pt>
              </c:strCache>
            </c:strRef>
          </c:tx>
          <c:spPr>
            <a:solidFill>
              <a:schemeClr val="bg1">
                <a:lumMod val="65000"/>
              </a:schemeClr>
            </a:solidFill>
            <a:ln>
              <a:solidFill>
                <a:sysClr val="windowText" lastClr="000000"/>
              </a:solidFill>
            </a:ln>
          </c:spPr>
          <c:cat>
            <c:strRef>
              <c:f>Лист3!$A$207:$A$219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Лист3!$C$207:$C$219</c:f>
              <c:numCache>
                <c:formatCode>General</c:formatCode>
                <c:ptCount val="13"/>
                <c:pt idx="0">
                  <c:v>0.59</c:v>
                </c:pt>
                <c:pt idx="1">
                  <c:v>0.96000000000000063</c:v>
                </c:pt>
                <c:pt idx="2">
                  <c:v>2.14</c:v>
                </c:pt>
                <c:pt idx="3">
                  <c:v>3.04</c:v>
                </c:pt>
                <c:pt idx="4">
                  <c:v>0.48000000000000032</c:v>
                </c:pt>
                <c:pt idx="5">
                  <c:v>3.15</c:v>
                </c:pt>
                <c:pt idx="6">
                  <c:v>0.19</c:v>
                </c:pt>
                <c:pt idx="7">
                  <c:v>4.07</c:v>
                </c:pt>
                <c:pt idx="8">
                  <c:v>1.24</c:v>
                </c:pt>
                <c:pt idx="9">
                  <c:v>0.61000000000000065</c:v>
                </c:pt>
                <c:pt idx="10">
                  <c:v>0.81</c:v>
                </c:pt>
                <c:pt idx="11">
                  <c:v>0.34</c:v>
                </c:pt>
                <c:pt idx="12">
                  <c:v>6.0000000000000032E-2</c:v>
                </c:pt>
              </c:numCache>
            </c:numRef>
          </c:val>
        </c:ser>
        <c:shape val="box"/>
        <c:axId val="110089344"/>
        <c:axId val="110090880"/>
        <c:axId val="0"/>
      </c:bar3DChart>
      <c:catAx>
        <c:axId val="110089344"/>
        <c:scaling>
          <c:orientation val="minMax"/>
        </c:scaling>
        <c:axPos val="b"/>
        <c:numFmt formatCode="General" sourceLinked="1"/>
        <c:tickLblPos val="nextTo"/>
        <c:txPr>
          <a:bodyPr/>
          <a:lstStyle/>
          <a:p>
            <a:pPr>
              <a:defRPr sz="1400">
                <a:latin typeface="Times New Roman" pitchFamily="18" charset="0"/>
                <a:cs typeface="Times New Roman" pitchFamily="18" charset="0"/>
              </a:defRPr>
            </a:pPr>
            <a:endParaRPr lang="ru-RU"/>
          </a:p>
        </c:txPr>
        <c:crossAx val="110090880"/>
        <c:crosses val="autoZero"/>
        <c:auto val="1"/>
        <c:lblAlgn val="ctr"/>
        <c:lblOffset val="100"/>
      </c:catAx>
      <c:valAx>
        <c:axId val="110090880"/>
        <c:scaling>
          <c:orientation val="minMax"/>
        </c:scaling>
        <c:axPos val="l"/>
        <c:majorGridlines/>
        <c:numFmt formatCode="General" sourceLinked="1"/>
        <c:tickLblPos val="nextTo"/>
        <c:txPr>
          <a:bodyPr/>
          <a:lstStyle/>
          <a:p>
            <a:pPr>
              <a:defRPr sz="1400">
                <a:latin typeface="Times New Roman" pitchFamily="18" charset="0"/>
                <a:cs typeface="Times New Roman" pitchFamily="18" charset="0"/>
              </a:defRPr>
            </a:pPr>
            <a:endParaRPr lang="ru-RU"/>
          </a:p>
        </c:txPr>
        <c:crossAx val="110089344"/>
        <c:crosses val="autoZero"/>
        <c:crossBetween val="between"/>
      </c:valAx>
      <c:spPr>
        <a:noFill/>
        <a:ln w="25400">
          <a:noFill/>
        </a:ln>
      </c:spPr>
    </c:plotArea>
    <c:legend>
      <c:legendPos val="b"/>
      <c:txPr>
        <a:bodyPr/>
        <a:lstStyle/>
        <a:p>
          <a:pPr>
            <a:defRPr sz="1400">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Лист3!$H$136</c:f>
              <c:strCache>
                <c:ptCount val="1"/>
                <c:pt idx="0">
                  <c:v>Контроль</c:v>
                </c:pt>
              </c:strCache>
            </c:strRef>
          </c:tx>
          <c:spPr>
            <a:solidFill>
              <a:schemeClr val="bg1"/>
            </a:solidFill>
            <a:ln>
              <a:solidFill>
                <a:sysClr val="windowText" lastClr="000000"/>
              </a:solidFill>
            </a:ln>
          </c:spPr>
          <c:cat>
            <c:strRef>
              <c:f>Лист3!$G$137:$G$149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Лист3!$H$137:$H$149</c:f>
              <c:numCache>
                <c:formatCode>General</c:formatCode>
                <c:ptCount val="13"/>
                <c:pt idx="0">
                  <c:v>0.55000000000000004</c:v>
                </c:pt>
                <c:pt idx="1">
                  <c:v>0.95000000000000062</c:v>
                </c:pt>
                <c:pt idx="2">
                  <c:v>2.0299999999999998</c:v>
                </c:pt>
                <c:pt idx="3">
                  <c:v>3.17</c:v>
                </c:pt>
                <c:pt idx="4">
                  <c:v>0.51</c:v>
                </c:pt>
                <c:pt idx="5">
                  <c:v>3.8</c:v>
                </c:pt>
                <c:pt idx="6">
                  <c:v>0.14000000000000001</c:v>
                </c:pt>
                <c:pt idx="7">
                  <c:v>4.41</c:v>
                </c:pt>
                <c:pt idx="8">
                  <c:v>1.28</c:v>
                </c:pt>
                <c:pt idx="9">
                  <c:v>0.95000000000000062</c:v>
                </c:pt>
                <c:pt idx="10">
                  <c:v>0.89</c:v>
                </c:pt>
                <c:pt idx="11">
                  <c:v>0.36000000000000032</c:v>
                </c:pt>
                <c:pt idx="12">
                  <c:v>0.05</c:v>
                </c:pt>
              </c:numCache>
            </c:numRef>
          </c:val>
        </c:ser>
        <c:ser>
          <c:idx val="1"/>
          <c:order val="1"/>
          <c:tx>
            <c:strRef>
              <c:f>Лист3!$I$136</c:f>
              <c:strCache>
                <c:ptCount val="1"/>
                <c:pt idx="0">
                  <c:v>10^-10 моль/л NaHS</c:v>
                </c:pt>
              </c:strCache>
            </c:strRef>
          </c:tx>
          <c:spPr>
            <a:solidFill>
              <a:schemeClr val="bg1">
                <a:lumMod val="65000"/>
              </a:schemeClr>
            </a:solidFill>
            <a:ln>
              <a:solidFill>
                <a:sysClr val="windowText" lastClr="000000"/>
              </a:solidFill>
            </a:ln>
          </c:spPr>
          <c:cat>
            <c:strRef>
              <c:f>Лист3!$G$137:$G$149</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Лист3!$I$137:$I$149</c:f>
              <c:numCache>
                <c:formatCode>General</c:formatCode>
                <c:ptCount val="13"/>
                <c:pt idx="0">
                  <c:v>0.63000000000000234</c:v>
                </c:pt>
                <c:pt idx="1">
                  <c:v>1.1399999999999952</c:v>
                </c:pt>
                <c:pt idx="2">
                  <c:v>2.27</c:v>
                </c:pt>
                <c:pt idx="3">
                  <c:v>4.1199999999999966</c:v>
                </c:pt>
                <c:pt idx="4">
                  <c:v>0.53</c:v>
                </c:pt>
                <c:pt idx="5">
                  <c:v>3.71</c:v>
                </c:pt>
                <c:pt idx="6">
                  <c:v>0.21000000000000021</c:v>
                </c:pt>
                <c:pt idx="7">
                  <c:v>3.71</c:v>
                </c:pt>
                <c:pt idx="8">
                  <c:v>1.1100000000000001</c:v>
                </c:pt>
                <c:pt idx="9">
                  <c:v>0.86000000000000065</c:v>
                </c:pt>
                <c:pt idx="10">
                  <c:v>1.02</c:v>
                </c:pt>
                <c:pt idx="11">
                  <c:v>0.34</c:v>
                </c:pt>
                <c:pt idx="12">
                  <c:v>0.1</c:v>
                </c:pt>
              </c:numCache>
            </c:numRef>
          </c:val>
        </c:ser>
        <c:shape val="box"/>
        <c:axId val="110075264"/>
        <c:axId val="65381120"/>
        <c:axId val="0"/>
      </c:bar3DChart>
      <c:catAx>
        <c:axId val="110075264"/>
        <c:scaling>
          <c:orientation val="minMax"/>
        </c:scaling>
        <c:axPos val="b"/>
        <c:numFmt formatCode="General" sourceLinked="1"/>
        <c:tickLblPos val="nextTo"/>
        <c:txPr>
          <a:bodyPr/>
          <a:lstStyle/>
          <a:p>
            <a:pPr>
              <a:defRPr sz="1400">
                <a:latin typeface="Times New Roman" pitchFamily="18" charset="0"/>
                <a:cs typeface="Times New Roman" pitchFamily="18" charset="0"/>
              </a:defRPr>
            </a:pPr>
            <a:endParaRPr lang="ru-RU"/>
          </a:p>
        </c:txPr>
        <c:crossAx val="65381120"/>
        <c:crosses val="autoZero"/>
        <c:auto val="1"/>
        <c:lblAlgn val="ctr"/>
        <c:lblOffset val="100"/>
      </c:catAx>
      <c:valAx>
        <c:axId val="65381120"/>
        <c:scaling>
          <c:orientation val="minMax"/>
        </c:scaling>
        <c:axPos val="l"/>
        <c:majorGridlines/>
        <c:numFmt formatCode="General" sourceLinked="1"/>
        <c:tickLblPos val="nextTo"/>
        <c:txPr>
          <a:bodyPr/>
          <a:lstStyle/>
          <a:p>
            <a:pPr>
              <a:defRPr sz="1400">
                <a:latin typeface="Times New Roman" pitchFamily="18" charset="0"/>
                <a:cs typeface="Times New Roman" pitchFamily="18" charset="0"/>
              </a:defRPr>
            </a:pPr>
            <a:endParaRPr lang="ru-RU"/>
          </a:p>
        </c:txPr>
        <c:crossAx val="110075264"/>
        <c:crosses val="autoZero"/>
        <c:crossBetween val="between"/>
      </c:valAx>
      <c:spPr>
        <a:noFill/>
        <a:ln w="25400">
          <a:noFill/>
        </a:ln>
      </c:spPr>
    </c:plotArea>
    <c:legend>
      <c:legendPos val="b"/>
      <c:txPr>
        <a:bodyPr/>
        <a:lstStyle/>
        <a:p>
          <a:pPr>
            <a:defRPr sz="1400">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0794297352342162"/>
          <c:y val="9.2548975657524235E-2"/>
          <c:w val="0.86354378818737276"/>
          <c:h val="0.76821463915816335"/>
        </c:manualLayout>
      </c:layout>
      <c:barChart>
        <c:barDir val="col"/>
        <c:grouping val="clustered"/>
        <c:ser>
          <c:idx val="0"/>
          <c:order val="0"/>
          <c:tx>
            <c:strRef>
              <c:f>Лист3!$C$108</c:f>
              <c:strCache>
                <c:ptCount val="1"/>
                <c:pt idx="0">
                  <c:v>кл/мл*10^3</c:v>
                </c:pt>
              </c:strCache>
            </c:strRef>
          </c:tx>
          <c:spPr>
            <a:solidFill>
              <a:srgbClr val="FFFFFF"/>
            </a:solidFill>
            <a:ln w="12700">
              <a:solidFill>
                <a:srgbClr val="000000"/>
              </a:solidFill>
              <a:prstDash val="solid"/>
            </a:ln>
          </c:spPr>
          <c:dPt>
            <c:idx val="1"/>
            <c:spPr>
              <a:pattFill prst="zigZag">
                <a:fgClr>
                  <a:srgbClr val="000000"/>
                </a:fgClr>
                <a:bgClr>
                  <a:srgbClr val="FFFFFF"/>
                </a:bgClr>
              </a:pattFill>
              <a:ln w="12700">
                <a:solidFill>
                  <a:srgbClr val="000000"/>
                </a:solidFill>
                <a:prstDash val="solid"/>
              </a:ln>
            </c:spPr>
          </c:dPt>
          <c:dPt>
            <c:idx val="2"/>
            <c:spPr>
              <a:pattFill prst="sphere">
                <a:fgClr>
                  <a:srgbClr val="000000"/>
                </a:fgClr>
                <a:bgClr>
                  <a:srgbClr val="FFFFFF"/>
                </a:bgClr>
              </a:pattFill>
              <a:ln w="12700">
                <a:solidFill>
                  <a:srgbClr val="000000"/>
                </a:solidFill>
                <a:prstDash val="solid"/>
              </a:ln>
            </c:spPr>
          </c:dPt>
          <c:dPt>
            <c:idx val="3"/>
            <c:spPr>
              <a:pattFill prst="openDmnd">
                <a:fgClr>
                  <a:srgbClr val="000000"/>
                </a:fgClr>
                <a:bgClr>
                  <a:srgbClr val="FFFFFF"/>
                </a:bgClr>
              </a:pattFill>
              <a:ln w="12700">
                <a:solidFill>
                  <a:srgbClr val="000000"/>
                </a:solidFill>
                <a:prstDash val="solid"/>
              </a:ln>
            </c:spPr>
          </c:dPt>
          <c:dPt>
            <c:idx val="6"/>
            <c:spPr>
              <a:pattFill prst="zigZag">
                <a:fgClr>
                  <a:srgbClr val="000000"/>
                </a:fgClr>
                <a:bgClr>
                  <a:srgbClr val="FFFFFF"/>
                </a:bgClr>
              </a:pattFill>
              <a:ln w="12700">
                <a:solidFill>
                  <a:srgbClr val="000000"/>
                </a:solidFill>
                <a:prstDash val="solid"/>
              </a:ln>
            </c:spPr>
          </c:dPt>
          <c:dPt>
            <c:idx val="7"/>
            <c:spPr>
              <a:pattFill prst="sphere">
                <a:fgClr>
                  <a:srgbClr val="000000"/>
                </a:fgClr>
                <a:bgClr>
                  <a:srgbClr val="FFFFFF"/>
                </a:bgClr>
              </a:pattFill>
              <a:ln w="12700">
                <a:solidFill>
                  <a:srgbClr val="000000"/>
                </a:solidFill>
                <a:prstDash val="solid"/>
              </a:ln>
            </c:spPr>
          </c:dPt>
          <c:dPt>
            <c:idx val="8"/>
            <c:spPr>
              <a:pattFill prst="openDmnd">
                <a:fgClr>
                  <a:srgbClr val="000000"/>
                </a:fgClr>
                <a:bgClr>
                  <a:srgbClr val="FFFFFF"/>
                </a:bgClr>
              </a:pattFill>
              <a:ln w="12700">
                <a:solidFill>
                  <a:srgbClr val="000000"/>
                </a:solidFill>
                <a:prstDash val="solid"/>
              </a:ln>
            </c:spPr>
          </c:dPt>
          <c:errBars>
            <c:errBarType val="both"/>
            <c:errValType val="percentage"/>
            <c:val val="5"/>
            <c:spPr>
              <a:ln w="12700">
                <a:solidFill>
                  <a:srgbClr val="000000"/>
                </a:solidFill>
                <a:prstDash val="solid"/>
              </a:ln>
            </c:spPr>
          </c:errBars>
          <c:cat>
            <c:strRef>
              <c:f>Лист3!$B$109:$B$117</c:f>
              <c:strCache>
                <c:ptCount val="9"/>
                <c:pt idx="0">
                  <c:v>К</c:v>
                </c:pt>
                <c:pt idx="1">
                  <c:v>І</c:v>
                </c:pt>
                <c:pt idx="2">
                  <c:v>ІІ</c:v>
                </c:pt>
                <c:pt idx="3">
                  <c:v>ІІІ</c:v>
                </c:pt>
                <c:pt idx="5">
                  <c:v>К</c:v>
                </c:pt>
                <c:pt idx="6">
                  <c:v>І</c:v>
                </c:pt>
                <c:pt idx="7">
                  <c:v>ІІ</c:v>
                </c:pt>
                <c:pt idx="8">
                  <c:v>ІІІ</c:v>
                </c:pt>
              </c:strCache>
            </c:strRef>
          </c:cat>
          <c:val>
            <c:numRef>
              <c:f>Лист3!$C$109:$C$117</c:f>
              <c:numCache>
                <c:formatCode>General</c:formatCode>
                <c:ptCount val="9"/>
                <c:pt idx="0">
                  <c:v>165</c:v>
                </c:pt>
                <c:pt idx="1">
                  <c:v>95.7</c:v>
                </c:pt>
                <c:pt idx="2">
                  <c:v>59.4</c:v>
                </c:pt>
                <c:pt idx="3">
                  <c:v>39.6</c:v>
                </c:pt>
                <c:pt idx="5">
                  <c:v>326</c:v>
                </c:pt>
                <c:pt idx="6">
                  <c:v>231</c:v>
                </c:pt>
                <c:pt idx="7">
                  <c:v>214.5</c:v>
                </c:pt>
                <c:pt idx="8">
                  <c:v>148.5</c:v>
                </c:pt>
              </c:numCache>
            </c:numRef>
          </c:val>
        </c:ser>
        <c:axId val="65505920"/>
        <c:axId val="65511808"/>
      </c:barChart>
      <c:catAx>
        <c:axId val="65505920"/>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Arial Cyr"/>
                <a:ea typeface="Arial Cyr"/>
                <a:cs typeface="Arial Cyr"/>
              </a:defRPr>
            </a:pPr>
            <a:endParaRPr lang="ru-RU"/>
          </a:p>
        </c:txPr>
        <c:crossAx val="65511808"/>
        <c:crosses val="autoZero"/>
        <c:auto val="1"/>
        <c:lblAlgn val="ctr"/>
        <c:lblOffset val="100"/>
        <c:tickLblSkip val="1"/>
        <c:tickMarkSkip val="1"/>
      </c:catAx>
      <c:valAx>
        <c:axId val="6551180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65505920"/>
        <c:crosses val="autoZero"/>
        <c:crossBetween val="between"/>
      </c:valAx>
      <c:spPr>
        <a:solidFill>
          <a:srgbClr val="FFFFFF"/>
        </a:solidFill>
        <a:ln w="25400">
          <a:noFill/>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016495466917209"/>
          <c:y val="5.3815324159926924E-2"/>
          <c:w val="0.7385948528288756"/>
          <c:h val="0.61761555268876434"/>
        </c:manualLayout>
      </c:layout>
      <c:barChart>
        <c:barDir val="col"/>
        <c:grouping val="clustered"/>
        <c:ser>
          <c:idx val="0"/>
          <c:order val="0"/>
          <c:tx>
            <c:strRef>
              <c:f>Лист3!$B$364</c:f>
              <c:strCache>
                <c:ptCount val="1"/>
                <c:pt idx="0">
                  <c:v>3-тя доба</c:v>
                </c:pt>
              </c:strCache>
            </c:strRef>
          </c:tx>
          <c:spPr>
            <a:solidFill>
              <a:srgbClr val="FFFF00"/>
            </a:solidFill>
            <a:ln>
              <a:solidFill>
                <a:schemeClr val="tx1"/>
              </a:solidFill>
            </a:ln>
          </c:spPr>
          <c:trendline>
            <c:name>Лінійна (3-тя доба)</c:name>
            <c:spPr>
              <a:ln>
                <a:prstDash val="dash"/>
              </a:ln>
            </c:spPr>
            <c:trendlineType val="linear"/>
            <c:dispRSqr val="1"/>
            <c:dispEq val="1"/>
            <c:trendlineLbl>
              <c:layout>
                <c:manualLayout>
                  <c:x val="0.28312488393482294"/>
                  <c:y val="8.6953302903952766E-3"/>
                </c:manualLayout>
              </c:layout>
              <c:tx>
                <c:rich>
                  <a:bodyPr/>
                  <a:lstStyle/>
                  <a:p>
                    <a:pPr>
                      <a:defRPr>
                        <a:latin typeface="Times New Roman" pitchFamily="18" charset="0"/>
                        <a:cs typeface="Times New Roman" pitchFamily="18" charset="0"/>
                      </a:defRPr>
                    </a:pPr>
                    <a:r>
                      <a:rPr lang="en-US" baseline="0"/>
                      <a:t>y = 26,4x + 74,25</a:t>
                    </a:r>
                  </a:p>
                  <a:p>
                    <a:pPr>
                      <a:defRPr>
                        <a:latin typeface="Times New Roman" pitchFamily="18" charset="0"/>
                        <a:cs typeface="Times New Roman" pitchFamily="18" charset="0"/>
                      </a:defRPr>
                    </a:pPr>
                    <a:r>
                      <a:rPr lang="en-US" baseline="0"/>
                      <a:t>r = 0,87</a:t>
                    </a:r>
                    <a:endParaRPr lang="en-US"/>
                  </a:p>
                </c:rich>
              </c:tx>
              <c:numFmt formatCode="General" sourceLinked="0"/>
            </c:trendlineLbl>
          </c:trendline>
          <c:errBars>
            <c:errBarType val="both"/>
            <c:errValType val="percentage"/>
            <c:val val="5"/>
          </c:errBars>
          <c:cat>
            <c:numRef>
              <c:f>Лист3!$A$365:$A$368</c:f>
              <c:numCache>
                <c:formatCode>General</c:formatCode>
                <c:ptCount val="4"/>
                <c:pt idx="0">
                  <c:v>23</c:v>
                </c:pt>
                <c:pt idx="1">
                  <c:v>38</c:v>
                </c:pt>
                <c:pt idx="2">
                  <c:v>76</c:v>
                </c:pt>
                <c:pt idx="3">
                  <c:v>159</c:v>
                </c:pt>
              </c:numCache>
            </c:numRef>
          </c:cat>
          <c:val>
            <c:numRef>
              <c:f>Лист3!$B$365:$B$368</c:f>
              <c:numCache>
                <c:formatCode>General</c:formatCode>
                <c:ptCount val="4"/>
                <c:pt idx="0">
                  <c:v>82.5</c:v>
                </c:pt>
                <c:pt idx="1">
                  <c:v>148.5</c:v>
                </c:pt>
                <c:pt idx="2">
                  <c:v>165</c:v>
                </c:pt>
                <c:pt idx="3">
                  <c:v>165</c:v>
                </c:pt>
              </c:numCache>
            </c:numRef>
          </c:val>
        </c:ser>
        <c:ser>
          <c:idx val="1"/>
          <c:order val="1"/>
          <c:tx>
            <c:strRef>
              <c:f>Лист3!$C$364</c:f>
              <c:strCache>
                <c:ptCount val="1"/>
                <c:pt idx="0">
                  <c:v>4-та доба</c:v>
                </c:pt>
              </c:strCache>
            </c:strRef>
          </c:tx>
          <c:spPr>
            <a:solidFill>
              <a:srgbClr val="00B050"/>
            </a:solidFill>
            <a:ln>
              <a:solidFill>
                <a:sysClr val="windowText" lastClr="000000"/>
              </a:solidFill>
            </a:ln>
          </c:spPr>
          <c:trendline>
            <c:name>Лінійна (4-та доба)</c:name>
            <c:trendlineType val="linear"/>
            <c:dispRSqr val="1"/>
            <c:dispEq val="1"/>
            <c:trendlineLbl>
              <c:layout>
                <c:manualLayout>
                  <c:x val="0.2303679992211535"/>
                  <c:y val="-8.4537482396820785E-3"/>
                </c:manualLayout>
              </c:layout>
              <c:tx>
                <c:rich>
                  <a:bodyPr/>
                  <a:lstStyle/>
                  <a:p>
                    <a:pPr>
                      <a:defRPr>
                        <a:latin typeface="Times New Roman" pitchFamily="18" charset="0"/>
                        <a:cs typeface="Times New Roman" pitchFamily="18" charset="0"/>
                      </a:defRPr>
                    </a:pPr>
                    <a:r>
                      <a:rPr lang="en-US" baseline="0"/>
                      <a:t>y = 36,1x + 206,2</a:t>
                    </a:r>
                  </a:p>
                  <a:p>
                    <a:pPr>
                      <a:defRPr>
                        <a:latin typeface="Times New Roman" pitchFamily="18" charset="0"/>
                        <a:cs typeface="Times New Roman" pitchFamily="18" charset="0"/>
                      </a:defRPr>
                    </a:pPr>
                    <a:r>
                      <a:rPr lang="en-US"/>
                      <a:t>r = 0,</a:t>
                    </a:r>
                    <a:r>
                      <a:rPr lang="uk-UA"/>
                      <a:t>69</a:t>
                    </a:r>
                    <a:endParaRPr lang="en-US"/>
                  </a:p>
                </c:rich>
              </c:tx>
              <c:numFmt formatCode="General" sourceLinked="0"/>
            </c:trendlineLbl>
          </c:trendline>
          <c:errBars>
            <c:errBarType val="both"/>
            <c:errValType val="percentage"/>
            <c:val val="5"/>
          </c:errBars>
          <c:cat>
            <c:numRef>
              <c:f>Лист3!$A$365:$A$368</c:f>
              <c:numCache>
                <c:formatCode>General</c:formatCode>
                <c:ptCount val="4"/>
                <c:pt idx="0">
                  <c:v>23</c:v>
                </c:pt>
                <c:pt idx="1">
                  <c:v>38</c:v>
                </c:pt>
                <c:pt idx="2">
                  <c:v>76</c:v>
                </c:pt>
                <c:pt idx="3">
                  <c:v>159</c:v>
                </c:pt>
              </c:numCache>
            </c:numRef>
          </c:cat>
          <c:val>
            <c:numRef>
              <c:f>Лист3!$C$365:$C$368</c:f>
              <c:numCache>
                <c:formatCode>General</c:formatCode>
                <c:ptCount val="4"/>
                <c:pt idx="0">
                  <c:v>198</c:v>
                </c:pt>
                <c:pt idx="1">
                  <c:v>330</c:v>
                </c:pt>
                <c:pt idx="2">
                  <c:v>344.5</c:v>
                </c:pt>
                <c:pt idx="3">
                  <c:v>313.5</c:v>
                </c:pt>
              </c:numCache>
            </c:numRef>
          </c:val>
        </c:ser>
        <c:axId val="65276544"/>
        <c:axId val="65290624"/>
      </c:barChart>
      <c:catAx>
        <c:axId val="65276544"/>
        <c:scaling>
          <c:orientation val="minMax"/>
        </c:scaling>
        <c:axPos val="b"/>
        <c:numFmt formatCode="General" sourceLinked="1"/>
        <c:tickLblPos val="nextTo"/>
        <c:txPr>
          <a:bodyPr/>
          <a:lstStyle/>
          <a:p>
            <a:pPr>
              <a:defRPr sz="1200">
                <a:latin typeface="Times New Roman" pitchFamily="18" charset="0"/>
                <a:cs typeface="Times New Roman" pitchFamily="18" charset="0"/>
              </a:defRPr>
            </a:pPr>
            <a:endParaRPr lang="ru-RU"/>
          </a:p>
        </c:txPr>
        <c:crossAx val="65290624"/>
        <c:crosses val="autoZero"/>
        <c:auto val="1"/>
        <c:lblAlgn val="ctr"/>
        <c:lblOffset val="100"/>
      </c:catAx>
      <c:valAx>
        <c:axId val="65290624"/>
        <c:scaling>
          <c:orientation val="minMax"/>
        </c:scaling>
        <c:axPos val="l"/>
        <c:majorGridlines/>
        <c:numFmt formatCode="General" sourceLinked="1"/>
        <c:tickLblPos val="nextTo"/>
        <c:txPr>
          <a:bodyPr/>
          <a:lstStyle/>
          <a:p>
            <a:pPr>
              <a:defRPr sz="1200">
                <a:latin typeface="Times New Roman" pitchFamily="18" charset="0"/>
                <a:cs typeface="Times New Roman" pitchFamily="18" charset="0"/>
              </a:defRPr>
            </a:pPr>
            <a:endParaRPr lang="ru-RU"/>
          </a:p>
        </c:txPr>
        <c:crossAx val="65276544"/>
        <c:crosses val="autoZero"/>
        <c:crossBetween val="between"/>
        <c:majorUnit val="100"/>
      </c:valAx>
    </c:plotArea>
    <c:legend>
      <c:legendPos val="b"/>
      <c:layout>
        <c:manualLayout>
          <c:xMode val="edge"/>
          <c:yMode val="edge"/>
          <c:x val="5.0000067075854915E-2"/>
          <c:y val="0.80584044090023088"/>
          <c:w val="0.79047457700528534"/>
          <c:h val="0.16941688132509314"/>
        </c:manualLayout>
      </c:layout>
      <c:txPr>
        <a:bodyPr/>
        <a:lstStyle/>
        <a:p>
          <a:pPr>
            <a:defRPr sz="1000">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780245779136735"/>
          <c:y val="5.0289017341040493E-2"/>
          <c:w val="0.75106292517006756"/>
          <c:h val="0.64267170360931469"/>
        </c:manualLayout>
      </c:layout>
      <c:barChart>
        <c:barDir val="col"/>
        <c:grouping val="clustered"/>
        <c:ser>
          <c:idx val="0"/>
          <c:order val="0"/>
          <c:tx>
            <c:strRef>
              <c:f>Лист3!$B$292</c:f>
              <c:strCache>
                <c:ptCount val="1"/>
                <c:pt idx="0">
                  <c:v>3-тя доба</c:v>
                </c:pt>
              </c:strCache>
            </c:strRef>
          </c:tx>
          <c:spPr>
            <a:solidFill>
              <a:srgbClr val="FFFF00"/>
            </a:solidFill>
            <a:ln>
              <a:solidFill>
                <a:sysClr val="windowText" lastClr="000000"/>
              </a:solidFill>
            </a:ln>
          </c:spPr>
          <c:trendline>
            <c:name>Лінійна (3-тя доба)</c:name>
            <c:spPr>
              <a:ln>
                <a:prstDash val="dash"/>
              </a:ln>
            </c:spPr>
            <c:trendlineType val="linear"/>
            <c:dispRSqr val="1"/>
            <c:dispEq val="1"/>
            <c:trendlineLbl>
              <c:layout>
                <c:manualLayout>
                  <c:x val="0.30369808684628707"/>
                  <c:y val="4.0295166489601126E-3"/>
                </c:manualLayout>
              </c:layout>
              <c:tx>
                <c:rich>
                  <a:bodyPr/>
                  <a:lstStyle/>
                  <a:p>
                    <a:pPr>
                      <a:defRPr>
                        <a:latin typeface="Times New Roman" pitchFamily="18" charset="0"/>
                        <a:cs typeface="Times New Roman" pitchFamily="18" charset="0"/>
                      </a:defRPr>
                    </a:pPr>
                    <a:r>
                      <a:rPr lang="en-US" baseline="0"/>
                      <a:t>y = 8,25x + 181,5</a:t>
                    </a:r>
                  </a:p>
                  <a:p>
                    <a:pPr>
                      <a:defRPr>
                        <a:latin typeface="Times New Roman" pitchFamily="18" charset="0"/>
                        <a:cs typeface="Times New Roman" pitchFamily="18" charset="0"/>
                      </a:defRPr>
                    </a:pPr>
                    <a:r>
                      <a:rPr lang="en-US" baseline="0"/>
                      <a:t>r = 0,5</a:t>
                    </a:r>
                    <a:endParaRPr lang="en-US"/>
                  </a:p>
                </c:rich>
              </c:tx>
              <c:numFmt formatCode="General" sourceLinked="0"/>
            </c:trendlineLbl>
          </c:trendline>
          <c:errBars>
            <c:errBarType val="both"/>
            <c:errValType val="percentage"/>
            <c:val val="5"/>
          </c:errBars>
          <c:cat>
            <c:numRef>
              <c:f>Лист3!$A$293:$A$295</c:f>
              <c:numCache>
                <c:formatCode>General</c:formatCode>
                <c:ptCount val="3"/>
                <c:pt idx="0">
                  <c:v>38</c:v>
                </c:pt>
                <c:pt idx="1">
                  <c:v>76</c:v>
                </c:pt>
                <c:pt idx="2">
                  <c:v>159</c:v>
                </c:pt>
              </c:numCache>
            </c:numRef>
          </c:cat>
          <c:val>
            <c:numRef>
              <c:f>Лист3!$B$293:$B$295</c:f>
              <c:numCache>
                <c:formatCode>General</c:formatCode>
                <c:ptCount val="3"/>
                <c:pt idx="0">
                  <c:v>181.5</c:v>
                </c:pt>
                <c:pt idx="1">
                  <c:v>214.5</c:v>
                </c:pt>
                <c:pt idx="2">
                  <c:v>198</c:v>
                </c:pt>
              </c:numCache>
            </c:numRef>
          </c:val>
        </c:ser>
        <c:ser>
          <c:idx val="1"/>
          <c:order val="1"/>
          <c:tx>
            <c:strRef>
              <c:f>Лист3!$C$292</c:f>
              <c:strCache>
                <c:ptCount val="1"/>
                <c:pt idx="0">
                  <c:v>4-та доба</c:v>
                </c:pt>
              </c:strCache>
            </c:strRef>
          </c:tx>
          <c:spPr>
            <a:solidFill>
              <a:srgbClr val="0070C0"/>
            </a:solidFill>
            <a:ln>
              <a:solidFill>
                <a:sysClr val="windowText" lastClr="000000"/>
              </a:solidFill>
            </a:ln>
          </c:spPr>
          <c:trendline>
            <c:name>Лінійна (4-та доба)</c:name>
            <c:trendlineType val="linear"/>
            <c:dispRSqr val="1"/>
            <c:dispEq val="1"/>
            <c:trendlineLbl>
              <c:layout>
                <c:manualLayout>
                  <c:x val="0.23268096264770816"/>
                  <c:y val="-4.867003823706373E-3"/>
                </c:manualLayout>
              </c:layout>
              <c:tx>
                <c:rich>
                  <a:bodyPr/>
                  <a:lstStyle/>
                  <a:p>
                    <a:pPr>
                      <a:defRPr>
                        <a:latin typeface="Times New Roman" pitchFamily="18" charset="0"/>
                        <a:cs typeface="Times New Roman" pitchFamily="18" charset="0"/>
                      </a:defRPr>
                    </a:pPr>
                    <a:r>
                      <a:rPr lang="en-US" baseline="0"/>
                      <a:t>y = -49,5x + 550</a:t>
                    </a:r>
                  </a:p>
                  <a:p>
                    <a:pPr>
                      <a:defRPr>
                        <a:latin typeface="Times New Roman" pitchFamily="18" charset="0"/>
                        <a:cs typeface="Times New Roman" pitchFamily="18" charset="0"/>
                      </a:defRPr>
                    </a:pPr>
                    <a:r>
                      <a:rPr lang="en-US" baseline="0"/>
                      <a:t>r = -0,60</a:t>
                    </a:r>
                    <a:endParaRPr lang="en-US"/>
                  </a:p>
                </c:rich>
              </c:tx>
              <c:numFmt formatCode="General" sourceLinked="0"/>
            </c:trendlineLbl>
          </c:trendline>
          <c:errBars>
            <c:errBarType val="both"/>
            <c:errValType val="percentage"/>
            <c:val val="5"/>
          </c:errBars>
          <c:cat>
            <c:numRef>
              <c:f>Лист3!$A$293:$A$295</c:f>
              <c:numCache>
                <c:formatCode>General</c:formatCode>
                <c:ptCount val="3"/>
                <c:pt idx="0">
                  <c:v>38</c:v>
                </c:pt>
                <c:pt idx="1">
                  <c:v>76</c:v>
                </c:pt>
                <c:pt idx="2">
                  <c:v>159</c:v>
                </c:pt>
              </c:numCache>
            </c:numRef>
          </c:cat>
          <c:val>
            <c:numRef>
              <c:f>Лист3!$C$293:$C$295</c:f>
              <c:numCache>
                <c:formatCode>General</c:formatCode>
                <c:ptCount val="3"/>
                <c:pt idx="0">
                  <c:v>462</c:v>
                </c:pt>
                <c:pt idx="1">
                  <c:v>528</c:v>
                </c:pt>
                <c:pt idx="2">
                  <c:v>363</c:v>
                </c:pt>
              </c:numCache>
            </c:numRef>
          </c:val>
        </c:ser>
        <c:axId val="65632896"/>
        <c:axId val="65335680"/>
      </c:barChart>
      <c:catAx>
        <c:axId val="65632896"/>
        <c:scaling>
          <c:orientation val="minMax"/>
        </c:scaling>
        <c:axPos val="b"/>
        <c:numFmt formatCode="General" sourceLinked="1"/>
        <c:tickLblPos val="nextTo"/>
        <c:txPr>
          <a:bodyPr/>
          <a:lstStyle/>
          <a:p>
            <a:pPr>
              <a:defRPr sz="1200">
                <a:latin typeface="Times New Roman" pitchFamily="18" charset="0"/>
                <a:cs typeface="Times New Roman" pitchFamily="18" charset="0"/>
              </a:defRPr>
            </a:pPr>
            <a:endParaRPr lang="ru-RU"/>
          </a:p>
        </c:txPr>
        <c:crossAx val="65335680"/>
        <c:crosses val="autoZero"/>
        <c:auto val="1"/>
        <c:lblAlgn val="ctr"/>
        <c:lblOffset val="100"/>
      </c:catAx>
      <c:valAx>
        <c:axId val="65335680"/>
        <c:scaling>
          <c:orientation val="minMax"/>
          <c:min val="100"/>
        </c:scaling>
        <c:axPos val="l"/>
        <c:majorGridlines/>
        <c:numFmt formatCode="General" sourceLinked="1"/>
        <c:tickLblPos val="nextTo"/>
        <c:txPr>
          <a:bodyPr/>
          <a:lstStyle/>
          <a:p>
            <a:pPr>
              <a:defRPr sz="1200">
                <a:latin typeface="Times New Roman" pitchFamily="18" charset="0"/>
                <a:cs typeface="Times New Roman" pitchFamily="18" charset="0"/>
              </a:defRPr>
            </a:pPr>
            <a:endParaRPr lang="ru-RU"/>
          </a:p>
        </c:txPr>
        <c:crossAx val="65632896"/>
        <c:crosses val="autoZero"/>
        <c:crossBetween val="between"/>
      </c:valAx>
    </c:plotArea>
    <c:legend>
      <c:legendPos val="b"/>
      <c:layout>
        <c:manualLayout>
          <c:xMode val="edge"/>
          <c:yMode val="edge"/>
          <c:x val="9.7241193065152554E-2"/>
          <c:y val="0.80720730005107366"/>
          <c:w val="0.6874148171954696"/>
          <c:h val="0.16969587667145072"/>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plotArea>
      <c:layout/>
      <c:scatterChart>
        <c:scatterStyle val="smoothMarker"/>
        <c:ser>
          <c:idx val="0"/>
          <c:order val="0"/>
          <c:tx>
            <c:strRef>
              <c:f>Лист3!$B$380</c:f>
              <c:strCache>
                <c:ptCount val="1"/>
                <c:pt idx="0">
                  <c:v>3-тя доба</c:v>
                </c:pt>
              </c:strCache>
            </c:strRef>
          </c:tx>
          <c:trendline>
            <c:name>Лінійна (3-тя доба)</c:name>
            <c:spPr>
              <a:ln>
                <a:prstDash val="dash"/>
              </a:ln>
            </c:spPr>
            <c:trendlineType val="linear"/>
            <c:dispRSqr val="1"/>
            <c:dispEq val="1"/>
            <c:trendlineLbl>
              <c:layout>
                <c:manualLayout>
                  <c:x val="-0.42014807524059622"/>
                  <c:y val="-9.3686205890930567E-3"/>
                </c:manualLayout>
              </c:layout>
              <c:tx>
                <c:rich>
                  <a:bodyPr/>
                  <a:lstStyle/>
                  <a:p>
                    <a:pPr>
                      <a:defRPr/>
                    </a:pPr>
                    <a:r>
                      <a:rPr lang="en-US" baseline="0"/>
                      <a:t>y = 7,756x + 33,21</a:t>
                    </a:r>
                  </a:p>
                  <a:p>
                    <a:pPr>
                      <a:defRPr/>
                    </a:pPr>
                    <a:r>
                      <a:rPr lang="en-US" baseline="0"/>
                      <a:t>r = 0,92</a:t>
                    </a:r>
                    <a:endParaRPr lang="en-US"/>
                  </a:p>
                </c:rich>
              </c:tx>
              <c:numFmt formatCode="General" sourceLinked="0"/>
            </c:trendlineLbl>
          </c:trendline>
          <c:xVal>
            <c:numRef>
              <c:f>Лист3!$A$381:$A$384</c:f>
              <c:numCache>
                <c:formatCode>General</c:formatCode>
                <c:ptCount val="4"/>
                <c:pt idx="0">
                  <c:v>23</c:v>
                </c:pt>
                <c:pt idx="1">
                  <c:v>38</c:v>
                </c:pt>
                <c:pt idx="2">
                  <c:v>76</c:v>
                </c:pt>
                <c:pt idx="3">
                  <c:v>159</c:v>
                </c:pt>
              </c:numCache>
            </c:numRef>
          </c:xVal>
          <c:yVal>
            <c:numRef>
              <c:f>Лист3!$B$381:$B$384</c:f>
              <c:numCache>
                <c:formatCode>General</c:formatCode>
                <c:ptCount val="4"/>
                <c:pt idx="0">
                  <c:v>39.839999999999996</c:v>
                </c:pt>
                <c:pt idx="1">
                  <c:v>53.1</c:v>
                </c:pt>
                <c:pt idx="2">
                  <c:v>51.1</c:v>
                </c:pt>
                <c:pt idx="3">
                  <c:v>66.36</c:v>
                </c:pt>
              </c:numCache>
            </c:numRef>
          </c:yVal>
          <c:smooth val="1"/>
        </c:ser>
        <c:ser>
          <c:idx val="1"/>
          <c:order val="1"/>
          <c:tx>
            <c:strRef>
              <c:f>Лист3!$C$380</c:f>
              <c:strCache>
                <c:ptCount val="1"/>
                <c:pt idx="0">
                  <c:v>4-та доба</c:v>
                </c:pt>
              </c:strCache>
            </c:strRef>
          </c:tx>
          <c:trendline>
            <c:name>Лінійна (4-та доба)</c:name>
            <c:trendlineType val="linear"/>
            <c:dispRSqr val="1"/>
            <c:dispEq val="1"/>
            <c:trendlineLbl>
              <c:layout>
                <c:manualLayout>
                  <c:x val="-0.23700940507436674"/>
                  <c:y val="0.29707421988918248"/>
                </c:manualLayout>
              </c:layout>
              <c:tx>
                <c:rich>
                  <a:bodyPr/>
                  <a:lstStyle/>
                  <a:p>
                    <a:pPr>
                      <a:defRPr/>
                    </a:pPr>
                    <a:r>
                      <a:rPr lang="en-US" baseline="0"/>
                      <a:t>y = 16,58x + 6,66</a:t>
                    </a:r>
                  </a:p>
                  <a:p>
                    <a:pPr>
                      <a:defRPr/>
                    </a:pPr>
                    <a:r>
                      <a:rPr lang="en-US" baseline="0"/>
                      <a:t>r = 0,85</a:t>
                    </a:r>
                    <a:endParaRPr lang="en-US"/>
                  </a:p>
                </c:rich>
              </c:tx>
              <c:numFmt formatCode="General" sourceLinked="0"/>
            </c:trendlineLbl>
          </c:trendline>
          <c:xVal>
            <c:numRef>
              <c:f>Лист3!$A$381:$A$384</c:f>
              <c:numCache>
                <c:formatCode>General</c:formatCode>
                <c:ptCount val="4"/>
                <c:pt idx="0">
                  <c:v>23</c:v>
                </c:pt>
                <c:pt idx="1">
                  <c:v>38</c:v>
                </c:pt>
                <c:pt idx="2">
                  <c:v>76</c:v>
                </c:pt>
                <c:pt idx="3">
                  <c:v>159</c:v>
                </c:pt>
              </c:numCache>
            </c:numRef>
          </c:xVal>
          <c:yVal>
            <c:numRef>
              <c:f>Лист3!$C$381:$C$384</c:f>
              <c:numCache>
                <c:formatCode>General</c:formatCode>
                <c:ptCount val="4"/>
                <c:pt idx="0">
                  <c:v>26.56</c:v>
                </c:pt>
                <c:pt idx="1">
                  <c:v>26.56</c:v>
                </c:pt>
                <c:pt idx="2">
                  <c:v>73</c:v>
                </c:pt>
                <c:pt idx="3">
                  <c:v>66.36</c:v>
                </c:pt>
              </c:numCache>
            </c:numRef>
          </c:yVal>
          <c:smooth val="1"/>
        </c:ser>
        <c:axId val="65689472"/>
        <c:axId val="65691008"/>
      </c:scatterChart>
      <c:valAx>
        <c:axId val="65689472"/>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65691008"/>
        <c:crosses val="autoZero"/>
        <c:crossBetween val="midCat"/>
        <c:majorUnit val="38"/>
      </c:valAx>
      <c:valAx>
        <c:axId val="65691008"/>
        <c:scaling>
          <c:orientation val="minMax"/>
          <c:max val="90"/>
        </c:scaling>
        <c:axPos val="l"/>
        <c:majorGridlines/>
        <c:numFmt formatCode="General" sourceLinked="1"/>
        <c:tickLblPos val="nextTo"/>
        <c:crossAx val="65689472"/>
        <c:crosses val="autoZero"/>
        <c:crossBetween val="midCat"/>
      </c:valAx>
    </c:plotArea>
    <c:legend>
      <c:legendPos val="b"/>
    </c:legend>
    <c:plotVisOnly val="1"/>
    <c:dispBlanksAs val="gap"/>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plotArea>
      <c:layout/>
      <c:scatterChart>
        <c:scatterStyle val="smoothMarker"/>
        <c:ser>
          <c:idx val="0"/>
          <c:order val="0"/>
          <c:tx>
            <c:strRef>
              <c:f>Лист3!$M$292</c:f>
              <c:strCache>
                <c:ptCount val="1"/>
                <c:pt idx="0">
                  <c:v>3-тя доба</c:v>
                </c:pt>
              </c:strCache>
            </c:strRef>
          </c:tx>
          <c:trendline>
            <c:name>Лінійна (3-тя доба)</c:name>
            <c:spPr>
              <a:ln>
                <a:prstDash val="dash"/>
              </a:ln>
            </c:spPr>
            <c:trendlineType val="linear"/>
            <c:dispRSqr val="1"/>
            <c:dispEq val="1"/>
            <c:trendlineLbl>
              <c:layout>
                <c:manualLayout>
                  <c:x val="-0.47292585301837281"/>
                  <c:y val="8.1979075532225165E-2"/>
                </c:manualLayout>
              </c:layout>
              <c:tx>
                <c:rich>
                  <a:bodyPr/>
                  <a:lstStyle/>
                  <a:p>
                    <a:pPr>
                      <a:defRPr/>
                    </a:pPr>
                    <a:r>
                      <a:rPr lang="en-US" baseline="0"/>
                      <a:t>y = 0,052x + 66,08</a:t>
                    </a:r>
                    <a:endParaRPr lang="uk-UA" baseline="0"/>
                  </a:p>
                  <a:p>
                    <a:pPr>
                      <a:defRPr/>
                    </a:pPr>
                    <a:r>
                      <a:rPr lang="en-US"/>
                      <a:t>r</a:t>
                    </a:r>
                    <a:r>
                      <a:rPr lang="en-US" baseline="0"/>
                      <a:t> = 0,21</a:t>
                    </a:r>
                    <a:endParaRPr lang="en-US"/>
                  </a:p>
                </c:rich>
              </c:tx>
              <c:numFmt formatCode="General" sourceLinked="0"/>
            </c:trendlineLbl>
          </c:trendline>
          <c:xVal>
            <c:numRef>
              <c:f>Лист3!$L$293:$L$295</c:f>
              <c:numCache>
                <c:formatCode>General</c:formatCode>
                <c:ptCount val="3"/>
                <c:pt idx="0">
                  <c:v>38</c:v>
                </c:pt>
                <c:pt idx="1">
                  <c:v>76</c:v>
                </c:pt>
                <c:pt idx="2">
                  <c:v>159</c:v>
                </c:pt>
              </c:numCache>
            </c:numRef>
          </c:xVal>
          <c:yVal>
            <c:numRef>
              <c:f>Лист3!$M$293:$M$295</c:f>
              <c:numCache>
                <c:formatCode>General</c:formatCode>
                <c:ptCount val="3"/>
                <c:pt idx="0">
                  <c:v>79.679999999999978</c:v>
                </c:pt>
                <c:pt idx="1">
                  <c:v>53.1</c:v>
                </c:pt>
                <c:pt idx="2">
                  <c:v>79.679999999999978</c:v>
                </c:pt>
              </c:numCache>
            </c:numRef>
          </c:yVal>
          <c:smooth val="1"/>
        </c:ser>
        <c:ser>
          <c:idx val="1"/>
          <c:order val="1"/>
          <c:tx>
            <c:strRef>
              <c:f>Лист3!$N$292</c:f>
              <c:strCache>
                <c:ptCount val="1"/>
                <c:pt idx="0">
                  <c:v>4-та доба</c:v>
                </c:pt>
              </c:strCache>
            </c:strRef>
          </c:tx>
          <c:trendline>
            <c:name>Лінійна (4-та доба)</c:name>
            <c:trendlineType val="linear"/>
            <c:dispRSqr val="1"/>
            <c:dispEq val="1"/>
            <c:trendlineLbl>
              <c:layout>
                <c:manualLayout>
                  <c:x val="5.7629702537182845E-2"/>
                  <c:y val="0.1498359580052494"/>
                </c:manualLayout>
              </c:layout>
              <c:tx>
                <c:rich>
                  <a:bodyPr/>
                  <a:lstStyle/>
                  <a:p>
                    <a:pPr>
                      <a:defRPr/>
                    </a:pPr>
                    <a:r>
                      <a:rPr lang="en-US" baseline="0"/>
                      <a:t>y = 0,117x + 33,54</a:t>
                    </a:r>
                  </a:p>
                  <a:p>
                    <a:pPr>
                      <a:defRPr/>
                    </a:pPr>
                    <a:r>
                      <a:rPr lang="en-US" baseline="0"/>
                      <a:t>r = 0,95</a:t>
                    </a:r>
                    <a:endParaRPr lang="en-US"/>
                  </a:p>
                </c:rich>
              </c:tx>
              <c:numFmt formatCode="General" sourceLinked="0"/>
            </c:trendlineLbl>
          </c:trendline>
          <c:xVal>
            <c:numRef>
              <c:f>Лист3!$L$293:$L$295</c:f>
              <c:numCache>
                <c:formatCode>General</c:formatCode>
                <c:ptCount val="3"/>
                <c:pt idx="0">
                  <c:v>38</c:v>
                </c:pt>
                <c:pt idx="1">
                  <c:v>76</c:v>
                </c:pt>
                <c:pt idx="2">
                  <c:v>159</c:v>
                </c:pt>
              </c:numCache>
            </c:numRef>
          </c:xVal>
          <c:yVal>
            <c:numRef>
              <c:f>Лист3!$N$293:$N$295</c:f>
              <c:numCache>
                <c:formatCode>General</c:formatCode>
                <c:ptCount val="3"/>
                <c:pt idx="0">
                  <c:v>39.839999999999996</c:v>
                </c:pt>
                <c:pt idx="1">
                  <c:v>39.839999999999996</c:v>
                </c:pt>
                <c:pt idx="2">
                  <c:v>53.1</c:v>
                </c:pt>
              </c:numCache>
            </c:numRef>
          </c:yVal>
          <c:smooth val="1"/>
        </c:ser>
        <c:axId val="65594496"/>
        <c:axId val="65596032"/>
      </c:scatterChart>
      <c:valAx>
        <c:axId val="65594496"/>
        <c:scaling>
          <c:orientation val="minMax"/>
          <c:min val="0"/>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65596032"/>
        <c:crosses val="autoZero"/>
        <c:crossBetween val="midCat"/>
        <c:majorUnit val="38"/>
      </c:valAx>
      <c:valAx>
        <c:axId val="65596032"/>
        <c:scaling>
          <c:orientation val="minMax"/>
        </c:scaling>
        <c:axPos val="l"/>
        <c:majorGridlines/>
        <c:numFmt formatCode="General" sourceLinked="1"/>
        <c:tickLblPos val="nextTo"/>
        <c:crossAx val="65594496"/>
        <c:crosses val="autoZero"/>
        <c:crossBetween val="midCat"/>
      </c:valAx>
    </c:plotArea>
    <c:legend>
      <c:legendPos val="b"/>
    </c:legend>
    <c:plotVisOnly val="1"/>
    <c:dispBlanksAs val="gap"/>
  </c:chart>
  <c:spPr>
    <a:ln>
      <a:noFill/>
    </a:ln>
  </c:sp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4643567109637228E-2"/>
          <c:y val="6.0416666666666993E-2"/>
          <c:w val="0.88539974956711753"/>
          <c:h val="0.7688378711697279"/>
        </c:manualLayout>
      </c:layout>
      <c:barChart>
        <c:barDir val="col"/>
        <c:grouping val="clustered"/>
        <c:ser>
          <c:idx val="0"/>
          <c:order val="0"/>
          <c:spPr>
            <a:solidFill>
              <a:srgbClr val="0099FF"/>
            </a:solidFill>
            <a:ln>
              <a:solidFill>
                <a:schemeClr val="tx1"/>
              </a:solidFill>
            </a:ln>
          </c:spPr>
          <c:dPt>
            <c:idx val="0"/>
            <c:spPr>
              <a:solidFill>
                <a:schemeClr val="bg1"/>
              </a:solidFill>
              <a:ln>
                <a:solidFill>
                  <a:schemeClr val="tx1"/>
                </a:solidFill>
              </a:ln>
            </c:spPr>
          </c:dPt>
          <c:trendline>
            <c:trendlineType val="linear"/>
            <c:forward val="2"/>
            <c:dispRSqr val="1"/>
            <c:dispEq val="1"/>
            <c:trendlineLbl>
              <c:layout>
                <c:manualLayout>
                  <c:x val="-0.22058639806552841"/>
                  <c:y val="-0.22675846961002324"/>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aseline="0" dirty="0">
                        <a:latin typeface="Times New Roman" pitchFamily="18" charset="0"/>
                        <a:cs typeface="Times New Roman" pitchFamily="18" charset="0"/>
                      </a:rPr>
                      <a:t>y = -32,14x + 214,7
</a:t>
                    </a:r>
                    <a:r>
                      <a:rPr lang="en-US" sz="1000" b="0" i="0" baseline="0" dirty="0">
                        <a:latin typeface="Times New Roman" pitchFamily="18" charset="0"/>
                        <a:cs typeface="Times New Roman" pitchFamily="18" charset="0"/>
                      </a:rPr>
                      <a:t>r = -</a:t>
                    </a:r>
                    <a:r>
                      <a:rPr lang="en-US" sz="1000" b="0" i="0" baseline="0" dirty="0" smtClean="0">
                        <a:latin typeface="Times New Roman" pitchFamily="18" charset="0"/>
                        <a:cs typeface="Times New Roman" pitchFamily="18" charset="0"/>
                      </a:rPr>
                      <a:t>0,96</a:t>
                    </a:r>
                    <a:endParaRPr lang="en-US" sz="1000" dirty="0"/>
                  </a:p>
                </c:rich>
              </c:tx>
              <c:numFmt formatCode="General" sourceLinked="0"/>
            </c:trendlineLbl>
          </c:trendline>
          <c:errBars>
            <c:errBarType val="both"/>
            <c:errValType val="percentage"/>
            <c:val val="5"/>
          </c:errBars>
          <c:val>
            <c:numRef>
              <c:f>Лист3!$B$228:$B$234</c:f>
              <c:numCache>
                <c:formatCode>General</c:formatCode>
                <c:ptCount val="7"/>
                <c:pt idx="0">
                  <c:v>181.5</c:v>
                </c:pt>
                <c:pt idx="1">
                  <c:v>149</c:v>
                </c:pt>
                <c:pt idx="2">
                  <c:v>129</c:v>
                </c:pt>
                <c:pt idx="3">
                  <c:v>105</c:v>
                </c:pt>
                <c:pt idx="4">
                  <c:v>15.950000000000006</c:v>
                </c:pt>
                <c:pt idx="5">
                  <c:v>12.1</c:v>
                </c:pt>
                <c:pt idx="6">
                  <c:v>10.450000000000006</c:v>
                </c:pt>
              </c:numCache>
            </c:numRef>
          </c:val>
        </c:ser>
        <c:axId val="65736064"/>
        <c:axId val="65746048"/>
      </c:barChart>
      <c:catAx>
        <c:axId val="65736064"/>
        <c:scaling>
          <c:orientation val="minMax"/>
        </c:scaling>
        <c:axPos val="b"/>
        <c:numFmt formatCode="General" sourceLinked="1"/>
        <c:tickLblPos val="nextTo"/>
        <c:crossAx val="65746048"/>
        <c:crosses val="autoZero"/>
        <c:auto val="1"/>
        <c:lblAlgn val="ctr"/>
        <c:lblOffset val="100"/>
      </c:catAx>
      <c:valAx>
        <c:axId val="65746048"/>
        <c:scaling>
          <c:orientation val="minMax"/>
          <c:max val="200"/>
          <c:min val="0"/>
        </c:scaling>
        <c:axPos val="l"/>
        <c:majorGridlines/>
        <c:numFmt formatCode="General" sourceLinked="1"/>
        <c:tickLblPos val="nextTo"/>
        <c:txPr>
          <a:bodyPr/>
          <a:lstStyle/>
          <a:p>
            <a:pPr>
              <a:defRPr sz="1200">
                <a:latin typeface="Times New Roman" pitchFamily="18" charset="0"/>
                <a:cs typeface="Times New Roman" pitchFamily="18" charset="0"/>
              </a:defRPr>
            </a:pPr>
            <a:endParaRPr lang="ru-RU"/>
          </a:p>
        </c:txPr>
        <c:crossAx val="65736064"/>
        <c:crosses val="autoZero"/>
        <c:crossBetween val="between"/>
        <c:majorUnit val="40"/>
      </c:valAx>
    </c:plotArea>
    <c:plotVisOnly val="1"/>
    <c:dispBlanksAs val="gap"/>
  </c:chart>
  <c:spPr>
    <a:solidFill>
      <a:sysClr val="window" lastClr="FFFFFF"/>
    </a:solidFill>
    <a:ln>
      <a:noFill/>
    </a:ln>
  </c:sp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a:t>А,  %</a:t>
            </a:r>
          </a:p>
        </c:rich>
      </c:tx>
      <c:layout>
        <c:manualLayout>
          <c:xMode val="edge"/>
          <c:yMode val="edge"/>
          <c:x val="2.9871011541072807E-2"/>
          <c:y val="1.2263099219621001E-2"/>
        </c:manualLayout>
      </c:layout>
      <c:spPr>
        <a:noFill/>
        <a:ln w="25400">
          <a:noFill/>
        </a:ln>
      </c:spPr>
    </c:title>
    <c:plotArea>
      <c:layout>
        <c:manualLayout>
          <c:layoutTarget val="inner"/>
          <c:xMode val="edge"/>
          <c:yMode val="edge"/>
          <c:x val="9.7759674134419564E-2"/>
          <c:y val="0.13935340022296544"/>
          <c:w val="0.87372708757637885"/>
          <c:h val="0.62987736900780378"/>
        </c:manualLayout>
      </c:layout>
      <c:barChart>
        <c:barDir val="col"/>
        <c:grouping val="clustered"/>
        <c:ser>
          <c:idx val="0"/>
          <c:order val="0"/>
          <c:tx>
            <c:strRef>
              <c:f>Лист3!$C$207</c:f>
              <c:strCache>
                <c:ptCount val="1"/>
                <c:pt idx="0">
                  <c:v>А, %</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zigZag">
                <a:fgClr>
                  <a:srgbClr val="000000"/>
                </a:fgClr>
                <a:bgClr>
                  <a:srgbClr val="FFFFFF"/>
                </a:bgClr>
              </a:pattFill>
              <a:ln w="12700">
                <a:solidFill>
                  <a:srgbClr val="000000"/>
                </a:solidFill>
                <a:prstDash val="solid"/>
              </a:ln>
            </c:spPr>
          </c:dPt>
          <c:dPt>
            <c:idx val="2"/>
            <c:spPr>
              <a:solidFill>
                <a:srgbClr val="C0C0C0"/>
              </a:solidFill>
              <a:ln w="12700">
                <a:solidFill>
                  <a:srgbClr val="000000"/>
                </a:solidFill>
                <a:prstDash val="solid"/>
              </a:ln>
            </c:spPr>
          </c:dPt>
          <c:dPt>
            <c:idx val="3"/>
            <c:spPr>
              <a:pattFill prst="openDmnd">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pattFill prst="zigZag">
                <a:fgClr>
                  <a:srgbClr val="000000"/>
                </a:fgClr>
                <a:bgClr>
                  <a:srgbClr val="FFFFFF"/>
                </a:bgClr>
              </a:pattFill>
              <a:ln w="12700">
                <a:solidFill>
                  <a:srgbClr val="000000"/>
                </a:solidFill>
                <a:prstDash val="solid"/>
              </a:ln>
            </c:spPr>
          </c:dPt>
          <c:dPt>
            <c:idx val="7"/>
            <c:spPr>
              <a:solidFill>
                <a:srgbClr val="C0C0C0"/>
              </a:solidFill>
              <a:ln w="12700">
                <a:solidFill>
                  <a:srgbClr val="000000"/>
                </a:solidFill>
                <a:prstDash val="solid"/>
              </a:ln>
            </c:spPr>
          </c:dPt>
          <c:dPt>
            <c:idx val="8"/>
            <c:spPr>
              <a:pattFill prst="openDmnd">
                <a:fgClr>
                  <a:srgbClr val="000000"/>
                </a:fgClr>
                <a:bgClr>
                  <a:srgbClr val="FFFFFF"/>
                </a:bgClr>
              </a:pattFill>
              <a:ln w="12700">
                <a:solidFill>
                  <a:srgbClr val="000000"/>
                </a:solidFill>
                <a:prstDash val="solid"/>
              </a:ln>
            </c:spPr>
          </c:dPt>
          <c:errBars>
            <c:errBarType val="both"/>
            <c:errValType val="percentage"/>
            <c:val val="5"/>
          </c:errBars>
          <c:cat>
            <c:strRef>
              <c:f>Лист3!$B$208:$B$216</c:f>
              <c:strCache>
                <c:ptCount val="9"/>
                <c:pt idx="0">
                  <c:v>К</c:v>
                </c:pt>
                <c:pt idx="1">
                  <c:v>I</c:v>
                </c:pt>
                <c:pt idx="2">
                  <c:v>II</c:v>
                </c:pt>
                <c:pt idx="3">
                  <c:v>ІІІ</c:v>
                </c:pt>
                <c:pt idx="5">
                  <c:v>К</c:v>
                </c:pt>
                <c:pt idx="6">
                  <c:v>I</c:v>
                </c:pt>
                <c:pt idx="7">
                  <c:v>II</c:v>
                </c:pt>
                <c:pt idx="8">
                  <c:v>ІІІ</c:v>
                </c:pt>
              </c:strCache>
            </c:strRef>
          </c:cat>
          <c:val>
            <c:numRef>
              <c:f>Лист3!$C$208:$C$216</c:f>
              <c:numCache>
                <c:formatCode>General</c:formatCode>
                <c:ptCount val="9"/>
                <c:pt idx="0">
                  <c:v>100</c:v>
                </c:pt>
                <c:pt idx="1">
                  <c:v>60</c:v>
                </c:pt>
                <c:pt idx="2">
                  <c:v>80</c:v>
                </c:pt>
                <c:pt idx="3">
                  <c:v>77</c:v>
                </c:pt>
                <c:pt idx="5">
                  <c:v>100</c:v>
                </c:pt>
                <c:pt idx="6">
                  <c:v>40</c:v>
                </c:pt>
                <c:pt idx="7">
                  <c:v>40</c:v>
                </c:pt>
                <c:pt idx="8">
                  <c:v>110</c:v>
                </c:pt>
              </c:numCache>
            </c:numRef>
          </c:val>
        </c:ser>
        <c:axId val="118675328"/>
        <c:axId val="107003904"/>
      </c:barChart>
      <c:catAx>
        <c:axId val="118675328"/>
        <c:scaling>
          <c:orientation val="minMax"/>
        </c:scaling>
        <c:axPos val="b"/>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sz="1200">
                    <a:latin typeface="Times New Roman" pitchFamily="18" charset="0"/>
                    <a:cs typeface="Times New Roman" pitchFamily="18" charset="0"/>
                  </a:rPr>
                  <a:t>а 	</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б</a:t>
                </a:r>
              </a:p>
            </c:rich>
          </c:tx>
          <c:layout>
            <c:manualLayout>
              <c:xMode val="edge"/>
              <c:yMode val="edge"/>
              <c:x val="0.27854707570922282"/>
              <c:y val="0.89074693422519824"/>
            </c:manualLayout>
          </c:layout>
          <c:spPr>
            <a:noFill/>
            <a:ln w="25400">
              <a:noFill/>
            </a:ln>
          </c:spPr>
        </c:title>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07003904"/>
        <c:crosses val="autoZero"/>
        <c:auto val="1"/>
        <c:lblAlgn val="ctr"/>
        <c:lblOffset val="100"/>
        <c:tickLblSkip val="1"/>
        <c:tickMarkSkip val="1"/>
      </c:catAx>
      <c:valAx>
        <c:axId val="10700390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18675328"/>
        <c:crosses val="autoZero"/>
        <c:crossBetween val="between"/>
      </c:valAx>
      <c:spPr>
        <a:noFill/>
        <a:ln w="25400">
          <a:noFill/>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Лист3!$L$269</c:f>
              <c:strCache>
                <c:ptCount val="1"/>
                <c:pt idx="0">
                  <c:v>3-тя доба</c:v>
                </c:pt>
              </c:strCache>
            </c:strRef>
          </c:tx>
          <c:trendline>
            <c:name>Лінійна (3-тя доба)</c:name>
            <c:trendlineType val="linear"/>
            <c:dispRSqr val="1"/>
            <c:dispEq val="1"/>
            <c:trendlineLbl>
              <c:layout>
                <c:manualLayout>
                  <c:x val="-0.30316994750656168"/>
                  <c:y val="2.4535943423738812E-2"/>
                </c:manualLayout>
              </c:layout>
              <c:tx>
                <c:rich>
                  <a:bodyPr/>
                  <a:lstStyle/>
                  <a:p>
                    <a:pPr>
                      <a:defRPr/>
                    </a:pPr>
                    <a:r>
                      <a:rPr lang="en-US" sz="1200" baseline="0"/>
                      <a:t>y = -5,483x + 163,1</a:t>
                    </a:r>
                    <a:endParaRPr lang="uk-UA" sz="1200" baseline="0"/>
                  </a:p>
                  <a:p>
                    <a:pPr>
                      <a:defRPr/>
                    </a:pPr>
                    <a:r>
                      <a:rPr lang="en-US" sz="1200" baseline="0"/>
                      <a:t>r = -0,84</a:t>
                    </a:r>
                    <a:endParaRPr lang="en-US" sz="1200"/>
                  </a:p>
                </c:rich>
              </c:tx>
              <c:numFmt formatCode="General" sourceLinked="0"/>
            </c:trendlineLbl>
          </c:trendline>
          <c:cat>
            <c:strRef>
              <c:f>Лист3!$K$270:$K$276</c:f>
              <c:strCache>
                <c:ptCount val="7"/>
                <c:pt idx="0">
                  <c:v>Контроль</c:v>
                </c:pt>
                <c:pt idx="1">
                  <c:v>10^-15 </c:v>
                </c:pt>
                <c:pt idx="2">
                  <c:v>10^-13 </c:v>
                </c:pt>
                <c:pt idx="3">
                  <c:v>10^-12 </c:v>
                </c:pt>
                <c:pt idx="4">
                  <c:v>10^-10</c:v>
                </c:pt>
                <c:pt idx="5">
                  <c:v>10^-9 </c:v>
                </c:pt>
                <c:pt idx="6">
                  <c:v>10^-8</c:v>
                </c:pt>
              </c:strCache>
            </c:strRef>
          </c:cat>
          <c:val>
            <c:numRef>
              <c:f>Лист3!$L$270:$L$276</c:f>
              <c:numCache>
                <c:formatCode>General</c:formatCode>
                <c:ptCount val="7"/>
                <c:pt idx="0">
                  <c:v>167.64</c:v>
                </c:pt>
                <c:pt idx="1">
                  <c:v>139.13999999999999</c:v>
                </c:pt>
                <c:pt idx="2">
                  <c:v>145.85000000000053</c:v>
                </c:pt>
                <c:pt idx="3">
                  <c:v>142.49</c:v>
                </c:pt>
                <c:pt idx="4">
                  <c:v>141.12</c:v>
                </c:pt>
                <c:pt idx="5">
                  <c:v>124.5</c:v>
                </c:pt>
                <c:pt idx="6">
                  <c:v>127.8</c:v>
                </c:pt>
              </c:numCache>
            </c:numRef>
          </c:val>
        </c:ser>
        <c:marker val="1"/>
        <c:axId val="65772928"/>
        <c:axId val="65877120"/>
      </c:lineChart>
      <c:catAx>
        <c:axId val="65772928"/>
        <c:scaling>
          <c:orientation val="minMax"/>
        </c:scaling>
        <c:axPos val="b"/>
        <c:numFmt formatCode="General" sourceLinked="1"/>
        <c:tickLblPos val="nextTo"/>
        <c:crossAx val="65877120"/>
        <c:crosses val="autoZero"/>
        <c:auto val="1"/>
        <c:lblAlgn val="ctr"/>
        <c:lblOffset val="100"/>
      </c:catAx>
      <c:valAx>
        <c:axId val="65877120"/>
        <c:scaling>
          <c:orientation val="minMax"/>
          <c:min val="100"/>
        </c:scaling>
        <c:axPos val="l"/>
        <c:majorGridlines/>
        <c:numFmt formatCode="General" sourceLinked="1"/>
        <c:tickLblPos val="nextTo"/>
        <c:crossAx val="65772928"/>
        <c:crosses val="autoZero"/>
        <c:crossBetween val="between"/>
      </c:valAx>
    </c:plotArea>
    <c:legend>
      <c:legendPos val="b"/>
    </c:legend>
    <c:plotVisOnly val="1"/>
    <c:dispBlanksAs val="gap"/>
  </c:chart>
  <c:spPr>
    <a:ln>
      <a:noFill/>
    </a:ln>
  </c:sp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3737658674188994E-2"/>
          <c:y val="4.2652329749103983E-2"/>
          <c:w val="0.74290931134179816"/>
          <c:h val="0.79791804250275167"/>
        </c:manualLayout>
      </c:layout>
      <c:barChart>
        <c:barDir val="col"/>
        <c:grouping val="clustered"/>
        <c:ser>
          <c:idx val="0"/>
          <c:order val="0"/>
          <c:tx>
            <c:strRef>
              <c:f>Лист3!$C$282</c:f>
              <c:strCache>
                <c:ptCount val="1"/>
                <c:pt idx="0">
                  <c:v>3-тя доба</c:v>
                </c:pt>
              </c:strCache>
            </c:strRef>
          </c:tx>
          <c:spPr>
            <a:solidFill>
              <a:schemeClr val="accent5">
                <a:lumMod val="60000"/>
                <a:lumOff val="40000"/>
              </a:schemeClr>
            </a:solidFill>
            <a:ln>
              <a:solidFill>
                <a:sysClr val="windowText" lastClr="000000"/>
              </a:solidFill>
            </a:ln>
          </c:spPr>
          <c:trendline>
            <c:name>Лінійна (3-тя доба)</c:name>
            <c:spPr>
              <a:ln w="12700">
                <a:prstDash val="lgDash"/>
              </a:ln>
            </c:spPr>
            <c:trendlineType val="linear"/>
            <c:forward val="2"/>
            <c:dispEq val="1"/>
            <c:trendlineLbl>
              <c:layout>
                <c:manualLayout>
                  <c:x val="6.0386772386984561E-2"/>
                  <c:y val="3.8509858523782256E-4"/>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aseline="0" dirty="0">
                        <a:latin typeface="Times New Roman" pitchFamily="18" charset="0"/>
                        <a:cs typeface="Times New Roman" pitchFamily="18" charset="0"/>
                      </a:rPr>
                      <a:t>y = -41,25x + 193,0</a:t>
                    </a:r>
                    <a:endParaRPr lang="uk-UA" sz="1000" baseline="0" dirty="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0" i="0" baseline="0" dirty="0">
                        <a:latin typeface="Times New Roman" pitchFamily="18" charset="0"/>
                        <a:cs typeface="Times New Roman" pitchFamily="18" charset="0"/>
                      </a:rPr>
                      <a:t>r = </a:t>
                    </a:r>
                    <a:r>
                      <a:rPr lang="en-US" sz="1000" b="0" i="0" baseline="0" dirty="0" smtClean="0">
                        <a:latin typeface="Times New Roman" pitchFamily="18" charset="0"/>
                        <a:cs typeface="Times New Roman" pitchFamily="18" charset="0"/>
                      </a:rPr>
                      <a:t>0,96</a:t>
                    </a:r>
                    <a:endParaRPr lang="en-US" sz="1000" b="0" i="0" baseline="0" dirty="0">
                      <a:latin typeface="Times New Roman" pitchFamily="18" charset="0"/>
                      <a:cs typeface="Times New Roman" pitchFamily="18" charset="0"/>
                    </a:endParaRPr>
                  </a:p>
                </c:rich>
              </c:tx>
              <c:numFmt formatCode="General" sourceLinked="0"/>
            </c:trendlineLbl>
          </c:trendline>
          <c:errBars>
            <c:errBarType val="both"/>
            <c:errValType val="percentage"/>
            <c:val val="5"/>
          </c:errBars>
          <c:cat>
            <c:strRef>
              <c:f>Лист3!$B$283:$B$286</c:f>
              <c:strCache>
                <c:ptCount val="4"/>
                <c:pt idx="0">
                  <c:v>Контроль</c:v>
                </c:pt>
                <c:pt idx="1">
                  <c:v>І</c:v>
                </c:pt>
                <c:pt idx="2">
                  <c:v>ІІ</c:v>
                </c:pt>
                <c:pt idx="3">
                  <c:v>ІІІ</c:v>
                </c:pt>
              </c:strCache>
            </c:strRef>
          </c:cat>
          <c:val>
            <c:numRef>
              <c:f>Лист3!$C$283:$C$286</c:f>
              <c:numCache>
                <c:formatCode>General</c:formatCode>
                <c:ptCount val="4"/>
                <c:pt idx="0">
                  <c:v>165</c:v>
                </c:pt>
                <c:pt idx="1">
                  <c:v>95.7</c:v>
                </c:pt>
                <c:pt idx="2">
                  <c:v>59.4</c:v>
                </c:pt>
                <c:pt idx="3">
                  <c:v>39.6</c:v>
                </c:pt>
              </c:numCache>
            </c:numRef>
          </c:val>
        </c:ser>
        <c:ser>
          <c:idx val="1"/>
          <c:order val="1"/>
          <c:tx>
            <c:strRef>
              <c:f>Лист3!$D$282</c:f>
              <c:strCache>
                <c:ptCount val="1"/>
                <c:pt idx="0">
                  <c:v>4-та доба</c:v>
                </c:pt>
              </c:strCache>
            </c:strRef>
          </c:tx>
          <c:spPr>
            <a:ln>
              <a:solidFill>
                <a:sysClr val="windowText" lastClr="000000"/>
              </a:solidFill>
            </a:ln>
          </c:spPr>
          <c:trendline>
            <c:trendlineType val="linear"/>
          </c:trendline>
          <c:trendline>
            <c:name>Лінійна (4-та доба)</c:name>
            <c:spPr>
              <a:ln w="12700"/>
            </c:spPr>
            <c:trendlineType val="linear"/>
            <c:dispEq val="1"/>
            <c:trendlineLbl>
              <c:layout>
                <c:manualLayout>
                  <c:x val="0.21874394256107568"/>
                  <c:y val="-1.5443620233446463E-2"/>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en-US" sz="1000" baseline="0" dirty="0">
                        <a:latin typeface="Times New Roman" pitchFamily="18" charset="0"/>
                        <a:cs typeface="Times New Roman" pitchFamily="18" charset="0"/>
                      </a:rPr>
                      <a:t>y = -54,9x + 367,2</a:t>
                    </a:r>
                    <a:endParaRPr lang="uk-UA" sz="1000" baseline="0" dirty="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en-US" sz="1000" b="0" i="0" baseline="0" dirty="0">
                        <a:latin typeface="Times New Roman" pitchFamily="18" charset="0"/>
                        <a:cs typeface="Times New Roman" pitchFamily="18" charset="0"/>
                      </a:rPr>
                      <a:t>r = </a:t>
                    </a:r>
                    <a:r>
                      <a:rPr lang="en-US" sz="1000" b="0" i="0" baseline="0" dirty="0" smtClean="0">
                        <a:latin typeface="Times New Roman" pitchFamily="18" charset="0"/>
                        <a:cs typeface="Times New Roman" pitchFamily="18" charset="0"/>
                      </a:rPr>
                      <a:t>0,97</a:t>
                    </a:r>
                    <a:endParaRPr lang="en-US" sz="1000" b="0" i="0" baseline="0" dirty="0">
                      <a:latin typeface="Times New Roman" pitchFamily="18" charset="0"/>
                      <a:cs typeface="Times New Roman" pitchFamily="18" charset="0"/>
                    </a:endParaRPr>
                  </a:p>
                </c:rich>
              </c:tx>
              <c:numFmt formatCode="General" sourceLinked="0"/>
            </c:trendlineLbl>
          </c:trendline>
          <c:errBars>
            <c:errBarType val="both"/>
            <c:errValType val="percentage"/>
            <c:val val="5"/>
          </c:errBars>
          <c:cat>
            <c:strRef>
              <c:f>Лист3!$B$283:$B$286</c:f>
              <c:strCache>
                <c:ptCount val="4"/>
                <c:pt idx="0">
                  <c:v>Контроль</c:v>
                </c:pt>
                <c:pt idx="1">
                  <c:v>І</c:v>
                </c:pt>
                <c:pt idx="2">
                  <c:v>ІІ</c:v>
                </c:pt>
                <c:pt idx="3">
                  <c:v>ІІІ</c:v>
                </c:pt>
              </c:strCache>
            </c:strRef>
          </c:cat>
          <c:val>
            <c:numRef>
              <c:f>Лист3!$D$283:$D$286</c:f>
              <c:numCache>
                <c:formatCode>General</c:formatCode>
                <c:ptCount val="4"/>
                <c:pt idx="0">
                  <c:v>326</c:v>
                </c:pt>
                <c:pt idx="1">
                  <c:v>231</c:v>
                </c:pt>
                <c:pt idx="2">
                  <c:v>214.5</c:v>
                </c:pt>
                <c:pt idx="3">
                  <c:v>148.5</c:v>
                </c:pt>
              </c:numCache>
            </c:numRef>
          </c:val>
        </c:ser>
        <c:axId val="65922560"/>
        <c:axId val="65924096"/>
      </c:barChart>
      <c:catAx>
        <c:axId val="65922560"/>
        <c:scaling>
          <c:orientation val="minMax"/>
        </c:scaling>
        <c:axPos val="b"/>
        <c:numFmt formatCode="General" sourceLinked="1"/>
        <c:tickLblPos val="nextTo"/>
        <c:crossAx val="65924096"/>
        <c:crosses val="autoZero"/>
        <c:auto val="1"/>
        <c:lblAlgn val="ctr"/>
        <c:lblOffset val="100"/>
      </c:catAx>
      <c:valAx>
        <c:axId val="65924096"/>
        <c:scaling>
          <c:orientation val="minMax"/>
          <c:min val="0"/>
        </c:scaling>
        <c:axPos val="l"/>
        <c:majorGridlines/>
        <c:numFmt formatCode="General" sourceLinked="1"/>
        <c:tickLblPos val="nextTo"/>
        <c:txPr>
          <a:bodyPr/>
          <a:lstStyle/>
          <a:p>
            <a:pPr>
              <a:defRPr sz="1200">
                <a:latin typeface="Times New Roman" pitchFamily="18" charset="0"/>
                <a:cs typeface="Times New Roman" pitchFamily="18" charset="0"/>
              </a:defRPr>
            </a:pPr>
            <a:endParaRPr lang="ru-RU"/>
          </a:p>
        </c:txPr>
        <c:crossAx val="65922560"/>
        <c:crosses val="autoZero"/>
        <c:crossBetween val="between"/>
        <c:majorUnit val="100"/>
      </c:valAx>
    </c:plotArea>
    <c:legend>
      <c:legendPos val="r"/>
      <c:legendEntry>
        <c:idx val="3"/>
        <c:delete val="1"/>
      </c:legendEntry>
      <c:layout>
        <c:manualLayout>
          <c:xMode val="edge"/>
          <c:yMode val="edge"/>
          <c:x val="0.7298783338834216"/>
          <c:y val="3.1841484753430054E-4"/>
          <c:w val="0.25085648984451786"/>
          <c:h val="0.44258069092715241"/>
        </c:manualLayout>
      </c:layout>
      <c:spPr>
        <a:solidFill>
          <a:schemeClr val="bg1"/>
        </a:solidFill>
      </c:spPr>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3221288515406158E-2"/>
          <c:y val="4.5990338164251222E-2"/>
          <c:w val="0.8636149739852339"/>
          <c:h val="0.67081447720911758"/>
        </c:manualLayout>
      </c:layout>
      <c:barChart>
        <c:barDir val="col"/>
        <c:grouping val="clustered"/>
        <c:ser>
          <c:idx val="0"/>
          <c:order val="0"/>
          <c:tx>
            <c:strRef>
              <c:f>Лист3!$C$302</c:f>
              <c:strCache>
                <c:ptCount val="1"/>
                <c:pt idx="0">
                  <c:v>3-тя доба</c:v>
                </c:pt>
              </c:strCache>
            </c:strRef>
          </c:tx>
          <c:spPr>
            <a:solidFill>
              <a:srgbClr val="FFFF00"/>
            </a:solidFill>
            <a:ln>
              <a:solidFill>
                <a:schemeClr val="tx1"/>
              </a:solidFill>
            </a:ln>
          </c:spPr>
          <c:trendline>
            <c:name>Лінійна (3-тя доба)</c:name>
            <c:spPr>
              <a:ln w="12700">
                <a:prstDash val="lgDash"/>
              </a:ln>
            </c:spPr>
            <c:trendlineType val="linear"/>
            <c:forward val="2"/>
            <c:dispEq val="1"/>
            <c:trendlineLbl>
              <c:layout>
                <c:manualLayout>
                  <c:x val="7.8799075823699806E-3"/>
                  <c:y val="1.3750595295628691E-2"/>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aseline="0" dirty="0">
                        <a:latin typeface="Times New Roman" pitchFamily="18" charset="0"/>
                        <a:cs typeface="Times New Roman" pitchFamily="18" charset="0"/>
                      </a:rPr>
                      <a:t>y = -30,67x + 189,4</a:t>
                    </a:r>
                    <a:endParaRPr lang="uk-UA" sz="1000" baseline="0" dirty="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0" i="0" baseline="0" dirty="0">
                        <a:latin typeface="Times New Roman" pitchFamily="18" charset="0"/>
                        <a:cs typeface="Times New Roman" pitchFamily="18" charset="0"/>
                      </a:rPr>
                      <a:t>r = </a:t>
                    </a:r>
                    <a:r>
                      <a:rPr lang="en-US" sz="1000" b="0" i="0" baseline="0" dirty="0" smtClean="0">
                        <a:latin typeface="Times New Roman" pitchFamily="18" charset="0"/>
                        <a:cs typeface="Times New Roman" pitchFamily="18" charset="0"/>
                      </a:rPr>
                      <a:t>0,97</a:t>
                    </a:r>
                    <a:endParaRPr lang="en-US" sz="1000" b="0" i="0" baseline="0" dirty="0">
                      <a:latin typeface="Times New Roman" pitchFamily="18" charset="0"/>
                      <a:cs typeface="Times New Roman" pitchFamily="18" charset="0"/>
                    </a:endParaRPr>
                  </a:p>
                </c:rich>
              </c:tx>
              <c:numFmt formatCode="General" sourceLinked="0"/>
            </c:trendlineLbl>
          </c:trendline>
          <c:errBars>
            <c:errBarType val="both"/>
            <c:errValType val="percentage"/>
            <c:val val="5"/>
          </c:errBars>
          <c:cat>
            <c:strRef>
              <c:f>Лист3!$B$303:$B$306</c:f>
              <c:strCache>
                <c:ptCount val="4"/>
                <c:pt idx="0">
                  <c:v>Контроль</c:v>
                </c:pt>
                <c:pt idx="1">
                  <c:v>І</c:v>
                </c:pt>
                <c:pt idx="2">
                  <c:v>ІІ</c:v>
                </c:pt>
                <c:pt idx="3">
                  <c:v>ІІІ</c:v>
                </c:pt>
              </c:strCache>
            </c:strRef>
          </c:cat>
          <c:val>
            <c:numRef>
              <c:f>Лист3!$C$303:$C$306</c:f>
              <c:numCache>
                <c:formatCode>General</c:formatCode>
                <c:ptCount val="4"/>
                <c:pt idx="0">
                  <c:v>167.64</c:v>
                </c:pt>
                <c:pt idx="1">
                  <c:v>119.02</c:v>
                </c:pt>
                <c:pt idx="2">
                  <c:v>88.85</c:v>
                </c:pt>
                <c:pt idx="3">
                  <c:v>75.440000000000026</c:v>
                </c:pt>
              </c:numCache>
            </c:numRef>
          </c:val>
        </c:ser>
        <c:ser>
          <c:idx val="1"/>
          <c:order val="1"/>
          <c:tx>
            <c:strRef>
              <c:f>Лист3!$D$302</c:f>
              <c:strCache>
                <c:ptCount val="1"/>
                <c:pt idx="0">
                  <c:v>4-та доба</c:v>
                </c:pt>
              </c:strCache>
            </c:strRef>
          </c:tx>
          <c:spPr>
            <a:solidFill>
              <a:srgbClr val="00BE50"/>
            </a:solidFill>
            <a:ln>
              <a:solidFill>
                <a:schemeClr val="tx1"/>
              </a:solidFill>
            </a:ln>
          </c:spPr>
          <c:trendline>
            <c:name>Лінійна (4-та доба)</c:name>
            <c:trendlineType val="linear"/>
            <c:forward val="2"/>
            <c:dispEq val="1"/>
            <c:trendlineLbl>
              <c:layout>
                <c:manualLayout>
                  <c:x val="-5.2485806991923983E-2"/>
                  <c:y val="-0.15025163835922689"/>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aseline="0" dirty="0">
                        <a:latin typeface="Times New Roman" pitchFamily="18" charset="0"/>
                        <a:cs typeface="Times New Roman" pitchFamily="18" charset="0"/>
                      </a:rPr>
                      <a:t>y = -25,99x + 192,3</a:t>
                    </a:r>
                    <a:endParaRPr lang="uk-UA" sz="1000" baseline="0" dirty="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n-US" sz="1000" b="0" i="0" baseline="0" dirty="0">
                        <a:latin typeface="Times New Roman" pitchFamily="18" charset="0"/>
                        <a:cs typeface="Times New Roman" pitchFamily="18" charset="0"/>
                      </a:rPr>
                      <a:t>r = </a:t>
                    </a:r>
                    <a:r>
                      <a:rPr lang="en-US" sz="1000" b="0" i="0" baseline="0" dirty="0" smtClean="0">
                        <a:latin typeface="Times New Roman" pitchFamily="18" charset="0"/>
                        <a:cs typeface="Times New Roman" pitchFamily="18" charset="0"/>
                      </a:rPr>
                      <a:t>0,99</a:t>
                    </a:r>
                    <a:endParaRPr lang="en-US" sz="1000" b="0" i="0" baseline="0" dirty="0">
                      <a:latin typeface="Times New Roman" pitchFamily="18" charset="0"/>
                      <a:cs typeface="Times New Roman" pitchFamily="18" charset="0"/>
                    </a:endParaRPr>
                  </a:p>
                </c:rich>
              </c:tx>
              <c:numFmt formatCode="General" sourceLinked="0"/>
            </c:trendlineLbl>
          </c:trendline>
          <c:errBars>
            <c:errBarType val="both"/>
            <c:errValType val="percentage"/>
            <c:val val="5"/>
          </c:errBars>
          <c:cat>
            <c:strRef>
              <c:f>Лист3!$B$303:$B$306</c:f>
              <c:strCache>
                <c:ptCount val="4"/>
                <c:pt idx="0">
                  <c:v>Контроль</c:v>
                </c:pt>
                <c:pt idx="1">
                  <c:v>І</c:v>
                </c:pt>
                <c:pt idx="2">
                  <c:v>ІІ</c:v>
                </c:pt>
                <c:pt idx="3">
                  <c:v>ІІІ</c:v>
                </c:pt>
              </c:strCache>
            </c:strRef>
          </c:cat>
          <c:val>
            <c:numRef>
              <c:f>Лист3!$D$303:$D$306</c:f>
              <c:numCache>
                <c:formatCode>General</c:formatCode>
                <c:ptCount val="4"/>
                <c:pt idx="0">
                  <c:v>171</c:v>
                </c:pt>
                <c:pt idx="1">
                  <c:v>135.09</c:v>
                </c:pt>
                <c:pt idx="2">
                  <c:v>111.14999999999999</c:v>
                </c:pt>
                <c:pt idx="3">
                  <c:v>92.34</c:v>
                </c:pt>
              </c:numCache>
            </c:numRef>
          </c:val>
        </c:ser>
        <c:axId val="65992576"/>
        <c:axId val="65994112"/>
      </c:barChart>
      <c:catAx>
        <c:axId val="65992576"/>
        <c:scaling>
          <c:orientation val="minMax"/>
        </c:scaling>
        <c:axPos val="b"/>
        <c:numFmt formatCode="General" sourceLinked="1"/>
        <c:tickLblPos val="nextTo"/>
        <c:crossAx val="65994112"/>
        <c:crosses val="autoZero"/>
        <c:auto val="1"/>
        <c:lblAlgn val="ctr"/>
        <c:lblOffset val="100"/>
      </c:catAx>
      <c:valAx>
        <c:axId val="65994112"/>
        <c:scaling>
          <c:orientation val="minMax"/>
          <c:min val="50"/>
        </c:scaling>
        <c:axPos val="l"/>
        <c:majorGridlines/>
        <c:numFmt formatCode="General" sourceLinked="1"/>
        <c:tickLblPos val="nextTo"/>
        <c:txPr>
          <a:bodyPr/>
          <a:lstStyle/>
          <a:p>
            <a:pPr>
              <a:defRPr sz="1200">
                <a:latin typeface="Times New Roman" pitchFamily="18" charset="0"/>
                <a:cs typeface="Times New Roman" pitchFamily="18" charset="0"/>
              </a:defRPr>
            </a:pPr>
            <a:endParaRPr lang="ru-RU"/>
          </a:p>
        </c:txPr>
        <c:crossAx val="65992576"/>
        <c:crosses val="autoZero"/>
        <c:crossBetween val="between"/>
        <c:majorUnit val="50"/>
      </c:valAx>
    </c:plotArea>
    <c:legend>
      <c:legendPos val="b"/>
      <c:layout>
        <c:manualLayout>
          <c:xMode val="edge"/>
          <c:yMode val="edge"/>
          <c:x val="4.5582619305694412E-4"/>
          <c:y val="0.89447882662720002"/>
          <c:w val="0.85817863183483745"/>
          <c:h val="8.2183118702149699E-2"/>
        </c:manualLayout>
      </c:layout>
    </c:legend>
    <c:plotVisOnly val="1"/>
    <c:dispBlanksAs val="gap"/>
  </c:chart>
  <c:spPr>
    <a:ln>
      <a:noFill/>
    </a:ln>
  </c:sp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7759674134419564E-2"/>
          <c:y val="0.11817168338907469"/>
          <c:w val="0.87372708757637896"/>
          <c:h val="0.72129319955406912"/>
        </c:manualLayout>
      </c:layout>
      <c:barChart>
        <c:barDir val="col"/>
        <c:grouping val="clustered"/>
        <c:ser>
          <c:idx val="0"/>
          <c:order val="0"/>
          <c:tx>
            <c:strRef>
              <c:f>Лист1!$C$274</c:f>
              <c:strCache>
                <c:ptCount val="1"/>
                <c:pt idx="0">
                  <c:v>%</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shingle">
                <a:fgClr>
                  <a:srgbClr val="000000"/>
                </a:fgClr>
                <a:bgClr>
                  <a:srgbClr val="FFFFFF"/>
                </a:bgClr>
              </a:pattFill>
              <a:ln w="12700">
                <a:solidFill>
                  <a:srgbClr val="000000"/>
                </a:solidFill>
                <a:prstDash val="solid"/>
              </a:ln>
            </c:spPr>
          </c:dPt>
          <c:dPt>
            <c:idx val="2"/>
            <c:spPr>
              <a:pattFill prst="zigZag">
                <a:fgClr>
                  <a:srgbClr val="000000"/>
                </a:fgClr>
                <a:bgClr>
                  <a:srgbClr val="FFFFFF"/>
                </a:bgClr>
              </a:pattFill>
              <a:ln w="12700">
                <a:solidFill>
                  <a:srgbClr val="000000"/>
                </a:solidFill>
                <a:prstDash val="solid"/>
              </a:ln>
            </c:spPr>
          </c:dPt>
          <c:dPt>
            <c:idx val="3"/>
            <c:spPr>
              <a:pattFill prst="wdUpDiag">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pattFill prst="shingle">
                <a:fgClr>
                  <a:srgbClr val="000000"/>
                </a:fgClr>
                <a:bgClr>
                  <a:srgbClr val="FFFFFF"/>
                </a:bgClr>
              </a:pattFill>
              <a:ln w="12700">
                <a:solidFill>
                  <a:srgbClr val="000000"/>
                </a:solidFill>
                <a:prstDash val="solid"/>
              </a:ln>
            </c:spPr>
          </c:dPt>
          <c:dPt>
            <c:idx val="7"/>
            <c:spPr>
              <a:pattFill prst="zigZag">
                <a:fgClr>
                  <a:srgbClr val="000000"/>
                </a:fgClr>
                <a:bgClr>
                  <a:srgbClr val="FFFFFF"/>
                </a:bgClr>
              </a:pattFill>
              <a:ln w="12700">
                <a:solidFill>
                  <a:srgbClr val="000000"/>
                </a:solidFill>
                <a:prstDash val="solid"/>
              </a:ln>
            </c:spPr>
          </c:dPt>
          <c:dPt>
            <c:idx val="8"/>
            <c:spPr>
              <a:pattFill prst="wdUpDiag">
                <a:fgClr>
                  <a:srgbClr val="000000"/>
                </a:fgClr>
                <a:bgClr>
                  <a:srgbClr val="FFFFFF"/>
                </a:bgClr>
              </a:pattFill>
              <a:ln w="12700">
                <a:solidFill>
                  <a:srgbClr val="000000"/>
                </a:solidFill>
                <a:prstDash val="solid"/>
              </a:ln>
            </c:spPr>
          </c:dPt>
          <c:errBars>
            <c:errBarType val="both"/>
            <c:errValType val="percentage"/>
            <c:val val="5"/>
          </c:errBars>
          <c:cat>
            <c:strRef>
              <c:f>Лист1!$B$275:$B$283</c:f>
              <c:strCache>
                <c:ptCount val="9"/>
                <c:pt idx="0">
                  <c:v>К</c:v>
                </c:pt>
                <c:pt idx="1">
                  <c:v>І</c:v>
                </c:pt>
                <c:pt idx="2">
                  <c:v>ІІ</c:v>
                </c:pt>
                <c:pt idx="3">
                  <c:v>ІІІ</c:v>
                </c:pt>
                <c:pt idx="5">
                  <c:v>К</c:v>
                </c:pt>
                <c:pt idx="6">
                  <c:v>І</c:v>
                </c:pt>
                <c:pt idx="7">
                  <c:v>ІІ</c:v>
                </c:pt>
                <c:pt idx="8">
                  <c:v>ІІІ</c:v>
                </c:pt>
              </c:strCache>
            </c:strRef>
          </c:cat>
          <c:val>
            <c:numRef>
              <c:f>Лист1!$C$275:$C$283</c:f>
              <c:numCache>
                <c:formatCode>General</c:formatCode>
                <c:ptCount val="9"/>
                <c:pt idx="0">
                  <c:v>100</c:v>
                </c:pt>
                <c:pt idx="1">
                  <c:v>96</c:v>
                </c:pt>
                <c:pt idx="2">
                  <c:v>92</c:v>
                </c:pt>
                <c:pt idx="3">
                  <c:v>185</c:v>
                </c:pt>
                <c:pt idx="5">
                  <c:v>100</c:v>
                </c:pt>
                <c:pt idx="6">
                  <c:v>160</c:v>
                </c:pt>
                <c:pt idx="7">
                  <c:v>147</c:v>
                </c:pt>
                <c:pt idx="8">
                  <c:v>109</c:v>
                </c:pt>
              </c:numCache>
            </c:numRef>
          </c:val>
        </c:ser>
        <c:axId val="108550784"/>
        <c:axId val="108585344"/>
      </c:barChart>
      <c:catAx>
        <c:axId val="108550784"/>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585344"/>
        <c:crosses val="autoZero"/>
        <c:auto val="1"/>
        <c:lblAlgn val="ctr"/>
        <c:lblOffset val="100"/>
        <c:tickLblSkip val="1"/>
        <c:tickMarkSkip val="1"/>
      </c:catAx>
      <c:valAx>
        <c:axId val="108585344"/>
        <c:scaling>
          <c:orientation val="minMax"/>
          <c:min val="60"/>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550784"/>
        <c:crosses val="autoZero"/>
        <c:crossBetween val="between"/>
      </c:valAx>
      <c:spPr>
        <a:noFill/>
        <a:ln w="12700">
          <a:solidFill>
            <a:srgbClr val="FFFFFF"/>
          </a:solidFill>
          <a:prstDash val="solid"/>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7759674134419564E-2"/>
          <c:y val="9.1415830546265328E-2"/>
          <c:w val="0.87372708757637896"/>
          <c:h val="0.74804905239688668"/>
        </c:manualLayout>
      </c:layout>
      <c:barChart>
        <c:barDir val="col"/>
        <c:grouping val="clustered"/>
        <c:ser>
          <c:idx val="0"/>
          <c:order val="0"/>
          <c:tx>
            <c:strRef>
              <c:f>Лист1!$C$315</c:f>
              <c:strCache>
                <c:ptCount val="1"/>
                <c:pt idx="0">
                  <c:v>%</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shingle">
                <a:fgClr>
                  <a:srgbClr val="000000"/>
                </a:fgClr>
                <a:bgClr>
                  <a:srgbClr val="FFFFFF"/>
                </a:bgClr>
              </a:pattFill>
              <a:ln w="12700">
                <a:solidFill>
                  <a:srgbClr val="000000"/>
                </a:solidFill>
                <a:prstDash val="solid"/>
              </a:ln>
            </c:spPr>
          </c:dPt>
          <c:dPt>
            <c:idx val="2"/>
            <c:spPr>
              <a:pattFill prst="zigZag">
                <a:fgClr>
                  <a:srgbClr val="000000"/>
                </a:fgClr>
                <a:bgClr>
                  <a:srgbClr val="FFFFFF"/>
                </a:bgClr>
              </a:pattFill>
              <a:ln w="12700">
                <a:solidFill>
                  <a:srgbClr val="000000"/>
                </a:solidFill>
                <a:prstDash val="solid"/>
              </a:ln>
            </c:spPr>
          </c:dPt>
          <c:dPt>
            <c:idx val="3"/>
            <c:spPr>
              <a:pattFill prst="wdUpDiag">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pattFill prst="shingle">
                <a:fgClr>
                  <a:srgbClr val="000000"/>
                </a:fgClr>
                <a:bgClr>
                  <a:srgbClr val="FFFFFF"/>
                </a:bgClr>
              </a:pattFill>
              <a:ln w="12700">
                <a:solidFill>
                  <a:srgbClr val="000000"/>
                </a:solidFill>
                <a:prstDash val="solid"/>
              </a:ln>
            </c:spPr>
          </c:dPt>
          <c:dPt>
            <c:idx val="7"/>
            <c:spPr>
              <a:pattFill prst="zigZag">
                <a:fgClr>
                  <a:srgbClr val="000000"/>
                </a:fgClr>
                <a:bgClr>
                  <a:srgbClr val="FFFFFF"/>
                </a:bgClr>
              </a:pattFill>
              <a:ln w="12700">
                <a:solidFill>
                  <a:srgbClr val="000000"/>
                </a:solidFill>
                <a:prstDash val="solid"/>
              </a:ln>
            </c:spPr>
          </c:dPt>
          <c:dPt>
            <c:idx val="8"/>
            <c:spPr>
              <a:pattFill prst="wdUpDiag">
                <a:fgClr>
                  <a:srgbClr val="000000"/>
                </a:fgClr>
                <a:bgClr>
                  <a:srgbClr val="FFFFFF"/>
                </a:bgClr>
              </a:pattFill>
              <a:ln w="12700">
                <a:solidFill>
                  <a:srgbClr val="000000"/>
                </a:solidFill>
                <a:prstDash val="solid"/>
              </a:ln>
            </c:spPr>
          </c:dPt>
          <c:errBars>
            <c:errBarType val="both"/>
            <c:errValType val="percentage"/>
            <c:val val="5"/>
          </c:errBars>
          <c:cat>
            <c:strRef>
              <c:f>Лист1!$B$316:$B$324</c:f>
              <c:strCache>
                <c:ptCount val="9"/>
                <c:pt idx="0">
                  <c:v>К</c:v>
                </c:pt>
                <c:pt idx="1">
                  <c:v>І</c:v>
                </c:pt>
                <c:pt idx="2">
                  <c:v>ІІ</c:v>
                </c:pt>
                <c:pt idx="3">
                  <c:v>ІІІ</c:v>
                </c:pt>
                <c:pt idx="5">
                  <c:v>К</c:v>
                </c:pt>
                <c:pt idx="6">
                  <c:v>І</c:v>
                </c:pt>
                <c:pt idx="7">
                  <c:v>ІІ</c:v>
                </c:pt>
                <c:pt idx="8">
                  <c:v>ІІІ</c:v>
                </c:pt>
              </c:strCache>
            </c:strRef>
          </c:cat>
          <c:val>
            <c:numRef>
              <c:f>Лист1!$C$316:$C$324</c:f>
              <c:numCache>
                <c:formatCode>General</c:formatCode>
                <c:ptCount val="9"/>
                <c:pt idx="0">
                  <c:v>100</c:v>
                </c:pt>
                <c:pt idx="1">
                  <c:v>83</c:v>
                </c:pt>
                <c:pt idx="2">
                  <c:v>92</c:v>
                </c:pt>
                <c:pt idx="3">
                  <c:v>97</c:v>
                </c:pt>
                <c:pt idx="5">
                  <c:v>100</c:v>
                </c:pt>
                <c:pt idx="6">
                  <c:v>69</c:v>
                </c:pt>
                <c:pt idx="7">
                  <c:v>58</c:v>
                </c:pt>
                <c:pt idx="8">
                  <c:v>79</c:v>
                </c:pt>
              </c:numCache>
            </c:numRef>
          </c:val>
        </c:ser>
        <c:axId val="108874368"/>
        <c:axId val="108876160"/>
      </c:barChart>
      <c:catAx>
        <c:axId val="108874368"/>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876160"/>
        <c:crosses val="autoZero"/>
        <c:auto val="1"/>
        <c:lblAlgn val="ctr"/>
        <c:lblOffset val="100"/>
        <c:tickLblSkip val="1"/>
        <c:tickMarkSkip val="1"/>
      </c:catAx>
      <c:valAx>
        <c:axId val="108876160"/>
        <c:scaling>
          <c:orientation val="minMax"/>
          <c:min val="40"/>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874368"/>
        <c:crosses val="autoZero"/>
        <c:crossBetween val="between"/>
      </c:valAx>
      <c:spPr>
        <a:noFill/>
        <a:ln w="12700">
          <a:solidFill>
            <a:srgbClr val="FFFFFF"/>
          </a:solidFill>
          <a:prstDash val="solid"/>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7759674134419564E-2"/>
          <c:y val="6.9119286510590891E-2"/>
          <c:w val="0.87372708757637896"/>
          <c:h val="0.79264214046822745"/>
        </c:manualLayout>
      </c:layout>
      <c:barChart>
        <c:barDir val="col"/>
        <c:grouping val="clustered"/>
        <c:ser>
          <c:idx val="0"/>
          <c:order val="0"/>
          <c:tx>
            <c:strRef>
              <c:f>Лист1!$C$331</c:f>
              <c:strCache>
                <c:ptCount val="1"/>
                <c:pt idx="0">
                  <c:v>%</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shingle">
                <a:fgClr>
                  <a:srgbClr val="000000"/>
                </a:fgClr>
                <a:bgClr>
                  <a:srgbClr val="FFFFFF"/>
                </a:bgClr>
              </a:pattFill>
              <a:ln w="12700">
                <a:solidFill>
                  <a:srgbClr val="000000"/>
                </a:solidFill>
                <a:prstDash val="solid"/>
              </a:ln>
            </c:spPr>
          </c:dPt>
          <c:dPt>
            <c:idx val="2"/>
            <c:spPr>
              <a:pattFill prst="zigZag">
                <a:fgClr>
                  <a:srgbClr val="000000"/>
                </a:fgClr>
                <a:bgClr>
                  <a:srgbClr val="FFFFFF"/>
                </a:bgClr>
              </a:pattFill>
              <a:ln w="12700">
                <a:solidFill>
                  <a:srgbClr val="000000"/>
                </a:solidFill>
                <a:prstDash val="solid"/>
              </a:ln>
            </c:spPr>
          </c:dPt>
          <c:dPt>
            <c:idx val="3"/>
            <c:spPr>
              <a:pattFill prst="wdUpDiag">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pattFill prst="shingle">
                <a:fgClr>
                  <a:srgbClr val="000000"/>
                </a:fgClr>
                <a:bgClr>
                  <a:srgbClr val="FFFFFF"/>
                </a:bgClr>
              </a:pattFill>
              <a:ln w="12700">
                <a:solidFill>
                  <a:srgbClr val="000000"/>
                </a:solidFill>
                <a:prstDash val="solid"/>
              </a:ln>
            </c:spPr>
          </c:dPt>
          <c:dPt>
            <c:idx val="7"/>
            <c:spPr>
              <a:pattFill prst="zigZag">
                <a:fgClr>
                  <a:srgbClr val="000000"/>
                </a:fgClr>
                <a:bgClr>
                  <a:srgbClr val="FFFFFF"/>
                </a:bgClr>
              </a:pattFill>
              <a:ln w="12700">
                <a:solidFill>
                  <a:srgbClr val="000000"/>
                </a:solidFill>
                <a:prstDash val="solid"/>
              </a:ln>
            </c:spPr>
          </c:dPt>
          <c:dPt>
            <c:idx val="8"/>
            <c:spPr>
              <a:pattFill prst="wdUpDiag">
                <a:fgClr>
                  <a:srgbClr val="000000"/>
                </a:fgClr>
                <a:bgClr>
                  <a:srgbClr val="FFFFFF"/>
                </a:bgClr>
              </a:pattFill>
              <a:ln w="12700">
                <a:solidFill>
                  <a:srgbClr val="000000"/>
                </a:solidFill>
                <a:prstDash val="solid"/>
              </a:ln>
            </c:spPr>
          </c:dPt>
          <c:errBars>
            <c:errBarType val="both"/>
            <c:errValType val="percentage"/>
            <c:val val="5"/>
          </c:errBars>
          <c:cat>
            <c:strRef>
              <c:f>Лист1!$B$332:$B$340</c:f>
              <c:strCache>
                <c:ptCount val="9"/>
                <c:pt idx="0">
                  <c:v>К</c:v>
                </c:pt>
                <c:pt idx="1">
                  <c:v>І</c:v>
                </c:pt>
                <c:pt idx="2">
                  <c:v>ІІ</c:v>
                </c:pt>
                <c:pt idx="3">
                  <c:v>ІІІ</c:v>
                </c:pt>
                <c:pt idx="5">
                  <c:v>К</c:v>
                </c:pt>
                <c:pt idx="6">
                  <c:v>І</c:v>
                </c:pt>
                <c:pt idx="7">
                  <c:v>ІІ</c:v>
                </c:pt>
                <c:pt idx="8">
                  <c:v>ІІІ</c:v>
                </c:pt>
              </c:strCache>
            </c:strRef>
          </c:cat>
          <c:val>
            <c:numRef>
              <c:f>Лист1!$C$332:$C$340</c:f>
              <c:numCache>
                <c:formatCode>General</c:formatCode>
                <c:ptCount val="9"/>
                <c:pt idx="0">
                  <c:v>100</c:v>
                </c:pt>
                <c:pt idx="1">
                  <c:v>83</c:v>
                </c:pt>
                <c:pt idx="2">
                  <c:v>82</c:v>
                </c:pt>
                <c:pt idx="3">
                  <c:v>119</c:v>
                </c:pt>
                <c:pt idx="5">
                  <c:v>100</c:v>
                </c:pt>
                <c:pt idx="6">
                  <c:v>55</c:v>
                </c:pt>
                <c:pt idx="7">
                  <c:v>38</c:v>
                </c:pt>
                <c:pt idx="8">
                  <c:v>108</c:v>
                </c:pt>
              </c:numCache>
            </c:numRef>
          </c:val>
        </c:ser>
        <c:axId val="108907136"/>
        <c:axId val="108908928"/>
      </c:barChart>
      <c:catAx>
        <c:axId val="108907136"/>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08928"/>
        <c:crosses val="autoZero"/>
        <c:auto val="1"/>
        <c:lblAlgn val="ctr"/>
        <c:lblOffset val="100"/>
        <c:tickLblSkip val="1"/>
        <c:tickMarkSkip val="1"/>
      </c:catAx>
      <c:valAx>
        <c:axId val="10890892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07136"/>
        <c:crosses val="autoZero"/>
        <c:crossBetween val="between"/>
      </c:valAx>
      <c:spPr>
        <a:noFill/>
        <a:ln w="12700">
          <a:solidFill>
            <a:srgbClr val="FFFFFF"/>
          </a:solidFill>
          <a:prstDash val="solid"/>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7759674134419564E-2"/>
          <c:y val="8.8071348940914757E-2"/>
          <c:w val="0.87372708757637896"/>
          <c:h val="0.77034559643255718"/>
        </c:manualLayout>
      </c:layout>
      <c:barChart>
        <c:barDir val="col"/>
        <c:grouping val="clustered"/>
        <c:ser>
          <c:idx val="0"/>
          <c:order val="0"/>
          <c:tx>
            <c:strRef>
              <c:f>Лист1!$C$289</c:f>
              <c:strCache>
                <c:ptCount val="1"/>
                <c:pt idx="0">
                  <c:v>%</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shingle">
                <a:fgClr>
                  <a:srgbClr val="000000"/>
                </a:fgClr>
                <a:bgClr>
                  <a:srgbClr val="FFFFFF"/>
                </a:bgClr>
              </a:pattFill>
              <a:ln w="12700">
                <a:solidFill>
                  <a:srgbClr val="000000"/>
                </a:solidFill>
                <a:prstDash val="solid"/>
              </a:ln>
            </c:spPr>
          </c:dPt>
          <c:dPt>
            <c:idx val="2"/>
            <c:spPr>
              <a:pattFill prst="zigZag">
                <a:fgClr>
                  <a:srgbClr val="000000"/>
                </a:fgClr>
                <a:bgClr>
                  <a:srgbClr val="FFFFFF"/>
                </a:bgClr>
              </a:pattFill>
              <a:ln w="12700">
                <a:solidFill>
                  <a:srgbClr val="000000"/>
                </a:solidFill>
                <a:prstDash val="solid"/>
              </a:ln>
            </c:spPr>
          </c:dPt>
          <c:dPt>
            <c:idx val="3"/>
            <c:spPr>
              <a:pattFill prst="wdUpDiag">
                <a:fgClr>
                  <a:srgbClr val="000000"/>
                </a:fgClr>
                <a:bgClr>
                  <a:srgbClr val="FFFFFF"/>
                </a:bgClr>
              </a:pattFill>
              <a:ln w="12700">
                <a:solidFill>
                  <a:srgbClr val="000000"/>
                </a:solidFill>
                <a:prstDash val="solid"/>
              </a:ln>
            </c:spPr>
          </c:dPt>
          <c:dPt>
            <c:idx val="5"/>
            <c:spPr>
              <a:solidFill>
                <a:srgbClr val="FFFFFF"/>
              </a:solidFill>
              <a:ln w="12700">
                <a:solidFill>
                  <a:srgbClr val="000000"/>
                </a:solidFill>
                <a:prstDash val="solid"/>
              </a:ln>
            </c:spPr>
          </c:dPt>
          <c:dPt>
            <c:idx val="6"/>
            <c:spPr>
              <a:pattFill prst="shingle">
                <a:fgClr>
                  <a:srgbClr val="000000"/>
                </a:fgClr>
                <a:bgClr>
                  <a:srgbClr val="FFFFFF"/>
                </a:bgClr>
              </a:pattFill>
              <a:ln w="12700">
                <a:solidFill>
                  <a:srgbClr val="000000"/>
                </a:solidFill>
                <a:prstDash val="solid"/>
              </a:ln>
            </c:spPr>
          </c:dPt>
          <c:dPt>
            <c:idx val="7"/>
            <c:spPr>
              <a:pattFill prst="zigZag">
                <a:fgClr>
                  <a:srgbClr val="000000"/>
                </a:fgClr>
                <a:bgClr>
                  <a:srgbClr val="FFFFFF"/>
                </a:bgClr>
              </a:pattFill>
              <a:ln w="12700">
                <a:solidFill>
                  <a:srgbClr val="000000"/>
                </a:solidFill>
                <a:prstDash val="solid"/>
              </a:ln>
            </c:spPr>
          </c:dPt>
          <c:dPt>
            <c:idx val="8"/>
            <c:spPr>
              <a:pattFill prst="wdUpDiag">
                <a:fgClr>
                  <a:srgbClr val="000000"/>
                </a:fgClr>
                <a:bgClr>
                  <a:srgbClr val="FFFFFF"/>
                </a:bgClr>
              </a:pattFill>
              <a:ln w="12700">
                <a:solidFill>
                  <a:srgbClr val="000000"/>
                </a:solidFill>
                <a:prstDash val="solid"/>
              </a:ln>
            </c:spPr>
          </c:dPt>
          <c:errBars>
            <c:errBarType val="both"/>
            <c:errValType val="percentage"/>
            <c:val val="5"/>
          </c:errBars>
          <c:cat>
            <c:strRef>
              <c:f>Лист1!$B$290:$B$298</c:f>
              <c:strCache>
                <c:ptCount val="9"/>
                <c:pt idx="0">
                  <c:v>К</c:v>
                </c:pt>
                <c:pt idx="1">
                  <c:v>І</c:v>
                </c:pt>
                <c:pt idx="2">
                  <c:v>ІІ</c:v>
                </c:pt>
                <c:pt idx="3">
                  <c:v>ІІІ</c:v>
                </c:pt>
                <c:pt idx="5">
                  <c:v>К</c:v>
                </c:pt>
                <c:pt idx="6">
                  <c:v>І</c:v>
                </c:pt>
                <c:pt idx="7">
                  <c:v>ІІ</c:v>
                </c:pt>
                <c:pt idx="8">
                  <c:v>ІІІ</c:v>
                </c:pt>
              </c:strCache>
            </c:strRef>
          </c:cat>
          <c:val>
            <c:numRef>
              <c:f>Лист1!$C$290:$C$298</c:f>
              <c:numCache>
                <c:formatCode>General</c:formatCode>
                <c:ptCount val="9"/>
                <c:pt idx="0">
                  <c:v>100</c:v>
                </c:pt>
                <c:pt idx="1">
                  <c:v>107</c:v>
                </c:pt>
                <c:pt idx="2">
                  <c:v>106</c:v>
                </c:pt>
                <c:pt idx="3">
                  <c:v>95</c:v>
                </c:pt>
                <c:pt idx="5">
                  <c:v>100</c:v>
                </c:pt>
                <c:pt idx="6">
                  <c:v>119</c:v>
                </c:pt>
                <c:pt idx="7">
                  <c:v>123</c:v>
                </c:pt>
                <c:pt idx="8">
                  <c:v>88</c:v>
                </c:pt>
              </c:numCache>
            </c:numRef>
          </c:val>
        </c:ser>
        <c:axId val="108952192"/>
        <c:axId val="108970368"/>
      </c:barChart>
      <c:catAx>
        <c:axId val="108952192"/>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70368"/>
        <c:crosses val="autoZero"/>
        <c:auto val="1"/>
        <c:lblAlgn val="ctr"/>
        <c:lblOffset val="100"/>
        <c:tickLblSkip val="1"/>
        <c:tickMarkSkip val="1"/>
      </c:catAx>
      <c:valAx>
        <c:axId val="108970368"/>
        <c:scaling>
          <c:orientation val="minMax"/>
          <c:min val="60"/>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52192"/>
        <c:crosses val="autoZero"/>
        <c:crossBetween val="between"/>
      </c:valAx>
      <c:spPr>
        <a:noFill/>
        <a:ln w="12700">
          <a:solidFill>
            <a:srgbClr val="FFFFFF"/>
          </a:solidFill>
          <a:prstDash val="solid"/>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i="0" u="none" strike="noStrike" baseline="0">
                <a:solidFill>
                  <a:srgbClr val="000000"/>
                </a:solidFill>
                <a:latin typeface="Arial Cyr"/>
                <a:ea typeface="Arial Cyr"/>
                <a:cs typeface="Arial Cyr"/>
              </a:defRPr>
            </a:pPr>
            <a:r>
              <a:rPr lang="ru-RU" sz="1400" b="0">
                <a:latin typeface="Times New Roman" pitchFamily="18" charset="0"/>
                <a:cs typeface="Times New Roman" pitchFamily="18" charset="0"/>
              </a:rPr>
              <a:t>А, МО/л</a:t>
            </a:r>
          </a:p>
        </c:rich>
      </c:tx>
      <c:layout>
        <c:manualLayout>
          <c:xMode val="edge"/>
          <c:yMode val="edge"/>
          <c:x val="2.6476578411405546E-2"/>
          <c:y val="5.0167224080267574E-2"/>
        </c:manualLayout>
      </c:layout>
      <c:spPr>
        <a:noFill/>
        <a:ln w="25400">
          <a:noFill/>
        </a:ln>
      </c:spPr>
    </c:title>
    <c:plotArea>
      <c:layout>
        <c:manualLayout>
          <c:layoutTarget val="inner"/>
          <c:xMode val="edge"/>
          <c:yMode val="edge"/>
          <c:x val="8.3503054989816763E-2"/>
          <c:y val="0.22408026755852842"/>
          <c:w val="0.88798370672097759"/>
          <c:h val="0.59866220735785958"/>
        </c:manualLayout>
      </c:layout>
      <c:barChart>
        <c:barDir val="col"/>
        <c:grouping val="clustered"/>
        <c:ser>
          <c:idx val="0"/>
          <c:order val="0"/>
          <c:tx>
            <c:strRef>
              <c:f>Лист3!$C$167</c:f>
              <c:strCache>
                <c:ptCount val="1"/>
                <c:pt idx="0">
                  <c:v>А, МО/л</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diagBrick">
                <a:fgClr>
                  <a:srgbClr val="000000"/>
                </a:fgClr>
                <a:bgClr>
                  <a:srgbClr val="FFFFFF"/>
                </a:bgClr>
              </a:pattFill>
              <a:ln w="12700">
                <a:solidFill>
                  <a:srgbClr val="000000"/>
                </a:solidFill>
                <a:prstDash val="solid"/>
              </a:ln>
            </c:spPr>
          </c:dPt>
          <c:dPt>
            <c:idx val="2"/>
            <c:spPr>
              <a:pattFill prst="wdDnDiag">
                <a:fgClr>
                  <a:srgbClr val="000000"/>
                </a:fgClr>
                <a:bgClr>
                  <a:srgbClr val="FFFFFF"/>
                </a:bgClr>
              </a:pattFill>
              <a:ln w="12700">
                <a:solidFill>
                  <a:srgbClr val="000000"/>
                </a:solidFill>
                <a:prstDash val="solid"/>
              </a:ln>
            </c:spPr>
          </c:dPt>
          <c:dPt>
            <c:idx val="4"/>
            <c:spPr>
              <a:solidFill>
                <a:srgbClr val="FFFFFF"/>
              </a:solidFill>
              <a:ln w="12700">
                <a:solidFill>
                  <a:srgbClr val="000000"/>
                </a:solidFill>
                <a:prstDash val="solid"/>
              </a:ln>
            </c:spPr>
          </c:dPt>
          <c:dPt>
            <c:idx val="5"/>
            <c:spPr>
              <a:pattFill prst="diagBrick">
                <a:fgClr>
                  <a:srgbClr val="000000"/>
                </a:fgClr>
                <a:bgClr>
                  <a:srgbClr val="FFFFFF"/>
                </a:bgClr>
              </a:pattFill>
              <a:ln w="12700">
                <a:solidFill>
                  <a:srgbClr val="000000"/>
                </a:solidFill>
                <a:prstDash val="solid"/>
              </a:ln>
            </c:spPr>
          </c:dPt>
          <c:dPt>
            <c:idx val="6"/>
            <c:spPr>
              <a:pattFill prst="wdDnDiag">
                <a:fgClr>
                  <a:srgbClr val="000000"/>
                </a:fgClr>
                <a:bgClr>
                  <a:srgbClr val="FFFFFF"/>
                </a:bgClr>
              </a:pattFill>
              <a:ln w="12700">
                <a:solidFill>
                  <a:srgbClr val="000000"/>
                </a:solidFill>
                <a:prstDash val="solid"/>
              </a:ln>
            </c:spPr>
          </c:dPt>
          <c:errBars>
            <c:errBarType val="both"/>
            <c:errValType val="percentage"/>
            <c:val val="5"/>
            <c:spPr>
              <a:ln w="12700">
                <a:solidFill>
                  <a:srgbClr val="000000"/>
                </a:solidFill>
                <a:prstDash val="solid"/>
              </a:ln>
            </c:spPr>
          </c:errBars>
          <c:cat>
            <c:strRef>
              <c:f>Лист3!$B$168:$B$174</c:f>
              <c:strCache>
                <c:ptCount val="7"/>
                <c:pt idx="0">
                  <c:v>К</c:v>
                </c:pt>
                <c:pt idx="1">
                  <c:v>I</c:v>
                </c:pt>
                <c:pt idx="2">
                  <c:v>II</c:v>
                </c:pt>
                <c:pt idx="4">
                  <c:v>К</c:v>
                </c:pt>
                <c:pt idx="5">
                  <c:v>І</c:v>
                </c:pt>
                <c:pt idx="6">
                  <c:v>ІІ</c:v>
                </c:pt>
              </c:strCache>
            </c:strRef>
          </c:cat>
          <c:val>
            <c:numRef>
              <c:f>Лист3!$C$168:$C$174</c:f>
              <c:numCache>
                <c:formatCode>General</c:formatCode>
                <c:ptCount val="7"/>
                <c:pt idx="0">
                  <c:v>79.679999999999978</c:v>
                </c:pt>
                <c:pt idx="1">
                  <c:v>53.1</c:v>
                </c:pt>
                <c:pt idx="2">
                  <c:v>79.679999999999978</c:v>
                </c:pt>
                <c:pt idx="4">
                  <c:v>53.1</c:v>
                </c:pt>
                <c:pt idx="5">
                  <c:v>39.839999999999996</c:v>
                </c:pt>
                <c:pt idx="6">
                  <c:v>39.839999999999996</c:v>
                </c:pt>
              </c:numCache>
            </c:numRef>
          </c:val>
        </c:ser>
        <c:axId val="108984192"/>
        <c:axId val="108985728"/>
      </c:barChart>
      <c:catAx>
        <c:axId val="108984192"/>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85728"/>
        <c:crosses val="autoZero"/>
        <c:auto val="1"/>
        <c:lblAlgn val="ctr"/>
        <c:lblOffset val="100"/>
        <c:tickLblSkip val="1"/>
        <c:tickMarkSkip val="1"/>
      </c:catAx>
      <c:valAx>
        <c:axId val="108985728"/>
        <c:scaling>
          <c:orientation val="minMax"/>
          <c:min val="20"/>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Times New Roman" pitchFamily="18" charset="0"/>
                <a:ea typeface="Arial Cyr"/>
                <a:cs typeface="Times New Roman" pitchFamily="18" charset="0"/>
              </a:defRPr>
            </a:pPr>
            <a:endParaRPr lang="ru-RU"/>
          </a:p>
        </c:txPr>
        <c:crossAx val="108984192"/>
        <c:crosses val="autoZero"/>
        <c:crossBetween val="between"/>
        <c:majorUnit val="20"/>
      </c:valAx>
      <c:spPr>
        <a:noFill/>
        <a:ln w="25400">
          <a:noFill/>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0794297352342162"/>
          <c:y val="0.13425315013617536"/>
          <c:w val="0.86354378818737276"/>
          <c:h val="0.75531407714805665"/>
        </c:manualLayout>
      </c:layout>
      <c:barChart>
        <c:barDir val="col"/>
        <c:grouping val="clustered"/>
        <c:ser>
          <c:idx val="0"/>
          <c:order val="0"/>
          <c:tx>
            <c:strRef>
              <c:f>Лист3!$C$86</c:f>
              <c:strCache>
                <c:ptCount val="1"/>
                <c:pt idx="0">
                  <c:v>кл/мл*10^3</c:v>
                </c:pt>
              </c:strCache>
            </c:strRef>
          </c:tx>
          <c:spPr>
            <a:solidFill>
              <a:srgbClr val="9999FF"/>
            </a:solidFill>
            <a:ln w="12700">
              <a:solidFill>
                <a:srgbClr val="000000"/>
              </a:solidFill>
              <a:prstDash val="solid"/>
            </a:ln>
          </c:spPr>
          <c:dPt>
            <c:idx val="0"/>
            <c:spPr>
              <a:solidFill>
                <a:srgbClr val="FFFFFF"/>
              </a:solidFill>
              <a:ln w="12700">
                <a:solidFill>
                  <a:srgbClr val="000000"/>
                </a:solidFill>
                <a:prstDash val="solid"/>
              </a:ln>
            </c:spPr>
          </c:dPt>
          <c:dPt>
            <c:idx val="1"/>
            <c:spPr>
              <a:pattFill prst="zigZag">
                <a:fgClr>
                  <a:srgbClr val="000000"/>
                </a:fgClr>
                <a:bgClr>
                  <a:srgbClr val="FFFFFF"/>
                </a:bgClr>
              </a:pattFill>
              <a:ln w="12700">
                <a:solidFill>
                  <a:srgbClr val="000000"/>
                </a:solidFill>
                <a:prstDash val="solid"/>
              </a:ln>
            </c:spPr>
          </c:dPt>
          <c:dPt>
            <c:idx val="2"/>
            <c:spPr>
              <a:pattFill prst="horzBrick">
                <a:fgClr>
                  <a:srgbClr val="000000"/>
                </a:fgClr>
                <a:bgClr>
                  <a:srgbClr val="FFFFFF"/>
                </a:bgClr>
              </a:pattFill>
              <a:ln w="12700">
                <a:solidFill>
                  <a:srgbClr val="000000"/>
                </a:solidFill>
                <a:prstDash val="solid"/>
              </a:ln>
            </c:spPr>
          </c:dPt>
          <c:dPt>
            <c:idx val="3"/>
            <c:spPr>
              <a:pattFill prst="weave">
                <a:fgClr>
                  <a:srgbClr val="000000"/>
                </a:fgClr>
                <a:bgClr>
                  <a:srgbClr val="FFFFFF"/>
                </a:bgClr>
              </a:pattFill>
              <a:ln w="12700">
                <a:solidFill>
                  <a:srgbClr val="000000"/>
                </a:solidFill>
                <a:prstDash val="solid"/>
              </a:ln>
            </c:spPr>
          </c:dPt>
          <c:errBars>
            <c:errBarType val="both"/>
            <c:errValType val="percentage"/>
            <c:val val="5"/>
            <c:spPr>
              <a:ln w="12700">
                <a:solidFill>
                  <a:srgbClr val="000000"/>
                </a:solidFill>
                <a:prstDash val="solid"/>
              </a:ln>
            </c:spPr>
          </c:errBars>
          <c:cat>
            <c:strRef>
              <c:f>Лист3!$B$87:$B$90</c:f>
              <c:strCache>
                <c:ptCount val="4"/>
                <c:pt idx="0">
                  <c:v>К</c:v>
                </c:pt>
                <c:pt idx="1">
                  <c:v>І</c:v>
                </c:pt>
                <c:pt idx="2">
                  <c:v>ІІ</c:v>
                </c:pt>
                <c:pt idx="3">
                  <c:v>ІІІ</c:v>
                </c:pt>
              </c:strCache>
            </c:strRef>
          </c:cat>
          <c:val>
            <c:numRef>
              <c:f>Лист3!$C$87:$C$90</c:f>
              <c:numCache>
                <c:formatCode>General</c:formatCode>
                <c:ptCount val="4"/>
                <c:pt idx="0">
                  <c:v>181.5</c:v>
                </c:pt>
                <c:pt idx="1">
                  <c:v>105</c:v>
                </c:pt>
                <c:pt idx="2">
                  <c:v>129</c:v>
                </c:pt>
                <c:pt idx="3">
                  <c:v>149</c:v>
                </c:pt>
              </c:numCache>
            </c:numRef>
          </c:val>
        </c:ser>
        <c:axId val="109703936"/>
        <c:axId val="109705472"/>
      </c:barChart>
      <c:catAx>
        <c:axId val="109703936"/>
        <c:scaling>
          <c:orientation val="minMax"/>
        </c:scaling>
        <c:axPos val="b"/>
        <c:numFmt formatCode="General" sourceLinked="1"/>
        <c:tickLblPos val="nextTo"/>
        <c:spPr>
          <a:ln w="3175">
            <a:solidFill>
              <a:srgbClr val="000000"/>
            </a:solidFill>
            <a:prstDash val="solid"/>
          </a:ln>
        </c:spPr>
        <c:txPr>
          <a:bodyPr rot="0" vert="horz"/>
          <a:lstStyle/>
          <a:p>
            <a:pPr>
              <a:defRPr sz="1400" b="0" i="0" u="none" strike="noStrike" baseline="0">
                <a:solidFill>
                  <a:srgbClr val="000000"/>
                </a:solidFill>
                <a:latin typeface="Arial Cyr"/>
                <a:ea typeface="Arial Cyr"/>
                <a:cs typeface="Arial Cyr"/>
              </a:defRPr>
            </a:pPr>
            <a:endParaRPr lang="ru-RU"/>
          </a:p>
        </c:txPr>
        <c:crossAx val="109705472"/>
        <c:crosses val="autoZero"/>
        <c:auto val="1"/>
        <c:lblAlgn val="ctr"/>
        <c:lblOffset val="100"/>
        <c:tickLblSkip val="1"/>
        <c:tickMarkSkip val="1"/>
      </c:catAx>
      <c:valAx>
        <c:axId val="1097054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109703936"/>
        <c:crosses val="autoZero"/>
        <c:crossBetween val="between"/>
      </c:valAx>
      <c:spPr>
        <a:solidFill>
          <a:srgbClr val="FFFFFF"/>
        </a:solidFill>
        <a:ln w="25400">
          <a:noFill/>
        </a:ln>
      </c:spPr>
    </c:plotArea>
    <c:plotVisOnly val="1"/>
    <c:dispBlanksAs val="gap"/>
  </c:chart>
  <c:spPr>
    <a:no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Лист3!$B$234</c:f>
              <c:strCache>
                <c:ptCount val="1"/>
                <c:pt idx="0">
                  <c:v>Контроль</c:v>
                </c:pt>
              </c:strCache>
            </c:strRef>
          </c:tx>
          <c:spPr>
            <a:solidFill>
              <a:schemeClr val="bg1"/>
            </a:solidFill>
            <a:ln>
              <a:solidFill>
                <a:schemeClr val="tx1"/>
              </a:solidFill>
            </a:ln>
          </c:spPr>
          <c:cat>
            <c:strRef>
              <c:f>Лист3!$A$235:$A$247</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Лист3!$B$235:$B$247</c:f>
              <c:numCache>
                <c:formatCode>General</c:formatCode>
                <c:ptCount val="13"/>
                <c:pt idx="0">
                  <c:v>0.65000000000000246</c:v>
                </c:pt>
                <c:pt idx="1">
                  <c:v>1.37</c:v>
                </c:pt>
                <c:pt idx="2">
                  <c:v>2.34</c:v>
                </c:pt>
                <c:pt idx="3">
                  <c:v>3.71</c:v>
                </c:pt>
                <c:pt idx="4">
                  <c:v>0.61000000000000065</c:v>
                </c:pt>
                <c:pt idx="5">
                  <c:v>3.71</c:v>
                </c:pt>
                <c:pt idx="6">
                  <c:v>0.25</c:v>
                </c:pt>
                <c:pt idx="7">
                  <c:v>3.8</c:v>
                </c:pt>
                <c:pt idx="8">
                  <c:v>2.23</c:v>
                </c:pt>
                <c:pt idx="9">
                  <c:v>0.81</c:v>
                </c:pt>
                <c:pt idx="10">
                  <c:v>1.33</c:v>
                </c:pt>
                <c:pt idx="11">
                  <c:v>0.56000000000000005</c:v>
                </c:pt>
                <c:pt idx="12">
                  <c:v>0.11</c:v>
                </c:pt>
              </c:numCache>
            </c:numRef>
          </c:val>
        </c:ser>
        <c:ser>
          <c:idx val="1"/>
          <c:order val="1"/>
          <c:tx>
            <c:strRef>
              <c:f>Лист3!$C$234</c:f>
              <c:strCache>
                <c:ptCount val="1"/>
                <c:pt idx="0">
                  <c:v>10^-8 моль/л NaHS</c:v>
                </c:pt>
              </c:strCache>
            </c:strRef>
          </c:tx>
          <c:spPr>
            <a:solidFill>
              <a:schemeClr val="bg1">
                <a:lumMod val="65000"/>
              </a:schemeClr>
            </a:solidFill>
            <a:ln>
              <a:solidFill>
                <a:schemeClr val="tx1"/>
              </a:solidFill>
            </a:ln>
          </c:spPr>
          <c:cat>
            <c:strRef>
              <c:f>Лист3!$A$235:$A$247</c:f>
              <c:strCache>
                <c:ptCount val="13"/>
                <c:pt idx="0">
                  <c:v>Cys</c:v>
                </c:pt>
                <c:pt idx="1">
                  <c:v>Arg+His+Taurine</c:v>
                </c:pt>
                <c:pt idx="2">
                  <c:v>Lys+Asn</c:v>
                </c:pt>
                <c:pt idx="3">
                  <c:v>Gly+Met</c:v>
                </c:pt>
                <c:pt idx="4">
                  <c:v>Ser+Asp</c:v>
                </c:pt>
                <c:pt idx="5">
                  <c:v>Ala+Gln</c:v>
                </c:pt>
                <c:pt idx="6">
                  <c:v>Val+Trp</c:v>
                </c:pt>
                <c:pt idx="7">
                  <c:v>Tyr+Glu</c:v>
                </c:pt>
                <c:pt idx="8">
                  <c:v>Thr+Isovaline</c:v>
                </c:pt>
                <c:pt idx="9">
                  <c:v>Pro+Hyp</c:v>
                </c:pt>
                <c:pt idx="10">
                  <c:v>Leu</c:v>
                </c:pt>
                <c:pt idx="11">
                  <c:v>Phe</c:v>
                </c:pt>
                <c:pt idx="12">
                  <c:v>Ile</c:v>
                </c:pt>
              </c:strCache>
            </c:strRef>
          </c:cat>
          <c:val>
            <c:numRef>
              <c:f>Лист3!$C$235:$C$247</c:f>
              <c:numCache>
                <c:formatCode>General</c:formatCode>
                <c:ptCount val="13"/>
                <c:pt idx="0">
                  <c:v>0.68</c:v>
                </c:pt>
                <c:pt idx="1">
                  <c:v>1.43</c:v>
                </c:pt>
                <c:pt idx="2">
                  <c:v>2.4499999999999997</c:v>
                </c:pt>
                <c:pt idx="3">
                  <c:v>4.1199999999999966</c:v>
                </c:pt>
                <c:pt idx="4">
                  <c:v>0.65000000000000246</c:v>
                </c:pt>
                <c:pt idx="5">
                  <c:v>4.07</c:v>
                </c:pt>
                <c:pt idx="6">
                  <c:v>0.29000000000000031</c:v>
                </c:pt>
                <c:pt idx="7">
                  <c:v>3.62</c:v>
                </c:pt>
                <c:pt idx="8">
                  <c:v>2.4499999999999997</c:v>
                </c:pt>
                <c:pt idx="9">
                  <c:v>0.92</c:v>
                </c:pt>
                <c:pt idx="10">
                  <c:v>1.37</c:v>
                </c:pt>
                <c:pt idx="11">
                  <c:v>0.61000000000000065</c:v>
                </c:pt>
                <c:pt idx="12">
                  <c:v>0.14000000000000001</c:v>
                </c:pt>
              </c:numCache>
            </c:numRef>
          </c:val>
        </c:ser>
        <c:shape val="box"/>
        <c:axId val="109693184"/>
        <c:axId val="110051328"/>
        <c:axId val="0"/>
      </c:bar3DChart>
      <c:catAx>
        <c:axId val="109693184"/>
        <c:scaling>
          <c:orientation val="minMax"/>
        </c:scaling>
        <c:axPos val="b"/>
        <c:tickLblPos val="nextTo"/>
        <c:txPr>
          <a:bodyPr/>
          <a:lstStyle/>
          <a:p>
            <a:pPr>
              <a:defRPr sz="1400">
                <a:latin typeface="Times New Roman" pitchFamily="18" charset="0"/>
                <a:cs typeface="Times New Roman" pitchFamily="18" charset="0"/>
              </a:defRPr>
            </a:pPr>
            <a:endParaRPr lang="ru-RU"/>
          </a:p>
        </c:txPr>
        <c:crossAx val="110051328"/>
        <c:crosses val="autoZero"/>
        <c:auto val="1"/>
        <c:lblAlgn val="ctr"/>
        <c:lblOffset val="100"/>
      </c:catAx>
      <c:valAx>
        <c:axId val="110051328"/>
        <c:scaling>
          <c:orientation val="minMax"/>
        </c:scaling>
        <c:axPos val="l"/>
        <c:majorGridlines/>
        <c:numFmt formatCode="General" sourceLinked="1"/>
        <c:tickLblPos val="nextTo"/>
        <c:txPr>
          <a:bodyPr/>
          <a:lstStyle/>
          <a:p>
            <a:pPr>
              <a:defRPr sz="1400">
                <a:latin typeface="Times New Roman" pitchFamily="18" charset="0"/>
                <a:cs typeface="Times New Roman" pitchFamily="18" charset="0"/>
              </a:defRPr>
            </a:pPr>
            <a:endParaRPr lang="ru-RU"/>
          </a:p>
        </c:txPr>
        <c:crossAx val="109693184"/>
        <c:crosses val="autoZero"/>
        <c:crossBetween val="between"/>
      </c:valAx>
    </c:plotArea>
    <c:legend>
      <c:legendPos val="b"/>
      <c:txPr>
        <a:bodyPr/>
        <a:lstStyle/>
        <a:p>
          <a:pPr>
            <a:defRPr sz="1400">
              <a:latin typeface="Times New Roman" pitchFamily="18" charset="0"/>
              <a:cs typeface="Times New Roman" pitchFamily="18" charset="0"/>
            </a:defRPr>
          </a:pPr>
          <a:endParaRPr lang="ru-RU"/>
        </a:p>
      </c:txPr>
    </c:legend>
    <c:plotVisOnly val="1"/>
  </c:chart>
  <c:spPr>
    <a:ln>
      <a:noFill/>
    </a:ln>
  </c:spPr>
  <c:externalData r:id="rId1"/>
</c:chartSpace>
</file>

<file path=word/drawings/_rels/drawing4.xml.rels><?xml version="1.0" encoding="UTF-8" standalone="yes"?>
<Relationships xmlns="http://schemas.openxmlformats.org/package/2006/relationships"><Relationship Id="rId1" Type="http://schemas.openxmlformats.org/officeDocument/2006/relationships/image" Target="../media/image30.png"/></Relationships>
</file>

<file path=word/drawings/drawing1.xml><?xml version="1.0" encoding="utf-8"?>
<c:userShapes xmlns:c="http://schemas.openxmlformats.org/drawingml/2006/chart">
  <cdr:relSizeAnchor xmlns:cdr="http://schemas.openxmlformats.org/drawingml/2006/chartDrawing">
    <cdr:from>
      <cdr:x>0.21181</cdr:x>
      <cdr:y>0.34114</cdr:y>
    </cdr:from>
    <cdr:to>
      <cdr:x>0.27495</cdr:x>
      <cdr:y>0.44482</cdr:y>
    </cdr:to>
    <cdr:sp macro="" textlink="">
      <cdr:nvSpPr>
        <cdr:cNvPr id="3" name="TextBox 2"/>
        <cdr:cNvSpPr txBox="1"/>
      </cdr:nvSpPr>
      <cdr:spPr>
        <a:xfrm xmlns:a="http://schemas.openxmlformats.org/drawingml/2006/main">
          <a:off x="990600" y="971549"/>
          <a:ext cx="295275" cy="29527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0.89409</cdr:x>
      <cdr:y>0.18729</cdr:y>
    </cdr:from>
    <cdr:to>
      <cdr:x>0.95723</cdr:x>
      <cdr:y>0.29097</cdr:y>
    </cdr:to>
    <cdr:sp macro="" textlink="">
      <cdr:nvSpPr>
        <cdr:cNvPr id="5" name="TextBox 1"/>
        <cdr:cNvSpPr txBox="1"/>
      </cdr:nvSpPr>
      <cdr:spPr>
        <a:xfrm xmlns:a="http://schemas.openxmlformats.org/drawingml/2006/main">
          <a:off x="4181475" y="533400"/>
          <a:ext cx="295275" cy="2952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0.41141</cdr:x>
      <cdr:y>0.19732</cdr:y>
    </cdr:from>
    <cdr:to>
      <cdr:x>0.47454</cdr:x>
      <cdr:y>0.301</cdr:y>
    </cdr:to>
    <cdr:sp macro="" textlink="">
      <cdr:nvSpPr>
        <cdr:cNvPr id="6" name="TextBox 1"/>
        <cdr:cNvSpPr txBox="1"/>
      </cdr:nvSpPr>
      <cdr:spPr>
        <a:xfrm xmlns:a="http://schemas.openxmlformats.org/drawingml/2006/main">
          <a:off x="1924050" y="561975"/>
          <a:ext cx="295275" cy="2952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0.31161</cdr:x>
      <cdr:y>0.34448</cdr:y>
    </cdr:from>
    <cdr:to>
      <cdr:x>0.37475</cdr:x>
      <cdr:y>0.44816</cdr:y>
    </cdr:to>
    <cdr:sp macro="" textlink="">
      <cdr:nvSpPr>
        <cdr:cNvPr id="7" name="TextBox 1"/>
        <cdr:cNvSpPr txBox="1"/>
      </cdr:nvSpPr>
      <cdr:spPr>
        <a:xfrm xmlns:a="http://schemas.openxmlformats.org/drawingml/2006/main">
          <a:off x="1457325" y="981075"/>
          <a:ext cx="295275" cy="2952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userShapes>
</file>

<file path=word/drawings/drawing10.xml><?xml version="1.0" encoding="utf-8"?>
<c:userShapes xmlns:c="http://schemas.openxmlformats.org/drawingml/2006/chart">
  <cdr:relSizeAnchor xmlns:cdr="http://schemas.openxmlformats.org/drawingml/2006/chartDrawing">
    <cdr:from>
      <cdr:x>0.08903</cdr:x>
      <cdr:y>0.85843</cdr:y>
    </cdr:from>
    <cdr:to>
      <cdr:x>0.96025</cdr:x>
      <cdr:y>0.95181</cdr:y>
    </cdr:to>
    <cdr:sp macro="" textlink="">
      <cdr:nvSpPr>
        <cdr:cNvPr id="2" name="TextBox 1"/>
        <cdr:cNvSpPr txBox="1"/>
      </cdr:nvSpPr>
      <cdr:spPr>
        <a:xfrm xmlns:a="http://schemas.openxmlformats.org/drawingml/2006/main">
          <a:off x="533400" y="2714625"/>
          <a:ext cx="5219701" cy="295275"/>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p xmlns:a="http://schemas.openxmlformats.org/drawingml/2006/main">
          <a:r>
            <a:rPr lang="ru-RU" sz="1200">
              <a:latin typeface="Times New Roman" pitchFamily="18" charset="0"/>
              <a:cs typeface="Times New Roman" pitchFamily="18" charset="0"/>
            </a:rPr>
            <a:t>Контроль   10</a:t>
          </a:r>
          <a:r>
            <a:rPr lang="ru-RU" sz="1200" baseline="30000">
              <a:latin typeface="Times New Roman" pitchFamily="18" charset="0"/>
              <a:cs typeface="Times New Roman" pitchFamily="18" charset="0"/>
            </a:rPr>
            <a:t>-15</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-13</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-12</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-10</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-9</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-8</a:t>
          </a:r>
        </a:p>
      </cdr:txBody>
    </cdr:sp>
  </cdr:relSizeAnchor>
  <cdr:relSizeAnchor xmlns:cdr="http://schemas.openxmlformats.org/drawingml/2006/chartDrawing">
    <cdr:from>
      <cdr:x>0.20827</cdr:x>
      <cdr:y>0.12428</cdr:y>
    </cdr:from>
    <cdr:to>
      <cdr:x>0.27377</cdr:x>
      <cdr:y>0.21431</cdr:y>
    </cdr:to>
    <cdr:sp macro="" textlink="">
      <cdr:nvSpPr>
        <cdr:cNvPr id="3" name="Text Box 2"/>
        <cdr:cNvSpPr txBox="1">
          <a:spLocks xmlns:a="http://schemas.openxmlformats.org/drawingml/2006/main" noChangeArrowheads="1"/>
        </cdr:cNvSpPr>
      </cdr:nvSpPr>
      <cdr:spPr bwMode="auto">
        <a:xfrm xmlns:a="http://schemas.openxmlformats.org/drawingml/2006/main">
          <a:off x="1238635" y="290022"/>
          <a:ext cx="389546" cy="2100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0.31407</cdr:x>
      <cdr:y>0.23183</cdr:y>
    </cdr:from>
    <cdr:to>
      <cdr:x>0.3645</cdr:x>
      <cdr:y>0.32121</cdr:y>
    </cdr:to>
    <cdr:sp macro="" textlink="">
      <cdr:nvSpPr>
        <cdr:cNvPr id="4" name="Text Box 2"/>
        <cdr:cNvSpPr txBox="1">
          <a:spLocks xmlns:a="http://schemas.openxmlformats.org/drawingml/2006/main" noChangeArrowheads="1"/>
        </cdr:cNvSpPr>
      </cdr:nvSpPr>
      <cdr:spPr bwMode="auto">
        <a:xfrm xmlns:a="http://schemas.openxmlformats.org/drawingml/2006/main">
          <a:off x="1867855" y="540990"/>
          <a:ext cx="299920" cy="208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0.40541</cdr:x>
      <cdr:y>0.34161</cdr:y>
    </cdr:from>
    <cdr:to>
      <cdr:x>0.47091</cdr:x>
      <cdr:y>0.43099</cdr:y>
    </cdr:to>
    <cdr:sp macro="" textlink="">
      <cdr:nvSpPr>
        <cdr:cNvPr id="5" name="Text Box 2"/>
        <cdr:cNvSpPr txBox="1">
          <a:spLocks xmlns:a="http://schemas.openxmlformats.org/drawingml/2006/main" noChangeArrowheads="1"/>
        </cdr:cNvSpPr>
      </cdr:nvSpPr>
      <cdr:spPr bwMode="auto">
        <a:xfrm xmlns:a="http://schemas.openxmlformats.org/drawingml/2006/main">
          <a:off x="2411077" y="797171"/>
          <a:ext cx="389546" cy="208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0.50715</cdr:x>
      <cdr:y>0.69657</cdr:y>
    </cdr:from>
    <cdr:to>
      <cdr:x>0.56522</cdr:x>
      <cdr:y>0.77657</cdr:y>
    </cdr:to>
    <cdr:sp macro="" textlink="">
      <cdr:nvSpPr>
        <cdr:cNvPr id="6" name="Text Box 2"/>
        <cdr:cNvSpPr txBox="1">
          <a:spLocks xmlns:a="http://schemas.openxmlformats.org/drawingml/2006/main" noChangeArrowheads="1"/>
        </cdr:cNvSpPr>
      </cdr:nvSpPr>
      <cdr:spPr bwMode="auto">
        <a:xfrm xmlns:a="http://schemas.openxmlformats.org/drawingml/2006/main">
          <a:off x="3012687" y="1894637"/>
          <a:ext cx="344989" cy="2175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0.60254</cdr:x>
      <cdr:y>0.71002</cdr:y>
    </cdr:from>
    <cdr:to>
      <cdr:x>0.66374</cdr:x>
      <cdr:y>0.78561</cdr:y>
    </cdr:to>
    <cdr:sp macro="" textlink="">
      <cdr:nvSpPr>
        <cdr:cNvPr id="7" name="Text Box 2"/>
        <cdr:cNvSpPr txBox="1">
          <a:spLocks xmlns:a="http://schemas.openxmlformats.org/drawingml/2006/main" noChangeArrowheads="1"/>
        </cdr:cNvSpPr>
      </cdr:nvSpPr>
      <cdr:spPr bwMode="auto">
        <a:xfrm xmlns:a="http://schemas.openxmlformats.org/drawingml/2006/main">
          <a:off x="3579345" y="1931212"/>
          <a:ext cx="363548" cy="2055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0.70747</cdr:x>
      <cdr:y>0.7154</cdr:y>
    </cdr:from>
    <cdr:to>
      <cdr:x>0.75856</cdr:x>
      <cdr:y>0.78862</cdr:y>
    </cdr:to>
    <cdr:sp macro="" textlink="">
      <cdr:nvSpPr>
        <cdr:cNvPr id="8" name="Text Box 2"/>
        <cdr:cNvSpPr txBox="1">
          <a:spLocks xmlns:a="http://schemas.openxmlformats.org/drawingml/2006/main" noChangeArrowheads="1"/>
        </cdr:cNvSpPr>
      </cdr:nvSpPr>
      <cdr:spPr bwMode="auto">
        <a:xfrm xmlns:a="http://schemas.openxmlformats.org/drawingml/2006/main">
          <a:off x="4202672" y="1945843"/>
          <a:ext cx="303491" cy="1991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a:p xmlns:a="http://schemas.openxmlformats.org/drawingml/2006/main">
          <a:pPr algn="ctr" rtl="1">
            <a:defRPr sz="1000"/>
          </a:pPr>
          <a:endParaRPr lang="ru-RU" sz="1000" b="0" i="0" strike="noStrike">
            <a:solidFill>
              <a:srgbClr val="000000"/>
            </a:solidFill>
            <a:latin typeface="Times New Roman"/>
            <a:cs typeface="Times New Roman"/>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0.07478</cdr:x>
      <cdr:y>0.81018</cdr:y>
    </cdr:from>
    <cdr:to>
      <cdr:x>0.9767</cdr:x>
      <cdr:y>0.88952</cdr:y>
    </cdr:to>
    <cdr:sp macro="" textlink="">
      <cdr:nvSpPr>
        <cdr:cNvPr id="2" name="TextBox 1"/>
        <cdr:cNvSpPr txBox="1"/>
      </cdr:nvSpPr>
      <cdr:spPr>
        <a:xfrm xmlns:a="http://schemas.openxmlformats.org/drawingml/2006/main">
          <a:off x="341894" y="2757158"/>
          <a:ext cx="4123578" cy="270006"/>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itchFamily="18" charset="0"/>
              <a:cs typeface="Times New Roman" pitchFamily="18" charset="0"/>
            </a:rPr>
            <a:t>Контроль   10</a:t>
          </a:r>
          <a:r>
            <a:rPr lang="ru-RU" sz="1200" baseline="30000">
              <a:latin typeface="Times New Roman" pitchFamily="18" charset="0"/>
              <a:cs typeface="Times New Roman" pitchFamily="18" charset="0"/>
            </a:rPr>
            <a:t>-15</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-13</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-12</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-10</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-9</a:t>
          </a:r>
          <a:r>
            <a:rPr lang="ru-RU" sz="1200">
              <a:latin typeface="Times New Roman" pitchFamily="18" charset="0"/>
              <a:cs typeface="Times New Roman" pitchFamily="18" charset="0"/>
            </a:rPr>
            <a:t>         10</a:t>
          </a:r>
          <a:r>
            <a:rPr lang="ru-RU" sz="1200" baseline="30000">
              <a:latin typeface="Times New Roman" pitchFamily="18" charset="0"/>
              <a:cs typeface="Times New Roman" pitchFamily="18" charset="0"/>
            </a:rPr>
            <a:t>-8</a:t>
          </a:r>
        </a:p>
      </cdr:txBody>
    </cdr:sp>
  </cdr:relSizeAnchor>
</c:userShapes>
</file>

<file path=word/drawings/drawing12.xml><?xml version="1.0" encoding="utf-8"?>
<c:userShapes xmlns:c="http://schemas.openxmlformats.org/drawingml/2006/chart">
  <cdr:relSizeAnchor xmlns:cdr="http://schemas.openxmlformats.org/drawingml/2006/chartDrawing">
    <cdr:from>
      <cdr:x>0.21177</cdr:x>
      <cdr:y>0.54878</cdr:y>
    </cdr:from>
    <cdr:to>
      <cdr:x>0.26988</cdr:x>
      <cdr:y>0.63991</cdr:y>
    </cdr:to>
    <cdr:sp macro="" textlink="">
      <cdr:nvSpPr>
        <cdr:cNvPr id="2" name="Text Box 2"/>
        <cdr:cNvSpPr txBox="1">
          <a:spLocks xmlns:a="http://schemas.openxmlformats.org/drawingml/2006/main" noChangeArrowheads="1"/>
        </cdr:cNvSpPr>
      </cdr:nvSpPr>
      <cdr:spPr bwMode="auto">
        <a:xfrm xmlns:a="http://schemas.openxmlformats.org/drawingml/2006/main">
          <a:off x="1293552" y="1645921"/>
          <a:ext cx="354947" cy="2733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a:p xmlns:a="http://schemas.openxmlformats.org/drawingml/2006/main">
          <a:pPr algn="ctr" rtl="1">
            <a:defRPr sz="1000"/>
          </a:pPr>
          <a:endParaRPr lang="ru-RU" sz="1000" b="0" i="0" strike="noStrike" dirty="0">
            <a:solidFill>
              <a:srgbClr val="000000"/>
            </a:solidFill>
            <a:latin typeface="Times New Roman"/>
            <a:cs typeface="Times New Roman"/>
          </a:endParaRPr>
        </a:p>
      </cdr:txBody>
    </cdr:sp>
  </cdr:relSizeAnchor>
  <cdr:relSizeAnchor xmlns:cdr="http://schemas.openxmlformats.org/drawingml/2006/chartDrawing">
    <cdr:from>
      <cdr:x>0.24456</cdr:x>
      <cdr:y>0.26585</cdr:y>
    </cdr:from>
    <cdr:to>
      <cdr:x>0.30267</cdr:x>
      <cdr:y>0.38204</cdr:y>
    </cdr:to>
    <cdr:sp macro="" textlink="">
      <cdr:nvSpPr>
        <cdr:cNvPr id="3" name="Text Box 2"/>
        <cdr:cNvSpPr txBox="1">
          <a:spLocks xmlns:a="http://schemas.openxmlformats.org/drawingml/2006/main" noChangeArrowheads="1"/>
        </cdr:cNvSpPr>
      </cdr:nvSpPr>
      <cdr:spPr bwMode="auto">
        <a:xfrm xmlns:a="http://schemas.openxmlformats.org/drawingml/2006/main">
          <a:off x="1493834" y="797356"/>
          <a:ext cx="354947" cy="3484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0.37168</cdr:x>
      <cdr:y>0.30732</cdr:y>
    </cdr:from>
    <cdr:to>
      <cdr:x>0.42979</cdr:x>
      <cdr:y>0.38467</cdr:y>
    </cdr:to>
    <cdr:sp macro="" textlink="">
      <cdr:nvSpPr>
        <cdr:cNvPr id="4" name="Text Box 2"/>
        <cdr:cNvSpPr txBox="1">
          <a:spLocks xmlns:a="http://schemas.openxmlformats.org/drawingml/2006/main" noChangeArrowheads="1"/>
        </cdr:cNvSpPr>
      </cdr:nvSpPr>
      <cdr:spPr bwMode="auto">
        <a:xfrm xmlns:a="http://schemas.openxmlformats.org/drawingml/2006/main">
          <a:off x="2270308" y="921715"/>
          <a:ext cx="354947" cy="2319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0.49632</cdr:x>
      <cdr:y>0.45366</cdr:y>
    </cdr:from>
    <cdr:to>
      <cdr:x>0.55443</cdr:x>
      <cdr:y>0.53444</cdr:y>
    </cdr:to>
    <cdr:sp macro="" textlink="">
      <cdr:nvSpPr>
        <cdr:cNvPr id="5" name="Text Box 2"/>
        <cdr:cNvSpPr txBox="1">
          <a:spLocks xmlns:a="http://schemas.openxmlformats.org/drawingml/2006/main" noChangeArrowheads="1"/>
        </cdr:cNvSpPr>
      </cdr:nvSpPr>
      <cdr:spPr bwMode="auto">
        <a:xfrm xmlns:a="http://schemas.openxmlformats.org/drawingml/2006/main">
          <a:off x="3031621" y="1360627"/>
          <a:ext cx="354947" cy="2422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0.3341</cdr:x>
      <cdr:y>0.62195</cdr:y>
    </cdr:from>
    <cdr:to>
      <cdr:x>0.39221</cdr:x>
      <cdr:y>0.7088</cdr:y>
    </cdr:to>
    <cdr:sp macro="" textlink="">
      <cdr:nvSpPr>
        <cdr:cNvPr id="6" name="Text Box 2"/>
        <cdr:cNvSpPr txBox="1">
          <a:spLocks xmlns:a="http://schemas.openxmlformats.org/drawingml/2006/main" noChangeArrowheads="1"/>
        </cdr:cNvSpPr>
      </cdr:nvSpPr>
      <cdr:spPr bwMode="auto">
        <a:xfrm xmlns:a="http://schemas.openxmlformats.org/drawingml/2006/main">
          <a:off x="2040765" y="1865376"/>
          <a:ext cx="354947" cy="26046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a:p xmlns:a="http://schemas.openxmlformats.org/drawingml/2006/main">
          <a:pPr algn="ctr" rtl="1">
            <a:defRPr sz="1000"/>
          </a:pPr>
          <a:endParaRPr lang="ru-RU" sz="1000" b="0" i="0" strike="noStrike" dirty="0">
            <a:solidFill>
              <a:srgbClr val="000000"/>
            </a:solidFill>
            <a:latin typeface="Times New Roman"/>
            <a:cs typeface="Times New Roman"/>
          </a:endParaRPr>
        </a:p>
      </cdr:txBody>
    </cdr:sp>
  </cdr:relSizeAnchor>
  <cdr:relSizeAnchor xmlns:cdr="http://schemas.openxmlformats.org/drawingml/2006/chartDrawing">
    <cdr:from>
      <cdr:x>0.45763</cdr:x>
      <cdr:y>0.6878</cdr:y>
    </cdr:from>
    <cdr:to>
      <cdr:x>0.51574</cdr:x>
      <cdr:y>0.76549</cdr:y>
    </cdr:to>
    <cdr:sp macro="" textlink="">
      <cdr:nvSpPr>
        <cdr:cNvPr id="7" name="Text Box 2"/>
        <cdr:cNvSpPr txBox="1">
          <a:spLocks xmlns:a="http://schemas.openxmlformats.org/drawingml/2006/main" noChangeArrowheads="1"/>
        </cdr:cNvSpPr>
      </cdr:nvSpPr>
      <cdr:spPr bwMode="auto">
        <a:xfrm xmlns:a="http://schemas.openxmlformats.org/drawingml/2006/main">
          <a:off x="2795292" y="2062885"/>
          <a:ext cx="354947" cy="2330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a:p xmlns:a="http://schemas.openxmlformats.org/drawingml/2006/main">
          <a:pPr algn="ctr" rtl="1">
            <a:defRPr sz="1000"/>
          </a:pPr>
          <a:endParaRPr lang="ru-RU" sz="1000" b="0" i="0" strike="noStrike" dirty="0">
            <a:solidFill>
              <a:srgbClr val="000000"/>
            </a:solidFill>
            <a:latin typeface="Times New Roman"/>
            <a:cs typeface="Times New Roman"/>
          </a:endParaRPr>
        </a:p>
      </cdr:txBody>
    </cdr:sp>
  </cdr:relSizeAnchor>
  <cdr:relSizeAnchor xmlns:cdr="http://schemas.openxmlformats.org/drawingml/2006/chartDrawing">
    <cdr:from>
      <cdr:x>0.06827</cdr:x>
      <cdr:y>0.86865</cdr:y>
    </cdr:from>
    <cdr:to>
      <cdr:x>0.79803</cdr:x>
      <cdr:y>1</cdr:y>
    </cdr:to>
    <cdr:sp macro="" textlink="">
      <cdr:nvSpPr>
        <cdr:cNvPr id="8" name="TextBox 1"/>
        <cdr:cNvSpPr txBox="1"/>
      </cdr:nvSpPr>
      <cdr:spPr>
        <a:xfrm xmlns:a="http://schemas.openxmlformats.org/drawingml/2006/main">
          <a:off x="405526" y="2605283"/>
          <a:ext cx="4334724" cy="393949"/>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000" dirty="0">
              <a:latin typeface="Times New Roman" pitchFamily="18" charset="0"/>
              <a:cs typeface="Times New Roman" pitchFamily="18" charset="0"/>
            </a:rPr>
            <a:t>Контроль </a:t>
          </a:r>
          <a:r>
            <a:rPr lang="ru-RU" sz="900" dirty="0">
              <a:latin typeface="Times New Roman" pitchFamily="18" charset="0"/>
              <a:cs typeface="Times New Roman" pitchFamily="18" charset="0"/>
            </a:rPr>
            <a:t> </a:t>
          </a:r>
          <a:r>
            <a:rPr lang="ru-RU" sz="900" dirty="0" smtClean="0">
              <a:latin typeface="Times New Roman" pitchFamily="18" charset="0"/>
              <a:cs typeface="Times New Roman" pitchFamily="18" charset="0"/>
            </a:rPr>
            <a:t>    </a:t>
          </a:r>
          <a:r>
            <a:rPr lang="uk-UA" sz="900" dirty="0" smtClean="0">
              <a:latin typeface="Times New Roman" pitchFamily="18" charset="0"/>
              <a:cs typeface="Times New Roman" pitchFamily="18" charset="0"/>
            </a:rPr>
            <a:t>159 </a:t>
          </a:r>
          <a:r>
            <a:rPr lang="en-US" sz="900" dirty="0" smtClean="0">
              <a:latin typeface="Times New Roman" pitchFamily="18" charset="0"/>
              <a:cs typeface="Times New Roman" pitchFamily="18" charset="0"/>
            </a:rPr>
            <a:t>mm Hg</a:t>
          </a:r>
          <a:r>
            <a:rPr lang="ru-RU" sz="900" dirty="0" smtClean="0">
              <a:latin typeface="Times New Roman" pitchFamily="18" charset="0"/>
              <a:cs typeface="Times New Roman" pitchFamily="18" charset="0"/>
            </a:rPr>
            <a:t> </a:t>
          </a:r>
          <a:r>
            <a:rPr lang="uk-UA" sz="900" dirty="0" smtClean="0">
              <a:latin typeface="Times New Roman" pitchFamily="18" charset="0"/>
              <a:cs typeface="Times New Roman" pitchFamily="18" charset="0"/>
            </a:rPr>
            <a:t>+  </a:t>
          </a:r>
          <a:r>
            <a:rPr lang="en-US" sz="900" dirty="0" smtClean="0">
              <a:latin typeface="Times New Roman" pitchFamily="18" charset="0"/>
              <a:cs typeface="Times New Roman" pitchFamily="18" charset="0"/>
            </a:rPr>
            <a:t>   </a:t>
          </a:r>
          <a:r>
            <a:rPr lang="uk-UA" sz="900" dirty="0" smtClean="0">
              <a:latin typeface="Times New Roman" pitchFamily="18" charset="0"/>
              <a:cs typeface="Times New Roman" pitchFamily="18" charset="0"/>
            </a:rPr>
            <a:t> </a:t>
          </a:r>
          <a:r>
            <a:rPr lang="en-US" sz="900" dirty="0" smtClean="0">
              <a:latin typeface="Times New Roman" pitchFamily="18" charset="0"/>
              <a:cs typeface="Times New Roman" pitchFamily="18" charset="0"/>
            </a:rPr>
            <a:t>38  mm Hg </a:t>
          </a:r>
          <a:r>
            <a:rPr lang="uk-UA" sz="900" dirty="0" smtClean="0">
              <a:latin typeface="Times New Roman" pitchFamily="18" charset="0"/>
              <a:ea typeface="+mn-ea"/>
              <a:cs typeface="Times New Roman" pitchFamily="18" charset="0"/>
            </a:rPr>
            <a:t>+</a:t>
          </a:r>
          <a:r>
            <a:rPr lang="en-US" sz="900" dirty="0" smtClean="0">
              <a:latin typeface="Times New Roman" pitchFamily="18" charset="0"/>
              <a:ea typeface="+mn-ea"/>
              <a:cs typeface="Times New Roman" pitchFamily="18" charset="0"/>
            </a:rPr>
            <a:t>      23</a:t>
          </a:r>
          <a:r>
            <a:rPr lang="uk-UA" sz="900" dirty="0" smtClean="0">
              <a:latin typeface="Times New Roman" pitchFamily="18" charset="0"/>
              <a:ea typeface="+mn-ea"/>
              <a:cs typeface="Times New Roman" pitchFamily="18" charset="0"/>
            </a:rPr>
            <a:t> </a:t>
          </a:r>
          <a:r>
            <a:rPr lang="en-US" sz="900" dirty="0" smtClean="0">
              <a:latin typeface="Times New Roman" pitchFamily="18" charset="0"/>
              <a:cs typeface="Times New Roman" pitchFamily="18" charset="0"/>
            </a:rPr>
            <a:t>mm Hg </a:t>
          </a:r>
          <a:r>
            <a:rPr lang="uk-UA" sz="900" dirty="0" smtClean="0">
              <a:latin typeface="Times New Roman" pitchFamily="18" charset="0"/>
              <a:ea typeface="+mn-ea"/>
              <a:cs typeface="Times New Roman" pitchFamily="18" charset="0"/>
            </a:rPr>
            <a:t>+</a:t>
          </a:r>
          <a:endParaRPr lang="uk-UA" sz="900" dirty="0">
            <a:latin typeface="Times New Roman" pitchFamily="18" charset="0"/>
            <a:cs typeface="Times New Roman" pitchFamily="18" charset="0"/>
          </a:endParaRPr>
        </a:p>
        <a:p xmlns:a="http://schemas.openxmlformats.org/drawingml/2006/main">
          <a:r>
            <a:rPr lang="uk-UA" sz="900" dirty="0">
              <a:latin typeface="Times New Roman" pitchFamily="18" charset="0"/>
              <a:cs typeface="Times New Roman" pitchFamily="18" charset="0"/>
            </a:rPr>
            <a:t>                   </a:t>
          </a:r>
          <a:r>
            <a:rPr lang="uk-UA" sz="900" dirty="0" smtClean="0">
              <a:latin typeface="Times New Roman" pitchFamily="18" charset="0"/>
              <a:cs typeface="Times New Roman" pitchFamily="18" charset="0"/>
            </a:rPr>
            <a:t> </a:t>
          </a:r>
          <a:r>
            <a:rPr lang="en-US" sz="900" dirty="0" smtClean="0">
              <a:latin typeface="Times New Roman" pitchFamily="18" charset="0"/>
              <a:cs typeface="Times New Roman" pitchFamily="18" charset="0"/>
            </a:rPr>
            <a:t>  </a:t>
          </a:r>
          <a:r>
            <a:rPr lang="uk-UA" sz="900" dirty="0" smtClean="0">
              <a:latin typeface="Times New Roman" pitchFamily="18" charset="0"/>
              <a:cs typeface="Times New Roman" pitchFamily="18" charset="0"/>
            </a:rPr>
            <a:t> </a:t>
          </a:r>
          <a:r>
            <a:rPr lang="ru-RU" sz="900" dirty="0">
              <a:latin typeface="Times New Roman" pitchFamily="18" charset="0"/>
              <a:cs typeface="Times New Roman" pitchFamily="18" charset="0"/>
            </a:rPr>
            <a:t>10</a:t>
          </a:r>
          <a:r>
            <a:rPr lang="ru-RU" sz="900" baseline="30000" dirty="0">
              <a:latin typeface="Times New Roman" pitchFamily="18" charset="0"/>
              <a:cs typeface="Times New Roman" pitchFamily="18" charset="0"/>
            </a:rPr>
            <a:t>-12</a:t>
          </a:r>
          <a:r>
            <a:rPr lang="ru-RU" sz="900" dirty="0">
              <a:latin typeface="Times New Roman" pitchFamily="18" charset="0"/>
              <a:cs typeface="Times New Roman" pitchFamily="18" charset="0"/>
            </a:rPr>
            <a:t> М </a:t>
          </a:r>
          <a:r>
            <a:rPr lang="en-US" sz="900" baseline="0" dirty="0">
              <a:latin typeface="Times New Roman" pitchFamily="18" charset="0"/>
              <a:cs typeface="Times New Roman" pitchFamily="18" charset="0"/>
            </a:rPr>
            <a:t> </a:t>
          </a:r>
          <a:r>
            <a:rPr lang="en-US" sz="900" dirty="0" err="1" smtClean="0">
              <a:latin typeface="Times New Roman" pitchFamily="18" charset="0"/>
              <a:cs typeface="Times New Roman" pitchFamily="18" charset="0"/>
            </a:rPr>
            <a:t>NaHS</a:t>
          </a:r>
          <a:r>
            <a:rPr lang="uk-UA" sz="900" dirty="0" smtClean="0">
              <a:latin typeface="Times New Roman" pitchFamily="18" charset="0"/>
              <a:cs typeface="Times New Roman" pitchFamily="18" charset="0"/>
            </a:rPr>
            <a:t>  </a:t>
          </a:r>
          <a:r>
            <a:rPr lang="en-US" sz="900" dirty="0" smtClean="0">
              <a:latin typeface="Times New Roman" pitchFamily="18" charset="0"/>
              <a:cs typeface="Times New Roman" pitchFamily="18" charset="0"/>
            </a:rPr>
            <a:t>  </a:t>
          </a:r>
          <a:r>
            <a:rPr lang="uk-UA" sz="900" dirty="0" smtClean="0">
              <a:latin typeface="Times New Roman" pitchFamily="18" charset="0"/>
              <a:cs typeface="Times New Roman" pitchFamily="18" charset="0"/>
            </a:rPr>
            <a:t> </a:t>
          </a:r>
          <a:r>
            <a:rPr lang="ru-RU" sz="900" dirty="0">
              <a:latin typeface="Times New Roman" pitchFamily="18" charset="0"/>
              <a:ea typeface="+mn-ea"/>
              <a:cs typeface="Times New Roman" pitchFamily="18" charset="0"/>
            </a:rPr>
            <a:t>10</a:t>
          </a:r>
          <a:r>
            <a:rPr lang="ru-RU" sz="900" baseline="30000" dirty="0">
              <a:latin typeface="Times New Roman" pitchFamily="18" charset="0"/>
              <a:ea typeface="+mn-ea"/>
              <a:cs typeface="Times New Roman" pitchFamily="18" charset="0"/>
            </a:rPr>
            <a:t>-12</a:t>
          </a:r>
          <a:r>
            <a:rPr lang="ru-RU" sz="900" dirty="0">
              <a:latin typeface="Times New Roman" pitchFamily="18" charset="0"/>
              <a:ea typeface="+mn-ea"/>
              <a:cs typeface="Times New Roman" pitchFamily="18" charset="0"/>
            </a:rPr>
            <a:t> М</a:t>
          </a:r>
          <a:r>
            <a:rPr lang="en-US" sz="900" dirty="0">
              <a:latin typeface="Times New Roman" pitchFamily="18" charset="0"/>
              <a:ea typeface="+mn-ea"/>
              <a:cs typeface="Times New Roman" pitchFamily="18" charset="0"/>
            </a:rPr>
            <a:t> </a:t>
          </a:r>
          <a:r>
            <a:rPr lang="en-US" sz="900" dirty="0" err="1">
              <a:latin typeface="Times New Roman" pitchFamily="18" charset="0"/>
              <a:ea typeface="+mn-ea"/>
              <a:cs typeface="Times New Roman" pitchFamily="18" charset="0"/>
            </a:rPr>
            <a:t>NaHS</a:t>
          </a:r>
          <a:r>
            <a:rPr lang="ru-RU" sz="900" dirty="0">
              <a:latin typeface="Times New Roman" pitchFamily="18" charset="0"/>
              <a:ea typeface="+mn-ea"/>
              <a:cs typeface="Times New Roman" pitchFamily="18" charset="0"/>
            </a:rPr>
            <a:t> </a:t>
          </a:r>
          <a:r>
            <a:rPr lang="en-US" sz="900" dirty="0">
              <a:latin typeface="Times New Roman" pitchFamily="18" charset="0"/>
              <a:ea typeface="+mn-ea"/>
              <a:cs typeface="Times New Roman" pitchFamily="18" charset="0"/>
            </a:rPr>
            <a:t> </a:t>
          </a:r>
          <a:r>
            <a:rPr lang="ru-RU" sz="900" dirty="0">
              <a:latin typeface="Times New Roman" pitchFamily="18" charset="0"/>
              <a:ea typeface="+mn-ea"/>
              <a:cs typeface="Times New Roman" pitchFamily="18" charset="0"/>
            </a:rPr>
            <a:t> </a:t>
          </a:r>
          <a:r>
            <a:rPr lang="ru-RU" sz="900" dirty="0" smtClean="0">
              <a:latin typeface="Times New Roman" pitchFamily="18" charset="0"/>
              <a:ea typeface="+mn-ea"/>
              <a:cs typeface="Times New Roman" pitchFamily="18" charset="0"/>
            </a:rPr>
            <a:t> </a:t>
          </a:r>
          <a:r>
            <a:rPr lang="ru-RU" sz="900" dirty="0">
              <a:latin typeface="Times New Roman" pitchFamily="18" charset="0"/>
              <a:ea typeface="+mn-ea"/>
              <a:cs typeface="Times New Roman" pitchFamily="18" charset="0"/>
            </a:rPr>
            <a:t>10</a:t>
          </a:r>
          <a:r>
            <a:rPr lang="ru-RU" sz="900" baseline="30000" dirty="0">
              <a:latin typeface="Times New Roman" pitchFamily="18" charset="0"/>
              <a:ea typeface="+mn-ea"/>
              <a:cs typeface="Times New Roman" pitchFamily="18" charset="0"/>
            </a:rPr>
            <a:t>-12</a:t>
          </a:r>
          <a:r>
            <a:rPr lang="ru-RU" sz="900" dirty="0">
              <a:latin typeface="Times New Roman" pitchFamily="18" charset="0"/>
              <a:ea typeface="+mn-ea"/>
              <a:cs typeface="Times New Roman" pitchFamily="18" charset="0"/>
            </a:rPr>
            <a:t> М</a:t>
          </a:r>
          <a:r>
            <a:rPr lang="en-US" sz="900" dirty="0">
              <a:latin typeface="Times New Roman" pitchFamily="18" charset="0"/>
              <a:ea typeface="+mn-ea"/>
              <a:cs typeface="Times New Roman" pitchFamily="18" charset="0"/>
            </a:rPr>
            <a:t> </a:t>
          </a:r>
          <a:r>
            <a:rPr lang="en-US" sz="900" dirty="0" err="1">
              <a:latin typeface="Times New Roman" pitchFamily="18" charset="0"/>
              <a:ea typeface="+mn-ea"/>
              <a:cs typeface="Times New Roman" pitchFamily="18" charset="0"/>
            </a:rPr>
            <a:t>NaHS</a:t>
          </a:r>
          <a:r>
            <a:rPr lang="ru-RU" sz="900" dirty="0">
              <a:latin typeface="Times New Roman" pitchFamily="18" charset="0"/>
              <a:ea typeface="+mn-ea"/>
              <a:cs typeface="Times New Roman" pitchFamily="18" charset="0"/>
            </a:rPr>
            <a:t>    </a:t>
          </a:r>
          <a:endParaRPr lang="ru-RU" sz="900" baseline="30000" dirty="0">
            <a:latin typeface="Times New Roman" pitchFamily="18" charset="0"/>
            <a:cs typeface="Times New Roman" pitchFamily="18" charset="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0.27928</cdr:x>
      <cdr:y>0.23474</cdr:y>
    </cdr:from>
    <cdr:to>
      <cdr:x>0.33699</cdr:x>
      <cdr:y>0.33206</cdr:y>
    </cdr:to>
    <cdr:sp macro="" textlink="">
      <cdr:nvSpPr>
        <cdr:cNvPr id="2" name="Text Box 2"/>
        <cdr:cNvSpPr txBox="1">
          <a:spLocks xmlns:a="http://schemas.openxmlformats.org/drawingml/2006/main" noChangeArrowheads="1"/>
        </cdr:cNvSpPr>
      </cdr:nvSpPr>
      <cdr:spPr bwMode="auto">
        <a:xfrm xmlns:a="http://schemas.openxmlformats.org/drawingml/2006/main">
          <a:off x="1814170" y="655947"/>
          <a:ext cx="374877" cy="2719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0.42336</cdr:x>
      <cdr:y>0.34619</cdr:y>
    </cdr:from>
    <cdr:to>
      <cdr:x>0.48106</cdr:x>
      <cdr:y>0.44344</cdr:y>
    </cdr:to>
    <cdr:sp macro="" textlink="">
      <cdr:nvSpPr>
        <cdr:cNvPr id="3" name="Text Box 2"/>
        <cdr:cNvSpPr txBox="1">
          <a:spLocks xmlns:a="http://schemas.openxmlformats.org/drawingml/2006/main" noChangeArrowheads="1"/>
        </cdr:cNvSpPr>
      </cdr:nvSpPr>
      <cdr:spPr bwMode="auto">
        <a:xfrm xmlns:a="http://schemas.openxmlformats.org/drawingml/2006/main">
          <a:off x="2750105" y="967382"/>
          <a:ext cx="374813" cy="2717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a:p xmlns:a="http://schemas.openxmlformats.org/drawingml/2006/main">
          <a:pPr algn="ctr" rtl="1">
            <a:defRPr sz="1000"/>
          </a:pPr>
          <a:endParaRPr lang="ru-RU" sz="1000" b="0" i="0" strike="noStrike" dirty="0">
            <a:solidFill>
              <a:srgbClr val="000000"/>
            </a:solidFill>
            <a:latin typeface="Times New Roman"/>
            <a:cs typeface="Times New Roman"/>
          </a:endParaRPr>
        </a:p>
      </cdr:txBody>
    </cdr:sp>
  </cdr:relSizeAnchor>
  <cdr:relSizeAnchor xmlns:cdr="http://schemas.openxmlformats.org/drawingml/2006/chartDrawing">
    <cdr:from>
      <cdr:x>0.56757</cdr:x>
      <cdr:y>0.42906</cdr:y>
    </cdr:from>
    <cdr:to>
      <cdr:x>0.62528</cdr:x>
      <cdr:y>0.51874</cdr:y>
    </cdr:to>
    <cdr:sp macro="" textlink="">
      <cdr:nvSpPr>
        <cdr:cNvPr id="4" name="Text Box 2"/>
        <cdr:cNvSpPr txBox="1">
          <a:spLocks xmlns:a="http://schemas.openxmlformats.org/drawingml/2006/main" noChangeArrowheads="1"/>
        </cdr:cNvSpPr>
      </cdr:nvSpPr>
      <cdr:spPr bwMode="auto">
        <a:xfrm xmlns:a="http://schemas.openxmlformats.org/drawingml/2006/main">
          <a:off x="3686861" y="1198968"/>
          <a:ext cx="374877" cy="2505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a:p xmlns:a="http://schemas.openxmlformats.org/drawingml/2006/main">
          <a:pPr algn="ctr" rtl="1">
            <a:defRPr sz="1000"/>
          </a:pPr>
          <a:endParaRPr lang="ru-RU" sz="1000" b="0" i="0" strike="noStrike" dirty="0">
            <a:solidFill>
              <a:srgbClr val="000000"/>
            </a:solidFill>
            <a:latin typeface="Times New Roman"/>
            <a:cs typeface="Times New Roman"/>
          </a:endParaRPr>
        </a:p>
      </cdr:txBody>
    </cdr:sp>
  </cdr:relSizeAnchor>
  <cdr:relSizeAnchor xmlns:cdr="http://schemas.openxmlformats.org/drawingml/2006/chartDrawing">
    <cdr:from>
      <cdr:x>0.24032</cdr:x>
      <cdr:y>0.32114</cdr:y>
    </cdr:from>
    <cdr:to>
      <cdr:x>0.29214</cdr:x>
      <cdr:y>0.41415</cdr:y>
    </cdr:to>
    <cdr:sp macro="" textlink="">
      <cdr:nvSpPr>
        <cdr:cNvPr id="5" name="Text Box 2"/>
        <cdr:cNvSpPr txBox="1">
          <a:spLocks xmlns:a="http://schemas.openxmlformats.org/drawingml/2006/main" noChangeArrowheads="1"/>
        </cdr:cNvSpPr>
      </cdr:nvSpPr>
      <cdr:spPr bwMode="auto">
        <a:xfrm xmlns:a="http://schemas.openxmlformats.org/drawingml/2006/main">
          <a:off x="1561085" y="897400"/>
          <a:ext cx="336618" cy="2599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0.38784</cdr:x>
      <cdr:y>0.46883</cdr:y>
    </cdr:from>
    <cdr:to>
      <cdr:x>0.43966</cdr:x>
      <cdr:y>0.58773</cdr:y>
    </cdr:to>
    <cdr:sp macro="" textlink="">
      <cdr:nvSpPr>
        <cdr:cNvPr id="6" name="Text Box 2"/>
        <cdr:cNvSpPr txBox="1">
          <a:spLocks xmlns:a="http://schemas.openxmlformats.org/drawingml/2006/main" noChangeArrowheads="1"/>
        </cdr:cNvSpPr>
      </cdr:nvSpPr>
      <cdr:spPr bwMode="auto">
        <a:xfrm xmlns:a="http://schemas.openxmlformats.org/drawingml/2006/main">
          <a:off x="2519377" y="1310095"/>
          <a:ext cx="336617" cy="3322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0.52861</cdr:x>
      <cdr:y>0.53022</cdr:y>
    </cdr:from>
    <cdr:to>
      <cdr:x>0.58043</cdr:x>
      <cdr:y>0.62498</cdr:y>
    </cdr:to>
    <cdr:sp macro="" textlink="">
      <cdr:nvSpPr>
        <cdr:cNvPr id="7" name="Text Box 2"/>
        <cdr:cNvSpPr txBox="1">
          <a:spLocks xmlns:a="http://schemas.openxmlformats.org/drawingml/2006/main" noChangeArrowheads="1"/>
        </cdr:cNvSpPr>
      </cdr:nvSpPr>
      <cdr:spPr bwMode="auto">
        <a:xfrm xmlns:a="http://schemas.openxmlformats.org/drawingml/2006/main">
          <a:off x="3433777" y="1481642"/>
          <a:ext cx="336617" cy="2647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dirty="0">
              <a:solidFill>
                <a:srgbClr val="000000"/>
              </a:solidFill>
              <a:latin typeface="Times New Roman"/>
              <a:cs typeface="Times New Roman"/>
            </a:rPr>
            <a:t>*</a:t>
          </a:r>
        </a:p>
      </cdr:txBody>
    </cdr:sp>
  </cdr:relSizeAnchor>
  <cdr:relSizeAnchor xmlns:cdr="http://schemas.openxmlformats.org/drawingml/2006/chartDrawing">
    <cdr:from>
      <cdr:x>0.05345</cdr:x>
      <cdr:y>0.73244</cdr:y>
    </cdr:from>
    <cdr:to>
      <cdr:x>0.70406</cdr:x>
      <cdr:y>0.88989</cdr:y>
    </cdr:to>
    <cdr:sp macro="" textlink="">
      <cdr:nvSpPr>
        <cdr:cNvPr id="8" name="TextBox 1"/>
        <cdr:cNvSpPr txBox="1"/>
      </cdr:nvSpPr>
      <cdr:spPr>
        <a:xfrm xmlns:a="http://schemas.openxmlformats.org/drawingml/2006/main">
          <a:off x="317487" y="1871716"/>
          <a:ext cx="3864900" cy="402357"/>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050" dirty="0" smtClean="0">
              <a:latin typeface="Times New Roman" pitchFamily="18" charset="0"/>
              <a:cs typeface="Times New Roman" pitchFamily="18" charset="0"/>
            </a:rPr>
            <a:t>   Контроль </a:t>
          </a:r>
          <a:r>
            <a:rPr lang="en-US" sz="1050" dirty="0" smtClean="0">
              <a:latin typeface="Times New Roman" pitchFamily="18" charset="0"/>
              <a:cs typeface="Times New Roman" pitchFamily="18" charset="0"/>
            </a:rPr>
            <a:t>        </a:t>
          </a:r>
          <a:r>
            <a:rPr lang="uk-UA" sz="1000" dirty="0" smtClean="0">
              <a:latin typeface="Times New Roman" pitchFamily="18" charset="0"/>
              <a:cs typeface="Times New Roman" pitchFamily="18" charset="0"/>
            </a:rPr>
            <a:t>159 </a:t>
          </a:r>
          <a:r>
            <a:rPr lang="en-US" sz="1000" dirty="0" smtClean="0">
              <a:latin typeface="Times New Roman" pitchFamily="18" charset="0"/>
              <a:cs typeface="Times New Roman" pitchFamily="18" charset="0"/>
            </a:rPr>
            <a:t>mm Hg</a:t>
          </a:r>
          <a:r>
            <a:rPr lang="ru-RU" sz="1000" dirty="0" smtClean="0">
              <a:latin typeface="Times New Roman" pitchFamily="18" charset="0"/>
              <a:cs typeface="Times New Roman" pitchFamily="18" charset="0"/>
            </a:rPr>
            <a:t> </a:t>
          </a:r>
          <a:r>
            <a:rPr lang="uk-UA" sz="1000" dirty="0" smtClean="0">
              <a:latin typeface="Times New Roman" pitchFamily="18" charset="0"/>
              <a:cs typeface="Times New Roman" pitchFamily="18" charset="0"/>
            </a:rPr>
            <a:t>+       </a:t>
          </a:r>
          <a:r>
            <a:rPr lang="en-US" sz="1000" dirty="0" smtClean="0">
              <a:latin typeface="Times New Roman" pitchFamily="18" charset="0"/>
              <a:cs typeface="Times New Roman" pitchFamily="18" charset="0"/>
            </a:rPr>
            <a:t>38  mm Hg </a:t>
          </a:r>
          <a:r>
            <a:rPr lang="uk-UA" sz="1000" dirty="0" smtClean="0">
              <a:latin typeface="Times New Roman" pitchFamily="18" charset="0"/>
              <a:cs typeface="Times New Roman" pitchFamily="18" charset="0"/>
            </a:rPr>
            <a:t>+</a:t>
          </a:r>
          <a:r>
            <a:rPr lang="en-US" sz="1000" dirty="0" smtClean="0">
              <a:latin typeface="Times New Roman" pitchFamily="18" charset="0"/>
              <a:cs typeface="Times New Roman" pitchFamily="18" charset="0"/>
            </a:rPr>
            <a:t>     </a:t>
          </a:r>
          <a:r>
            <a:rPr lang="uk-UA" sz="1000" dirty="0" smtClean="0">
              <a:latin typeface="Times New Roman" pitchFamily="18" charset="0"/>
              <a:cs typeface="Times New Roman" pitchFamily="18" charset="0"/>
            </a:rPr>
            <a:t>   </a:t>
          </a:r>
          <a:r>
            <a:rPr lang="en-US" sz="1000" dirty="0" smtClean="0">
              <a:latin typeface="Times New Roman" pitchFamily="18" charset="0"/>
              <a:cs typeface="Times New Roman" pitchFamily="18" charset="0"/>
            </a:rPr>
            <a:t>  23</a:t>
          </a:r>
          <a:r>
            <a:rPr lang="uk-UA" sz="1000" dirty="0" smtClean="0">
              <a:latin typeface="Times New Roman" pitchFamily="18" charset="0"/>
              <a:cs typeface="Times New Roman" pitchFamily="18" charset="0"/>
            </a:rPr>
            <a:t> </a:t>
          </a:r>
          <a:r>
            <a:rPr lang="en-US" sz="1000" dirty="0" smtClean="0">
              <a:latin typeface="Times New Roman" pitchFamily="18" charset="0"/>
              <a:cs typeface="Times New Roman" pitchFamily="18" charset="0"/>
            </a:rPr>
            <a:t>mm Hg </a:t>
          </a:r>
          <a:r>
            <a:rPr lang="uk-UA" sz="1000" dirty="0" smtClean="0">
              <a:latin typeface="Times New Roman" pitchFamily="18" charset="0"/>
              <a:cs typeface="Times New Roman" pitchFamily="18" charset="0"/>
            </a:rPr>
            <a:t>+</a:t>
          </a:r>
          <a:endParaRPr lang="uk-UA" sz="1000" dirty="0">
            <a:latin typeface="Times New Roman" pitchFamily="18" charset="0"/>
            <a:cs typeface="Times New Roman" pitchFamily="18" charset="0"/>
          </a:endParaRPr>
        </a:p>
        <a:p xmlns:a="http://schemas.openxmlformats.org/drawingml/2006/main">
          <a:r>
            <a:rPr lang="uk-UA" sz="1000" dirty="0">
              <a:latin typeface="Times New Roman" pitchFamily="18" charset="0"/>
              <a:cs typeface="Times New Roman" pitchFamily="18" charset="0"/>
            </a:rPr>
            <a:t>                 </a:t>
          </a:r>
          <a:r>
            <a:rPr lang="uk-UA" sz="1000" dirty="0" smtClean="0">
              <a:latin typeface="Times New Roman" pitchFamily="18" charset="0"/>
              <a:cs typeface="Times New Roman" pitchFamily="18" charset="0"/>
            </a:rPr>
            <a:t>            </a:t>
          </a:r>
          <a:r>
            <a:rPr lang="ru-RU" sz="1000" dirty="0">
              <a:latin typeface="Times New Roman" pitchFamily="18" charset="0"/>
              <a:cs typeface="Times New Roman" pitchFamily="18" charset="0"/>
            </a:rPr>
            <a:t>10</a:t>
          </a:r>
          <a:r>
            <a:rPr lang="ru-RU" sz="1000" baseline="30000" dirty="0">
              <a:latin typeface="Times New Roman" pitchFamily="18" charset="0"/>
              <a:cs typeface="Times New Roman" pitchFamily="18" charset="0"/>
            </a:rPr>
            <a:t>-12</a:t>
          </a:r>
          <a:r>
            <a:rPr lang="ru-RU" sz="1000" dirty="0">
              <a:latin typeface="Times New Roman" pitchFamily="18" charset="0"/>
              <a:cs typeface="Times New Roman" pitchFamily="18" charset="0"/>
            </a:rPr>
            <a:t> М </a:t>
          </a:r>
          <a:r>
            <a:rPr lang="en-US" sz="1000" baseline="0" dirty="0">
              <a:latin typeface="Times New Roman" pitchFamily="18" charset="0"/>
              <a:cs typeface="Times New Roman" pitchFamily="18" charset="0"/>
            </a:rPr>
            <a:t> </a:t>
          </a:r>
          <a:r>
            <a:rPr lang="en-US" sz="1000" dirty="0" err="1" smtClean="0">
              <a:latin typeface="Times New Roman" pitchFamily="18" charset="0"/>
              <a:cs typeface="Times New Roman" pitchFamily="18" charset="0"/>
            </a:rPr>
            <a:t>NaHS</a:t>
          </a:r>
          <a:r>
            <a:rPr lang="uk-UA" sz="1000" dirty="0" smtClean="0">
              <a:latin typeface="Times New Roman" pitchFamily="18" charset="0"/>
              <a:cs typeface="Times New Roman" pitchFamily="18" charset="0"/>
            </a:rPr>
            <a:t>   </a:t>
          </a:r>
          <a:r>
            <a:rPr lang="uk-UA" sz="1000" baseline="0" dirty="0" smtClean="0">
              <a:latin typeface="Times New Roman" pitchFamily="18" charset="0"/>
              <a:cs typeface="Times New Roman" pitchFamily="18" charset="0"/>
            </a:rPr>
            <a:t>   </a:t>
          </a:r>
          <a:r>
            <a:rPr lang="ru-RU" sz="1000" dirty="0">
              <a:latin typeface="Times New Roman" pitchFamily="18" charset="0"/>
              <a:cs typeface="Times New Roman" pitchFamily="18" charset="0"/>
            </a:rPr>
            <a:t>10</a:t>
          </a:r>
          <a:r>
            <a:rPr lang="ru-RU" sz="1000" baseline="30000" dirty="0">
              <a:latin typeface="Times New Roman" pitchFamily="18" charset="0"/>
              <a:cs typeface="Times New Roman" pitchFamily="18" charset="0"/>
            </a:rPr>
            <a:t>-12</a:t>
          </a:r>
          <a:r>
            <a:rPr lang="ru-RU" sz="1000" dirty="0">
              <a:latin typeface="Times New Roman" pitchFamily="18" charset="0"/>
              <a:cs typeface="Times New Roman" pitchFamily="18" charset="0"/>
            </a:rPr>
            <a:t> М</a:t>
          </a:r>
          <a:r>
            <a:rPr lang="en-US" sz="1000" dirty="0">
              <a:latin typeface="Times New Roman" pitchFamily="18" charset="0"/>
              <a:cs typeface="Times New Roman" pitchFamily="18" charset="0"/>
            </a:rPr>
            <a:t> </a:t>
          </a:r>
          <a:r>
            <a:rPr lang="en-US" sz="1000" dirty="0" err="1">
              <a:latin typeface="Times New Roman" pitchFamily="18" charset="0"/>
              <a:cs typeface="Times New Roman" pitchFamily="18" charset="0"/>
            </a:rPr>
            <a:t>NaHS</a:t>
          </a:r>
          <a:r>
            <a:rPr lang="ru-RU" sz="1000" dirty="0">
              <a:latin typeface="Times New Roman" pitchFamily="18" charset="0"/>
              <a:cs typeface="Times New Roman" pitchFamily="18" charset="0"/>
            </a:rPr>
            <a:t>  </a:t>
          </a:r>
          <a:r>
            <a:rPr lang="ru-RU" sz="1000" dirty="0" smtClean="0">
              <a:latin typeface="Times New Roman" pitchFamily="18" charset="0"/>
              <a:cs typeface="Times New Roman" pitchFamily="18" charset="0"/>
            </a:rPr>
            <a:t>      </a:t>
          </a:r>
          <a:r>
            <a:rPr lang="ru-RU" sz="1000" dirty="0">
              <a:latin typeface="Times New Roman" pitchFamily="18" charset="0"/>
              <a:cs typeface="Times New Roman" pitchFamily="18" charset="0"/>
            </a:rPr>
            <a:t>10</a:t>
          </a:r>
          <a:r>
            <a:rPr lang="ru-RU" sz="1000" baseline="30000" dirty="0">
              <a:latin typeface="Times New Roman" pitchFamily="18" charset="0"/>
              <a:cs typeface="Times New Roman" pitchFamily="18" charset="0"/>
            </a:rPr>
            <a:t>-12</a:t>
          </a:r>
          <a:r>
            <a:rPr lang="ru-RU" sz="1000" dirty="0">
              <a:latin typeface="Times New Roman" pitchFamily="18" charset="0"/>
              <a:cs typeface="Times New Roman" pitchFamily="18" charset="0"/>
            </a:rPr>
            <a:t> М</a:t>
          </a:r>
          <a:r>
            <a:rPr lang="en-US" sz="1000" dirty="0">
              <a:latin typeface="Times New Roman" pitchFamily="18" charset="0"/>
              <a:cs typeface="Times New Roman" pitchFamily="18" charset="0"/>
            </a:rPr>
            <a:t> </a:t>
          </a:r>
          <a:r>
            <a:rPr lang="en-US" sz="1000" dirty="0" err="1">
              <a:latin typeface="Times New Roman" pitchFamily="18" charset="0"/>
              <a:cs typeface="Times New Roman" pitchFamily="18" charset="0"/>
            </a:rPr>
            <a:t>NaHS</a:t>
          </a:r>
          <a:r>
            <a:rPr lang="ru-RU" sz="1000" dirty="0">
              <a:latin typeface="Times New Roman" pitchFamily="18" charset="0"/>
              <a:cs typeface="Times New Roman" pitchFamily="18" charset="0"/>
            </a:rPr>
            <a:t>    </a:t>
          </a:r>
          <a:endParaRPr lang="ru-RU" sz="1000" baseline="30000" dirty="0">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0.21589</cdr:x>
      <cdr:y>0.3913</cdr:y>
    </cdr:from>
    <cdr:to>
      <cdr:x>0.26884</cdr:x>
      <cdr:y>0.48161</cdr:y>
    </cdr:to>
    <cdr:sp macro="" textlink="">
      <cdr:nvSpPr>
        <cdr:cNvPr id="2" name="TextBox 1"/>
        <cdr:cNvSpPr txBox="1"/>
      </cdr:nvSpPr>
      <cdr:spPr>
        <a:xfrm xmlns:a="http://schemas.openxmlformats.org/drawingml/2006/main">
          <a:off x="1009650" y="1114425"/>
          <a:ext cx="247650" cy="25717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0.80041</cdr:x>
      <cdr:y>0.48829</cdr:y>
    </cdr:from>
    <cdr:to>
      <cdr:x>0.85336</cdr:x>
      <cdr:y>0.5786</cdr:y>
    </cdr:to>
    <cdr:sp macro="" textlink="">
      <cdr:nvSpPr>
        <cdr:cNvPr id="3" name="TextBox 1"/>
        <cdr:cNvSpPr txBox="1"/>
      </cdr:nvSpPr>
      <cdr:spPr>
        <a:xfrm xmlns:a="http://schemas.openxmlformats.org/drawingml/2006/main">
          <a:off x="3743325" y="1390650"/>
          <a:ext cx="247650" cy="2571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0.69857</cdr:x>
      <cdr:y>0.48495</cdr:y>
    </cdr:from>
    <cdr:to>
      <cdr:x>0.75153</cdr:x>
      <cdr:y>0.57525</cdr:y>
    </cdr:to>
    <cdr:sp macro="" textlink="">
      <cdr:nvSpPr>
        <cdr:cNvPr id="4" name="TextBox 1"/>
        <cdr:cNvSpPr txBox="1"/>
      </cdr:nvSpPr>
      <cdr:spPr>
        <a:xfrm xmlns:a="http://schemas.openxmlformats.org/drawingml/2006/main">
          <a:off x="3267075" y="1381125"/>
          <a:ext cx="247650" cy="2571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0.40937</cdr:x>
      <cdr:y>0.31438</cdr:y>
    </cdr:from>
    <cdr:to>
      <cdr:x>0.46232</cdr:x>
      <cdr:y>0.40468</cdr:y>
    </cdr:to>
    <cdr:sp macro="" textlink="">
      <cdr:nvSpPr>
        <cdr:cNvPr id="5" name="TextBox 1"/>
        <cdr:cNvSpPr txBox="1"/>
      </cdr:nvSpPr>
      <cdr:spPr>
        <a:xfrm xmlns:a="http://schemas.openxmlformats.org/drawingml/2006/main">
          <a:off x="1914525" y="895350"/>
          <a:ext cx="247650" cy="2571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dr:relSizeAnchor xmlns:cdr="http://schemas.openxmlformats.org/drawingml/2006/chartDrawing">
    <cdr:from>
      <cdr:x>0.30754</cdr:x>
      <cdr:y>0.28763</cdr:y>
    </cdr:from>
    <cdr:to>
      <cdr:x>0.3666</cdr:x>
      <cdr:y>0.38796</cdr:y>
    </cdr:to>
    <cdr:sp macro="" textlink="">
      <cdr:nvSpPr>
        <cdr:cNvPr id="6" name="TextBox 1"/>
        <cdr:cNvSpPr txBox="1"/>
      </cdr:nvSpPr>
      <cdr:spPr>
        <a:xfrm xmlns:a="http://schemas.openxmlformats.org/drawingml/2006/main">
          <a:off x="1438276" y="819151"/>
          <a:ext cx="276224" cy="2857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400">
              <a:latin typeface="Times New Roman" pitchFamily="18" charset="0"/>
              <a:cs typeface="Times New Roman" pitchFamily="18" charset="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0.26476</cdr:x>
      <cdr:y>0.43144</cdr:y>
    </cdr:from>
    <cdr:to>
      <cdr:x>0.34215</cdr:x>
      <cdr:y>0.54515</cdr:y>
    </cdr:to>
    <cdr:sp macro="" textlink="">
      <cdr:nvSpPr>
        <cdr:cNvPr id="2" name="TextBox 1"/>
        <cdr:cNvSpPr txBox="1"/>
      </cdr:nvSpPr>
      <cdr:spPr>
        <a:xfrm xmlns:a="http://schemas.openxmlformats.org/drawingml/2006/main">
          <a:off x="1238239" y="1228717"/>
          <a:ext cx="361935" cy="323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600">
              <a:latin typeface="Times New Roman" pitchFamily="18" charset="0"/>
              <a:cs typeface="Times New Roman" pitchFamily="18" charset="0"/>
            </a:rPr>
            <a:t>*</a:t>
          </a:r>
          <a:endParaRPr lang="ru-RU" sz="1600">
            <a:latin typeface="Times New Roman" pitchFamily="18" charset="0"/>
            <a:cs typeface="Times New Roman" pitchFamily="18" charset="0"/>
          </a:endParaRPr>
        </a:p>
      </cdr:txBody>
    </cdr:sp>
  </cdr:relSizeAnchor>
  <cdr:relSizeAnchor xmlns:cdr="http://schemas.openxmlformats.org/drawingml/2006/chartDrawing">
    <cdr:from>
      <cdr:x>0.77393</cdr:x>
      <cdr:y>0.55853</cdr:y>
    </cdr:from>
    <cdr:to>
      <cdr:x>0.85132</cdr:x>
      <cdr:y>0.67224</cdr:y>
    </cdr:to>
    <cdr:sp macro="" textlink="">
      <cdr:nvSpPr>
        <cdr:cNvPr id="3" name="TextBox 1"/>
        <cdr:cNvSpPr txBox="1"/>
      </cdr:nvSpPr>
      <cdr:spPr>
        <a:xfrm xmlns:a="http://schemas.openxmlformats.org/drawingml/2006/main">
          <a:off x="3619481" y="1590673"/>
          <a:ext cx="361935" cy="323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600">
              <a:latin typeface="Times New Roman" pitchFamily="18" charset="0"/>
              <a:cs typeface="Times New Roman" pitchFamily="18" charset="0"/>
            </a:rPr>
            <a:t>*</a:t>
          </a:r>
          <a:endParaRPr lang="ru-RU" sz="1600">
            <a:latin typeface="Times New Roman" pitchFamily="18" charset="0"/>
            <a:cs typeface="Times New Roman" pitchFamily="18" charset="0"/>
          </a:endParaRPr>
        </a:p>
      </cdr:txBody>
    </cdr:sp>
  </cdr:relSizeAnchor>
  <cdr:relSizeAnchor xmlns:cdr="http://schemas.openxmlformats.org/drawingml/2006/chartDrawing">
    <cdr:from>
      <cdr:x>0.89817</cdr:x>
      <cdr:y>0.55519</cdr:y>
    </cdr:from>
    <cdr:to>
      <cdr:x>0.97556</cdr:x>
      <cdr:y>0.6689</cdr:y>
    </cdr:to>
    <cdr:sp macro="" textlink="">
      <cdr:nvSpPr>
        <cdr:cNvPr id="4" name="TextBox 1"/>
        <cdr:cNvSpPr txBox="1"/>
      </cdr:nvSpPr>
      <cdr:spPr>
        <a:xfrm xmlns:a="http://schemas.openxmlformats.org/drawingml/2006/main">
          <a:off x="4200539" y="1581163"/>
          <a:ext cx="361936" cy="323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600">
              <a:latin typeface="Times New Roman" pitchFamily="18" charset="0"/>
              <a:cs typeface="Times New Roman" pitchFamily="18" charset="0"/>
            </a:rPr>
            <a:t>*</a:t>
          </a:r>
          <a:endParaRPr lang="ru-RU" sz="1600">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cdr:y>
    </cdr:from>
    <cdr:to>
      <cdr:x>0.00418</cdr:x>
      <cdr:y>0.00608</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0.00418</cdr:x>
      <cdr:y>0.00608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0.25276</cdr:x>
      <cdr:y>0.17455</cdr:y>
    </cdr:from>
    <cdr:to>
      <cdr:x>0.28909</cdr:x>
      <cdr:y>0.22566</cdr:y>
    </cdr:to>
    <cdr:sp macro="" textlink="">
      <cdr:nvSpPr>
        <cdr:cNvPr id="4" name="TextBox 1"/>
        <cdr:cNvSpPr txBox="1"/>
      </cdr:nvSpPr>
      <cdr:spPr>
        <a:xfrm xmlns:a="http://schemas.openxmlformats.org/drawingml/2006/main">
          <a:off x="1523990" y="791379"/>
          <a:ext cx="219045" cy="2317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0.31911</cdr:x>
      <cdr:y>0.00667</cdr:y>
    </cdr:from>
    <cdr:to>
      <cdr:x>0.35544</cdr:x>
      <cdr:y>0.05778</cdr:y>
    </cdr:to>
    <cdr:sp macro="" textlink="">
      <cdr:nvSpPr>
        <cdr:cNvPr id="5" name="TextBox 1"/>
        <cdr:cNvSpPr txBox="1"/>
      </cdr:nvSpPr>
      <cdr:spPr>
        <a:xfrm xmlns:a="http://schemas.openxmlformats.org/drawingml/2006/main">
          <a:off x="1924030" y="30241"/>
          <a:ext cx="219046" cy="2317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0.45182</cdr:x>
      <cdr:y>0.02667</cdr:y>
    </cdr:from>
    <cdr:to>
      <cdr:x>0.48815</cdr:x>
      <cdr:y>0.07778</cdr:y>
    </cdr:to>
    <cdr:sp macro="" textlink="">
      <cdr:nvSpPr>
        <cdr:cNvPr id="6" name="TextBox 1"/>
        <cdr:cNvSpPr txBox="1"/>
      </cdr:nvSpPr>
      <cdr:spPr>
        <a:xfrm xmlns:a="http://schemas.openxmlformats.org/drawingml/2006/main">
          <a:off x="2724158" y="120915"/>
          <a:ext cx="219045" cy="23172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0.64613</cdr:x>
      <cdr:y>0.2217</cdr:y>
    </cdr:from>
    <cdr:to>
      <cdr:x>0.68246</cdr:x>
      <cdr:y>0.27281</cdr:y>
    </cdr:to>
    <cdr:sp macro="" textlink="">
      <cdr:nvSpPr>
        <cdr:cNvPr id="7" name="TextBox 1"/>
        <cdr:cNvSpPr txBox="1"/>
      </cdr:nvSpPr>
      <cdr:spPr>
        <a:xfrm xmlns:a="http://schemas.openxmlformats.org/drawingml/2006/main">
          <a:off x="3895754" y="1005173"/>
          <a:ext cx="219045" cy="2317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userShapes>
</file>

<file path=word/drawings/drawing5.xml><?xml version="1.0" encoding="utf-8"?>
<c:userShapes xmlns:c="http://schemas.openxmlformats.org/drawingml/2006/chart">
  <cdr:relSizeAnchor xmlns:cdr="http://schemas.openxmlformats.org/drawingml/2006/chartDrawing">
    <cdr:from>
      <cdr:x>0.68631</cdr:x>
      <cdr:y>0.62592</cdr:y>
    </cdr:from>
    <cdr:to>
      <cdr:x>0.72293</cdr:x>
      <cdr:y>0.68215</cdr:y>
    </cdr:to>
    <cdr:sp macro="" textlink="">
      <cdr:nvSpPr>
        <cdr:cNvPr id="12" name="TextBox 1"/>
        <cdr:cNvSpPr txBox="1"/>
      </cdr:nvSpPr>
      <cdr:spPr>
        <a:xfrm xmlns:a="http://schemas.openxmlformats.org/drawingml/2006/main">
          <a:off x="4105275" y="2438400"/>
          <a:ext cx="219075" cy="2190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100"/>
            <a:t>*</a:t>
          </a:r>
          <a:endParaRPr lang="ru-RU" sz="1100"/>
        </a:p>
      </cdr:txBody>
    </cdr:sp>
  </cdr:relSizeAnchor>
</c:userShapes>
</file>

<file path=word/drawings/drawing6.xml><?xml version="1.0" encoding="utf-8"?>
<c:userShapes xmlns:c="http://schemas.openxmlformats.org/drawingml/2006/chart">
  <cdr:relSizeAnchor xmlns:cdr="http://schemas.openxmlformats.org/drawingml/2006/chartDrawing">
    <cdr:from>
      <cdr:x>0.45348</cdr:x>
      <cdr:y>0.16586</cdr:y>
    </cdr:from>
    <cdr:to>
      <cdr:x>0.4887</cdr:x>
      <cdr:y>0.22049</cdr:y>
    </cdr:to>
    <cdr:sp macro="" textlink="">
      <cdr:nvSpPr>
        <cdr:cNvPr id="2" name="TextBox 1"/>
        <cdr:cNvSpPr txBox="1"/>
      </cdr:nvSpPr>
      <cdr:spPr>
        <a:xfrm xmlns:a="http://schemas.openxmlformats.org/drawingml/2006/main">
          <a:off x="2694249" y="817647"/>
          <a:ext cx="209251" cy="2693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0.71917</cdr:x>
      <cdr:y>0.50144</cdr:y>
    </cdr:from>
    <cdr:to>
      <cdr:x>0.75439</cdr:x>
      <cdr:y>0.55607</cdr:y>
    </cdr:to>
    <cdr:sp macro="" textlink="">
      <cdr:nvSpPr>
        <cdr:cNvPr id="3" name="TextBox 1"/>
        <cdr:cNvSpPr txBox="1"/>
      </cdr:nvSpPr>
      <cdr:spPr>
        <a:xfrm xmlns:a="http://schemas.openxmlformats.org/drawingml/2006/main">
          <a:off x="4272800" y="2471981"/>
          <a:ext cx="209251" cy="2693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userShapes>
</file>

<file path=word/drawings/drawing7.xml><?xml version="1.0" encoding="utf-8"?>
<c:userShapes xmlns:c="http://schemas.openxmlformats.org/drawingml/2006/chart">
  <cdr:relSizeAnchor xmlns:cdr="http://schemas.openxmlformats.org/drawingml/2006/chartDrawing">
    <cdr:from>
      <cdr:x>0.19286</cdr:x>
      <cdr:y>0.45204</cdr:y>
    </cdr:from>
    <cdr:to>
      <cdr:x>0.22432</cdr:x>
      <cdr:y>0.50443</cdr:y>
    </cdr:to>
    <cdr:sp macro="" textlink="">
      <cdr:nvSpPr>
        <cdr:cNvPr id="3" name="TextBox 1"/>
        <cdr:cNvSpPr txBox="1"/>
      </cdr:nvSpPr>
      <cdr:spPr>
        <a:xfrm xmlns:a="http://schemas.openxmlformats.org/drawingml/2006/main">
          <a:off x="1146306" y="2440541"/>
          <a:ext cx="186992" cy="2828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0.25581</cdr:x>
      <cdr:y>0.30668</cdr:y>
    </cdr:from>
    <cdr:to>
      <cdr:x>0.28728</cdr:x>
      <cdr:y>0.35907</cdr:y>
    </cdr:to>
    <cdr:sp macro="" textlink="">
      <cdr:nvSpPr>
        <cdr:cNvPr id="4" name="TextBox 1"/>
        <cdr:cNvSpPr txBox="1"/>
      </cdr:nvSpPr>
      <cdr:spPr>
        <a:xfrm xmlns:a="http://schemas.openxmlformats.org/drawingml/2006/main">
          <a:off x="1520482" y="1655727"/>
          <a:ext cx="187051" cy="2828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0.32148</cdr:x>
      <cdr:y>0.03872</cdr:y>
    </cdr:from>
    <cdr:to>
      <cdr:x>0.35294</cdr:x>
      <cdr:y>0.09111</cdr:y>
    </cdr:to>
    <cdr:sp macro="" textlink="">
      <cdr:nvSpPr>
        <cdr:cNvPr id="5" name="TextBox 1"/>
        <cdr:cNvSpPr txBox="1"/>
      </cdr:nvSpPr>
      <cdr:spPr>
        <a:xfrm xmlns:a="http://schemas.openxmlformats.org/drawingml/2006/main">
          <a:off x="2238376" y="161926"/>
          <a:ext cx="219049" cy="2190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0.58413</cdr:x>
      <cdr:y>0.09753</cdr:y>
    </cdr:from>
    <cdr:to>
      <cdr:x>0.61559</cdr:x>
      <cdr:y>0.14992</cdr:y>
    </cdr:to>
    <cdr:sp macro="" textlink="">
      <cdr:nvSpPr>
        <cdr:cNvPr id="6" name="TextBox 1"/>
        <cdr:cNvSpPr txBox="1"/>
      </cdr:nvSpPr>
      <cdr:spPr>
        <a:xfrm xmlns:a="http://schemas.openxmlformats.org/drawingml/2006/main">
          <a:off x="3471948" y="526584"/>
          <a:ext cx="186992" cy="2828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dr:relSizeAnchor xmlns:cdr="http://schemas.openxmlformats.org/drawingml/2006/chartDrawing">
    <cdr:from>
      <cdr:x>0.65646</cdr:x>
      <cdr:y>0.44616</cdr:y>
    </cdr:from>
    <cdr:to>
      <cdr:x>0.68792</cdr:x>
      <cdr:y>0.49855</cdr:y>
    </cdr:to>
    <cdr:sp macro="" textlink="">
      <cdr:nvSpPr>
        <cdr:cNvPr id="7" name="TextBox 1"/>
        <cdr:cNvSpPr txBox="1"/>
      </cdr:nvSpPr>
      <cdr:spPr>
        <a:xfrm xmlns:a="http://schemas.openxmlformats.org/drawingml/2006/main">
          <a:off x="3901842" y="2408790"/>
          <a:ext cx="186992" cy="2828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400"/>
            <a:t>*</a:t>
          </a:r>
          <a:endParaRPr lang="ru-RU" sz="1400"/>
        </a:p>
      </cdr:txBody>
    </cdr:sp>
  </cdr:relSizeAnchor>
</c:userShapes>
</file>

<file path=word/drawings/drawing8.xml><?xml version="1.0" encoding="utf-8"?>
<c:userShapes xmlns:c="http://schemas.openxmlformats.org/drawingml/2006/chart">
  <cdr:relSizeAnchor xmlns:cdr="http://schemas.openxmlformats.org/drawingml/2006/chartDrawing">
    <cdr:from>
      <cdr:x>0.13879</cdr:x>
      <cdr:y>0.66983</cdr:y>
    </cdr:from>
    <cdr:to>
      <cdr:x>0.26917</cdr:x>
      <cdr:y>0.71496</cdr:y>
    </cdr:to>
    <cdr:sp macro="" textlink="">
      <cdr:nvSpPr>
        <cdr:cNvPr id="5" name="Левая фигурная скобка 4"/>
        <cdr:cNvSpPr/>
      </cdr:nvSpPr>
      <cdr:spPr>
        <a:xfrm xmlns:a="http://schemas.openxmlformats.org/drawingml/2006/main" rot="16200000">
          <a:off x="994868" y="1792223"/>
          <a:ext cx="138987" cy="680315"/>
        </a:xfrm>
        <a:prstGeom xmlns:a="http://schemas.openxmlformats.org/drawingml/2006/main" prst="leftBrac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solidFill>
              <a:sysClr val="windowText" lastClr="000000"/>
            </a:solidFill>
          </a:endParaRPr>
        </a:p>
      </cdr:txBody>
    </cdr:sp>
  </cdr:relSizeAnchor>
  <cdr:relSizeAnchor xmlns:cdr="http://schemas.openxmlformats.org/drawingml/2006/chartDrawing">
    <cdr:from>
      <cdr:x>0.32104</cdr:x>
      <cdr:y>0.67221</cdr:y>
    </cdr:from>
    <cdr:to>
      <cdr:x>0.45142</cdr:x>
      <cdr:y>0.71734</cdr:y>
    </cdr:to>
    <cdr:sp macro="" textlink="">
      <cdr:nvSpPr>
        <cdr:cNvPr id="6" name="Левая фигурная скобка 5"/>
        <cdr:cNvSpPr/>
      </cdr:nvSpPr>
      <cdr:spPr>
        <a:xfrm xmlns:a="http://schemas.openxmlformats.org/drawingml/2006/main" rot="16200000">
          <a:off x="1945845" y="1799537"/>
          <a:ext cx="138987" cy="680315"/>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dr:relSizeAnchor xmlns:cdr="http://schemas.openxmlformats.org/drawingml/2006/chartDrawing">
    <cdr:from>
      <cdr:x>0.5089</cdr:x>
      <cdr:y>0.67458</cdr:y>
    </cdr:from>
    <cdr:to>
      <cdr:x>0.63928</cdr:x>
      <cdr:y>0.71971</cdr:y>
    </cdr:to>
    <cdr:sp macro="" textlink="">
      <cdr:nvSpPr>
        <cdr:cNvPr id="7" name="Левая фигурная скобка 6"/>
        <cdr:cNvSpPr/>
      </cdr:nvSpPr>
      <cdr:spPr>
        <a:xfrm xmlns:a="http://schemas.openxmlformats.org/drawingml/2006/main" rot="16200000">
          <a:off x="2926083" y="1806854"/>
          <a:ext cx="138987" cy="680315"/>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dr:relSizeAnchor xmlns:cdr="http://schemas.openxmlformats.org/drawingml/2006/chartDrawing">
    <cdr:from>
      <cdr:x>0.69255</cdr:x>
      <cdr:y>0.67221</cdr:y>
    </cdr:from>
    <cdr:to>
      <cdr:x>0.82293</cdr:x>
      <cdr:y>0.71734</cdr:y>
    </cdr:to>
    <cdr:sp macro="" textlink="">
      <cdr:nvSpPr>
        <cdr:cNvPr id="8" name="Левая фигурная скобка 7"/>
        <cdr:cNvSpPr/>
      </cdr:nvSpPr>
      <cdr:spPr>
        <a:xfrm xmlns:a="http://schemas.openxmlformats.org/drawingml/2006/main" rot="16200000">
          <a:off x="3884373" y="1799538"/>
          <a:ext cx="138987" cy="680315"/>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dr:relSizeAnchor xmlns:cdr="http://schemas.openxmlformats.org/drawingml/2006/chartDrawing">
    <cdr:from>
      <cdr:x>0.13286</cdr:x>
      <cdr:y>0.46158</cdr:y>
    </cdr:from>
    <cdr:to>
      <cdr:x>0.2162</cdr:x>
      <cdr:y>0.53614</cdr:y>
    </cdr:to>
    <cdr:sp macro="" textlink="">
      <cdr:nvSpPr>
        <cdr:cNvPr id="9" name="Text Box 2"/>
        <cdr:cNvSpPr txBox="1">
          <a:spLocks xmlns:a="http://schemas.openxmlformats.org/drawingml/2006/main" noChangeArrowheads="1"/>
        </cdr:cNvSpPr>
      </cdr:nvSpPr>
      <cdr:spPr bwMode="auto">
        <a:xfrm xmlns:a="http://schemas.openxmlformats.org/drawingml/2006/main">
          <a:off x="680314" y="1038759"/>
          <a:ext cx="426763" cy="1677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0.18571</cdr:x>
      <cdr:y>0.2763</cdr:y>
    </cdr:from>
    <cdr:to>
      <cdr:x>0.26906</cdr:x>
      <cdr:y>0.35086</cdr:y>
    </cdr:to>
    <cdr:sp macro="" textlink="">
      <cdr:nvSpPr>
        <cdr:cNvPr id="10" name="Text Box 2"/>
        <cdr:cNvSpPr txBox="1">
          <a:spLocks xmlns:a="http://schemas.openxmlformats.org/drawingml/2006/main" noChangeArrowheads="1"/>
        </cdr:cNvSpPr>
      </cdr:nvSpPr>
      <cdr:spPr bwMode="auto">
        <a:xfrm xmlns:a="http://schemas.openxmlformats.org/drawingml/2006/main">
          <a:off x="950976" y="621791"/>
          <a:ext cx="426763" cy="1677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userShapes>
</file>

<file path=word/drawings/drawing9.xml><?xml version="1.0" encoding="utf-8"?>
<c:userShapes xmlns:c="http://schemas.openxmlformats.org/drawingml/2006/chart">
  <cdr:relSizeAnchor xmlns:cdr="http://schemas.openxmlformats.org/drawingml/2006/chartDrawing">
    <cdr:from>
      <cdr:x>0.4868</cdr:x>
      <cdr:y>0.04217</cdr:y>
    </cdr:from>
    <cdr:to>
      <cdr:x>0.56899</cdr:x>
      <cdr:y>0.11648</cdr:y>
    </cdr:to>
    <cdr:sp macro="" textlink="">
      <cdr:nvSpPr>
        <cdr:cNvPr id="2" name="Text Box 2"/>
        <cdr:cNvSpPr txBox="1">
          <a:spLocks xmlns:a="http://schemas.openxmlformats.org/drawingml/2006/main" noChangeArrowheads="1"/>
        </cdr:cNvSpPr>
      </cdr:nvSpPr>
      <cdr:spPr bwMode="auto">
        <a:xfrm xmlns:a="http://schemas.openxmlformats.org/drawingml/2006/main">
          <a:off x="2617349" y="139125"/>
          <a:ext cx="441909" cy="2451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0.23512</cdr:x>
      <cdr:y>0.10432</cdr:y>
    </cdr:from>
    <cdr:to>
      <cdr:x>0.31731</cdr:x>
      <cdr:y>0.17863</cdr:y>
    </cdr:to>
    <cdr:sp macro="" textlink="">
      <cdr:nvSpPr>
        <cdr:cNvPr id="3" name="Text Box 2"/>
        <cdr:cNvSpPr txBox="1">
          <a:spLocks xmlns:a="http://schemas.openxmlformats.org/drawingml/2006/main" noChangeArrowheads="1"/>
        </cdr:cNvSpPr>
      </cdr:nvSpPr>
      <cdr:spPr bwMode="auto">
        <a:xfrm xmlns:a="http://schemas.openxmlformats.org/drawingml/2006/main">
          <a:off x="1264164" y="344168"/>
          <a:ext cx="441908" cy="2451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27432"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1000" b="0" i="0" strike="noStrike">
              <a:solidFill>
                <a:srgbClr val="000000"/>
              </a:solidFill>
              <a:latin typeface="Times New Roman"/>
              <a:cs typeface="Times New Roman"/>
            </a:rPr>
            <a:t>*</a:t>
          </a:r>
        </a:p>
      </cdr:txBody>
    </cdr:sp>
  </cdr:relSizeAnchor>
  <cdr:relSizeAnchor xmlns:cdr="http://schemas.openxmlformats.org/drawingml/2006/chartDrawing">
    <cdr:from>
      <cdr:x>0.15082</cdr:x>
      <cdr:y>0.69623</cdr:y>
    </cdr:from>
    <cdr:to>
      <cdr:x>0.34014</cdr:x>
      <cdr:y>0.73171</cdr:y>
    </cdr:to>
    <cdr:sp macro="" textlink="">
      <cdr:nvSpPr>
        <cdr:cNvPr id="4" name="Левая фигурная скобка 3"/>
        <cdr:cNvSpPr/>
      </cdr:nvSpPr>
      <cdr:spPr>
        <a:xfrm xmlns:a="http://schemas.openxmlformats.org/drawingml/2006/main" rot="16200000">
          <a:off x="1261326" y="1846536"/>
          <a:ext cx="117041" cy="1017913"/>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dr:relSizeAnchor xmlns:cdr="http://schemas.openxmlformats.org/drawingml/2006/chartDrawing">
    <cdr:from>
      <cdr:x>0.39592</cdr:x>
      <cdr:y>0.69623</cdr:y>
    </cdr:from>
    <cdr:to>
      <cdr:x>0.58524</cdr:x>
      <cdr:y>0.73171</cdr:y>
    </cdr:to>
    <cdr:sp macro="" textlink="">
      <cdr:nvSpPr>
        <cdr:cNvPr id="7" name="Левая фигурная скобка 6"/>
        <cdr:cNvSpPr/>
      </cdr:nvSpPr>
      <cdr:spPr>
        <a:xfrm xmlns:a="http://schemas.openxmlformats.org/drawingml/2006/main" rot="16200000">
          <a:off x="2579159" y="1846537"/>
          <a:ext cx="117041" cy="1017913"/>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dr:relSizeAnchor xmlns:cdr="http://schemas.openxmlformats.org/drawingml/2006/chartDrawing">
    <cdr:from>
      <cdr:x>0.64626</cdr:x>
      <cdr:y>0.69845</cdr:y>
    </cdr:from>
    <cdr:to>
      <cdr:x>0.83558</cdr:x>
      <cdr:y>0.73392</cdr:y>
    </cdr:to>
    <cdr:sp macro="" textlink="">
      <cdr:nvSpPr>
        <cdr:cNvPr id="8" name="Левая фигурная скобка 7"/>
        <cdr:cNvSpPr/>
      </cdr:nvSpPr>
      <cdr:spPr>
        <a:xfrm xmlns:a="http://schemas.openxmlformats.org/drawingml/2006/main" rot="16200000">
          <a:off x="3925156" y="1853851"/>
          <a:ext cx="117041" cy="1017913"/>
        </a:xfrm>
        <a:prstGeom xmlns:a="http://schemas.openxmlformats.org/drawingml/2006/main" prst="leftBrace">
          <a:avLst/>
        </a:prstGeom>
        <a:noFill xmlns:a="http://schemas.openxmlformats.org/drawingml/2006/main"/>
        <a:ln xmlns:a="http://schemas.openxmlformats.org/drawingml/2006/main" w="9525" cap="flat" cmpd="sng" algn="ctr">
          <a:solidFill>
            <a:sysClr val="windowText" lastClr="00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ru-RU">
            <a:solidFill>
              <a:sysClr val="windowText" lastClr="000000"/>
            </a:solidFill>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1947</TotalTime>
  <Pages>149</Pages>
  <Words>33153</Words>
  <Characters>188975</Characters>
  <Application>Microsoft Office Word</Application>
  <DocSecurity>0</DocSecurity>
  <Lines>1574</Lines>
  <Paragraphs>443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221685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162</cp:revision>
  <cp:lastPrinted>2015-03-24T07:35:00Z</cp:lastPrinted>
  <dcterms:created xsi:type="dcterms:W3CDTF">2014-10-29T20:08:00Z</dcterms:created>
  <dcterms:modified xsi:type="dcterms:W3CDTF">2015-09-08T16:21:00Z</dcterms:modified>
</cp:coreProperties>
</file>