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63" w:rsidRPr="00021291" w:rsidRDefault="00705463" w:rsidP="00775C5A">
      <w:pPr>
        <w:rPr>
          <w:rFonts w:ascii="Arial" w:hAnsi="Arial" w:cs="Arial"/>
          <w:sz w:val="22"/>
          <w:szCs w:val="22"/>
          <w:lang w:val="uk-UA"/>
        </w:rPr>
        <w:sectPr w:rsidR="00705463" w:rsidRPr="00021291" w:rsidSect="00F065C6">
          <w:headerReference w:type="default" r:id="rId9"/>
          <w:type w:val="continuous"/>
          <w:pgSz w:w="12240" w:h="15840"/>
          <w:pgMar w:top="2808" w:right="1440" w:bottom="1627" w:left="1440" w:header="720" w:footer="1296" w:gutter="0"/>
          <w:cols w:space="720"/>
          <w:docGrid w:linePitch="360"/>
        </w:sectPr>
      </w:pPr>
    </w:p>
    <w:p w:rsidR="00AE20F1" w:rsidRPr="00455BB9" w:rsidRDefault="0080618B" w:rsidP="00AE20F1">
      <w:pPr>
        <w:rPr>
          <w:rFonts w:ascii="Arial" w:hAnsi="Arial" w:cs="Arial"/>
          <w:b/>
          <w:bCs/>
          <w:color w:val="000000"/>
          <w:lang w:val="uk-UA"/>
        </w:rPr>
      </w:pPr>
      <w:r w:rsidRPr="00455BB9">
        <w:rPr>
          <w:rFonts w:ascii="Arial" w:hAnsi="Arial" w:cs="Arial"/>
          <w:b/>
          <w:bCs/>
          <w:color w:val="000000"/>
          <w:lang w:val="uk-UA"/>
        </w:rPr>
        <w:lastRenderedPageBreak/>
        <w:t>Компані</w:t>
      </w:r>
      <w:r w:rsidR="00AE20F1" w:rsidRPr="00455BB9">
        <w:rPr>
          <w:rFonts w:ascii="Arial" w:hAnsi="Arial" w:cs="Arial"/>
          <w:b/>
          <w:bCs/>
          <w:color w:val="000000"/>
          <w:lang w:val="uk-UA"/>
        </w:rPr>
        <w:t xml:space="preserve">я Clarivate Analytics 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(у минулому -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підрозділ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з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наукової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власності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та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науки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Thomson Reuters) </w:t>
      </w:r>
      <w:r w:rsidRPr="00455BB9">
        <w:rPr>
          <w:rFonts w:ascii="Arial" w:hAnsi="Arial" w:cs="Arial"/>
          <w:b/>
          <w:bCs/>
          <w:color w:val="000000"/>
          <w:lang w:val="uk-UA"/>
        </w:rPr>
        <w:t>нагородила найвпливовіших</w:t>
      </w:r>
      <w:r w:rsidR="00AE20F1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455BB9">
        <w:rPr>
          <w:rFonts w:ascii="Arial" w:hAnsi="Arial" w:cs="Arial"/>
          <w:b/>
          <w:bCs/>
          <w:color w:val="000000"/>
          <w:lang w:val="uk-UA"/>
        </w:rPr>
        <w:t>вчених</w:t>
      </w:r>
      <w:r w:rsidR="00AE20F1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455BB9">
        <w:rPr>
          <w:rFonts w:ascii="Arial" w:hAnsi="Arial" w:cs="Arial"/>
          <w:b/>
          <w:bCs/>
          <w:color w:val="000000"/>
          <w:lang w:val="uk-UA"/>
        </w:rPr>
        <w:t>та наукові установи</w:t>
      </w:r>
      <w:r w:rsidR="00AE20F1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455BB9">
        <w:rPr>
          <w:rFonts w:ascii="Arial" w:hAnsi="Arial" w:cs="Arial"/>
          <w:b/>
          <w:bCs/>
          <w:color w:val="000000"/>
          <w:lang w:val="uk-UA"/>
        </w:rPr>
        <w:t>України</w:t>
      </w:r>
      <w:r w:rsidR="00390C4A" w:rsidRPr="00455BB9">
        <w:rPr>
          <w:rFonts w:hint="eastAsia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спільно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з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Міністерством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021291" w:rsidRPr="00455BB9">
        <w:rPr>
          <w:rFonts w:ascii="Arial" w:hAnsi="Arial" w:cs="Arial"/>
          <w:b/>
          <w:bCs/>
          <w:color w:val="000000"/>
          <w:lang w:val="uk-UA"/>
        </w:rPr>
        <w:t>о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світи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і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021291" w:rsidRPr="00455BB9">
        <w:rPr>
          <w:rFonts w:ascii="Arial" w:hAnsi="Arial" w:cs="Arial"/>
          <w:b/>
          <w:bCs/>
          <w:color w:val="000000"/>
          <w:lang w:val="uk-UA"/>
        </w:rPr>
        <w:t>н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ауки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України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та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Національною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021291" w:rsidRPr="00455BB9">
        <w:rPr>
          <w:rFonts w:ascii="Arial" w:hAnsi="Arial" w:cs="Arial"/>
          <w:b/>
          <w:bCs/>
          <w:color w:val="000000"/>
          <w:lang w:val="uk-UA"/>
        </w:rPr>
        <w:t>а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кадемією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021291" w:rsidRPr="00455BB9">
        <w:rPr>
          <w:rFonts w:ascii="Arial" w:hAnsi="Arial" w:cs="Arial"/>
          <w:b/>
          <w:bCs/>
          <w:color w:val="000000"/>
          <w:lang w:val="uk-UA"/>
        </w:rPr>
        <w:t>н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аук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90C4A" w:rsidRPr="00455BB9">
        <w:rPr>
          <w:rFonts w:ascii="Arial" w:hAnsi="Arial" w:cs="Arial" w:hint="eastAsia"/>
          <w:b/>
          <w:bCs/>
          <w:color w:val="000000"/>
          <w:lang w:val="uk-UA"/>
        </w:rPr>
        <w:t>України</w:t>
      </w:r>
      <w:r w:rsidR="00390C4A" w:rsidRPr="00455BB9">
        <w:rPr>
          <w:rFonts w:ascii="Arial" w:hAnsi="Arial" w:cs="Arial"/>
          <w:b/>
          <w:bCs/>
          <w:color w:val="000000"/>
          <w:lang w:val="uk-UA"/>
        </w:rPr>
        <w:t>.</w:t>
      </w:r>
    </w:p>
    <w:p w:rsidR="00AE20F1" w:rsidRPr="00455BB9" w:rsidRDefault="00AE20F1" w:rsidP="00AE20F1">
      <w:pPr>
        <w:spacing w:after="160" w:line="259" w:lineRule="auto"/>
        <w:rPr>
          <w:rFonts w:ascii="Arial" w:hAnsi="Arial" w:cs="Arial"/>
          <w:b/>
          <w:bCs/>
          <w:sz w:val="2"/>
          <w:szCs w:val="18"/>
          <w:lang w:val="uk-UA"/>
        </w:rPr>
      </w:pPr>
    </w:p>
    <w:p w:rsidR="00AE20F1" w:rsidRPr="00455BB9" w:rsidRDefault="0080618B" w:rsidP="004577F1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55BB9">
        <w:rPr>
          <w:rFonts w:ascii="Arial" w:hAnsi="Arial" w:cs="Arial"/>
          <w:b/>
          <w:bCs/>
          <w:sz w:val="20"/>
          <w:szCs w:val="20"/>
          <w:lang w:val="uk-UA"/>
        </w:rPr>
        <w:t>Київ</w:t>
      </w:r>
      <w:r w:rsidR="005334D3" w:rsidRPr="00455BB9">
        <w:rPr>
          <w:rFonts w:ascii="Arial" w:hAnsi="Arial" w:cs="Arial"/>
          <w:b/>
          <w:bCs/>
          <w:sz w:val="20"/>
          <w:szCs w:val="20"/>
          <w:lang w:val="uk-UA"/>
        </w:rPr>
        <w:t xml:space="preserve">, </w:t>
      </w:r>
      <w:r w:rsidRPr="00455BB9">
        <w:rPr>
          <w:rFonts w:ascii="Arial" w:hAnsi="Arial" w:cs="Arial"/>
          <w:b/>
          <w:bCs/>
          <w:sz w:val="20"/>
          <w:szCs w:val="20"/>
          <w:lang w:val="uk-UA"/>
        </w:rPr>
        <w:t>15 грудня</w:t>
      </w:r>
      <w:r w:rsidR="00AE20F1" w:rsidRPr="00455BB9">
        <w:rPr>
          <w:rFonts w:ascii="Arial" w:hAnsi="Arial" w:cs="Arial"/>
          <w:b/>
          <w:bCs/>
          <w:sz w:val="20"/>
          <w:szCs w:val="20"/>
          <w:lang w:val="uk-UA"/>
        </w:rPr>
        <w:t xml:space="preserve"> 2016 г. </w:t>
      </w:r>
      <w:r w:rsidR="00AE20F1" w:rsidRPr="00455BB9">
        <w:rPr>
          <w:rFonts w:ascii="Arial" w:hAnsi="Arial" w:cs="Arial"/>
          <w:bCs/>
          <w:sz w:val="20"/>
          <w:szCs w:val="20"/>
          <w:lang w:val="uk-UA"/>
        </w:rPr>
        <w:t>—</w:t>
      </w:r>
      <w:r w:rsidR="00AE20F1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Pr="00455BB9">
        <w:rPr>
          <w:rFonts w:ascii="Arial" w:hAnsi="Arial" w:cs="Arial"/>
          <w:sz w:val="20"/>
          <w:szCs w:val="20"/>
          <w:lang w:val="uk-UA"/>
        </w:rPr>
        <w:t>Компані</w:t>
      </w:r>
      <w:r w:rsidR="005334D3" w:rsidRPr="00455BB9">
        <w:rPr>
          <w:rFonts w:ascii="Arial" w:hAnsi="Arial" w:cs="Arial"/>
          <w:sz w:val="20"/>
          <w:szCs w:val="20"/>
          <w:lang w:val="uk-UA"/>
        </w:rPr>
        <w:t xml:space="preserve">я Clarivate Analytics </w:t>
      </w:r>
      <w:r w:rsidR="000B2747" w:rsidRPr="00455BB9">
        <w:rPr>
          <w:rFonts w:ascii="Arial" w:hAnsi="Arial" w:cs="Arial"/>
          <w:sz w:val="20"/>
          <w:szCs w:val="20"/>
          <w:lang w:val="uk-UA"/>
        </w:rPr>
        <w:t xml:space="preserve">(до листопада 2016 підрозділ з наукової </w:t>
      </w:r>
      <w:r w:rsidR="005C4033" w:rsidRPr="00455BB9">
        <w:rPr>
          <w:rFonts w:ascii="Arial" w:hAnsi="Arial" w:cs="Arial"/>
          <w:sz w:val="20"/>
          <w:szCs w:val="20"/>
          <w:lang w:val="uk-UA"/>
        </w:rPr>
        <w:t>власності</w:t>
      </w:r>
      <w:r w:rsidR="000B2747" w:rsidRPr="00455BB9">
        <w:rPr>
          <w:rFonts w:ascii="Arial" w:hAnsi="Arial" w:cs="Arial"/>
          <w:sz w:val="20"/>
          <w:szCs w:val="20"/>
          <w:lang w:val="uk-UA"/>
        </w:rPr>
        <w:t xml:space="preserve"> та науки Thomson Reuters) </w:t>
      </w:r>
      <w:r w:rsidR="00531133" w:rsidRPr="00455BB9">
        <w:rPr>
          <w:rFonts w:ascii="Arial" w:hAnsi="Arial" w:cs="Arial"/>
          <w:sz w:val="20"/>
          <w:szCs w:val="20"/>
          <w:lang w:val="uk-UA"/>
        </w:rPr>
        <w:t>спільно з Міністерством освіти і науки України та Національною академією н</w:t>
      </w:r>
      <w:r w:rsidR="000B2747" w:rsidRPr="00455BB9">
        <w:rPr>
          <w:rFonts w:ascii="Arial" w:hAnsi="Arial" w:cs="Arial"/>
          <w:sz w:val="20"/>
          <w:szCs w:val="20"/>
          <w:lang w:val="uk-UA"/>
        </w:rPr>
        <w:t xml:space="preserve">аук України </w:t>
      </w:r>
      <w:r w:rsidRPr="00455BB9">
        <w:rPr>
          <w:rFonts w:ascii="Arial" w:hAnsi="Arial" w:cs="Arial"/>
          <w:sz w:val="20"/>
          <w:szCs w:val="20"/>
          <w:lang w:val="uk-UA"/>
        </w:rPr>
        <w:t>відзначила нагородами</w:t>
      </w:r>
      <w:r w:rsidR="00C26AAF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Pr="00455BB9">
        <w:rPr>
          <w:rFonts w:ascii="Arial" w:hAnsi="Arial" w:cs="Arial"/>
          <w:sz w:val="20"/>
          <w:szCs w:val="20"/>
          <w:lang w:val="uk-UA"/>
        </w:rPr>
        <w:t>найвпливовіших науковців та наукові установи</w:t>
      </w:r>
      <w:r w:rsidR="00C74E9A" w:rsidRPr="00455BB9">
        <w:rPr>
          <w:rFonts w:ascii="Arial" w:hAnsi="Arial" w:cs="Arial"/>
          <w:sz w:val="20"/>
          <w:szCs w:val="20"/>
          <w:lang w:val="uk-UA"/>
        </w:rPr>
        <w:t>,</w:t>
      </w:r>
      <w:r w:rsidRPr="00455BB9">
        <w:rPr>
          <w:rFonts w:ascii="Arial" w:hAnsi="Arial" w:cs="Arial"/>
          <w:sz w:val="20"/>
          <w:szCs w:val="20"/>
          <w:lang w:val="uk-UA"/>
        </w:rPr>
        <w:t xml:space="preserve"> перелік</w:t>
      </w:r>
      <w:r w:rsidR="00C74E9A" w:rsidRPr="00455BB9">
        <w:rPr>
          <w:rFonts w:ascii="Arial" w:hAnsi="Arial" w:cs="Arial"/>
          <w:sz w:val="20"/>
          <w:szCs w:val="20"/>
          <w:lang w:val="uk-UA"/>
        </w:rPr>
        <w:t xml:space="preserve"> яких</w:t>
      </w:r>
      <w:r w:rsidRPr="00455BB9">
        <w:rPr>
          <w:rFonts w:ascii="Arial" w:hAnsi="Arial" w:cs="Arial"/>
          <w:sz w:val="20"/>
          <w:szCs w:val="20"/>
          <w:lang w:val="uk-UA"/>
        </w:rPr>
        <w:t xml:space="preserve"> було складено з урахування</w:t>
      </w:r>
      <w:r w:rsidR="00C74E9A" w:rsidRPr="00455BB9">
        <w:rPr>
          <w:rFonts w:ascii="Arial" w:hAnsi="Arial" w:cs="Arial"/>
          <w:sz w:val="20"/>
          <w:szCs w:val="20"/>
          <w:lang w:val="uk-UA"/>
        </w:rPr>
        <w:t>м</w:t>
      </w:r>
      <w:r w:rsidRPr="00455BB9">
        <w:rPr>
          <w:rFonts w:ascii="Arial" w:hAnsi="Arial" w:cs="Arial"/>
          <w:sz w:val="20"/>
          <w:szCs w:val="20"/>
          <w:lang w:val="uk-UA"/>
        </w:rPr>
        <w:t xml:space="preserve"> показників </w:t>
      </w:r>
      <w:r w:rsidR="00C26AAF" w:rsidRPr="00455BB9">
        <w:rPr>
          <w:rFonts w:ascii="Arial" w:hAnsi="Arial" w:cs="Arial"/>
          <w:sz w:val="20"/>
          <w:szCs w:val="20"/>
          <w:lang w:val="uk-UA"/>
        </w:rPr>
        <w:t>Web of Science</w:t>
      </w:r>
      <w:r w:rsidR="00990C30" w:rsidRPr="00455BB9">
        <w:rPr>
          <w:rFonts w:ascii="Arial" w:hAnsi="Arial" w:cs="Arial"/>
          <w:sz w:val="20"/>
          <w:szCs w:val="20"/>
          <w:lang w:val="uk-UA"/>
        </w:rPr>
        <w:t xml:space="preserve"> Core Collection</w:t>
      </w:r>
      <w:r w:rsidR="00C26AAF" w:rsidRPr="00455BB9">
        <w:rPr>
          <w:rFonts w:ascii="Arial" w:hAnsi="Arial" w:cs="Arial"/>
          <w:sz w:val="20"/>
          <w:szCs w:val="20"/>
          <w:lang w:val="uk-UA"/>
        </w:rPr>
        <w:t xml:space="preserve">, </w:t>
      </w:r>
      <w:r w:rsidRPr="00455BB9">
        <w:rPr>
          <w:rFonts w:ascii="Arial" w:hAnsi="Arial" w:cs="Arial"/>
          <w:sz w:val="20"/>
          <w:szCs w:val="20"/>
          <w:lang w:val="uk-UA"/>
        </w:rPr>
        <w:t>провідної</w:t>
      </w:r>
      <w:r w:rsidR="00C26AAF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Pr="00455BB9">
        <w:rPr>
          <w:rFonts w:ascii="Arial" w:hAnsi="Arial" w:cs="Arial"/>
          <w:sz w:val="20"/>
          <w:szCs w:val="20"/>
          <w:lang w:val="uk-UA"/>
        </w:rPr>
        <w:t>пошукової</w:t>
      </w:r>
      <w:r w:rsidR="00C26AAF" w:rsidRPr="00455BB9">
        <w:rPr>
          <w:rFonts w:ascii="Arial" w:hAnsi="Arial" w:cs="Arial"/>
          <w:sz w:val="20"/>
          <w:szCs w:val="20"/>
          <w:lang w:val="uk-UA"/>
        </w:rPr>
        <w:t xml:space="preserve"> платформ</w:t>
      </w:r>
      <w:r w:rsidR="00C74E9A" w:rsidRPr="00455BB9">
        <w:rPr>
          <w:rFonts w:ascii="Arial" w:hAnsi="Arial" w:cs="Arial"/>
          <w:sz w:val="20"/>
          <w:szCs w:val="20"/>
          <w:lang w:val="uk-UA"/>
        </w:rPr>
        <w:t>и</w:t>
      </w:r>
      <w:r w:rsidR="00C26AAF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="00C74E9A" w:rsidRPr="00455BB9">
        <w:rPr>
          <w:rFonts w:ascii="Arial" w:hAnsi="Arial" w:cs="Arial"/>
          <w:sz w:val="20"/>
          <w:szCs w:val="20"/>
          <w:lang w:val="uk-UA"/>
        </w:rPr>
        <w:t>з природничих</w:t>
      </w:r>
      <w:r w:rsidR="003C507F" w:rsidRPr="00455BB9">
        <w:rPr>
          <w:rFonts w:ascii="Arial" w:hAnsi="Arial" w:cs="Arial"/>
          <w:sz w:val="20"/>
          <w:szCs w:val="20"/>
          <w:lang w:val="uk-UA"/>
        </w:rPr>
        <w:t>,</w:t>
      </w:r>
      <w:r w:rsidR="00C74E9A" w:rsidRPr="00455BB9">
        <w:rPr>
          <w:rFonts w:ascii="Arial" w:hAnsi="Arial" w:cs="Arial"/>
          <w:sz w:val="20"/>
          <w:szCs w:val="20"/>
          <w:lang w:val="uk-UA"/>
        </w:rPr>
        <w:t xml:space="preserve"> суспільних та г</w:t>
      </w:r>
      <w:r w:rsidRPr="00455BB9">
        <w:rPr>
          <w:rFonts w:ascii="Arial" w:hAnsi="Arial" w:cs="Arial"/>
          <w:sz w:val="20"/>
          <w:szCs w:val="20"/>
          <w:lang w:val="uk-UA"/>
        </w:rPr>
        <w:t>уманітарних наук</w:t>
      </w:r>
      <w:r w:rsidR="00C26AAF" w:rsidRPr="00455BB9">
        <w:rPr>
          <w:rFonts w:ascii="Arial" w:hAnsi="Arial" w:cs="Arial"/>
          <w:sz w:val="20"/>
          <w:szCs w:val="20"/>
          <w:lang w:val="uk-UA"/>
        </w:rPr>
        <w:t>. Церемон</w:t>
      </w:r>
      <w:r w:rsidRPr="00455BB9">
        <w:rPr>
          <w:rFonts w:ascii="Arial" w:hAnsi="Arial" w:cs="Arial"/>
          <w:sz w:val="20"/>
          <w:szCs w:val="20"/>
          <w:lang w:val="uk-UA"/>
        </w:rPr>
        <w:t xml:space="preserve">ія </w:t>
      </w:r>
      <w:r w:rsidR="00887E4D" w:rsidRPr="00455BB9">
        <w:rPr>
          <w:rFonts w:ascii="Arial" w:hAnsi="Arial" w:cs="Arial"/>
          <w:sz w:val="20"/>
          <w:szCs w:val="20"/>
          <w:lang w:val="uk-UA"/>
        </w:rPr>
        <w:t xml:space="preserve">вручення нагород «Лідер науки України 2016. </w:t>
      </w:r>
      <w:r w:rsidR="00887E4D" w:rsidRPr="00455BB9">
        <w:rPr>
          <w:rFonts w:ascii="Arial" w:hAnsi="Arial" w:cs="Arial"/>
          <w:sz w:val="20"/>
          <w:szCs w:val="20"/>
        </w:rPr>
        <w:t>Web</w:t>
      </w:r>
      <w:r w:rsidR="00887E4D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="00887E4D" w:rsidRPr="00455BB9">
        <w:rPr>
          <w:rFonts w:ascii="Arial" w:hAnsi="Arial" w:cs="Arial"/>
          <w:sz w:val="20"/>
          <w:szCs w:val="20"/>
        </w:rPr>
        <w:t>of</w:t>
      </w:r>
      <w:r w:rsidR="00887E4D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="00887E4D" w:rsidRPr="00455BB9">
        <w:rPr>
          <w:rFonts w:ascii="Arial" w:hAnsi="Arial" w:cs="Arial"/>
          <w:sz w:val="20"/>
          <w:szCs w:val="20"/>
        </w:rPr>
        <w:t>Science</w:t>
      </w:r>
      <w:r w:rsidR="00887E4D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="00887E4D" w:rsidRPr="00455BB9">
        <w:rPr>
          <w:rFonts w:ascii="Arial" w:hAnsi="Arial" w:cs="Arial"/>
          <w:sz w:val="20"/>
          <w:szCs w:val="20"/>
        </w:rPr>
        <w:t>award</w:t>
      </w:r>
      <w:r w:rsidR="00887E4D" w:rsidRPr="00455BB9">
        <w:rPr>
          <w:rFonts w:ascii="Arial" w:hAnsi="Arial" w:cs="Arial"/>
          <w:sz w:val="20"/>
          <w:szCs w:val="20"/>
          <w:lang w:val="uk-UA"/>
        </w:rPr>
        <w:t xml:space="preserve">” </w:t>
      </w:r>
      <w:r w:rsidRPr="00455BB9">
        <w:rPr>
          <w:rFonts w:ascii="Arial" w:hAnsi="Arial" w:cs="Arial"/>
          <w:sz w:val="20"/>
          <w:szCs w:val="20"/>
          <w:lang w:val="uk-UA"/>
        </w:rPr>
        <w:t>відбулася у Києві 15</w:t>
      </w:r>
      <w:r w:rsidR="00912BCC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Pr="00455BB9">
        <w:rPr>
          <w:rFonts w:ascii="Arial" w:hAnsi="Arial" w:cs="Arial"/>
          <w:sz w:val="20"/>
          <w:szCs w:val="20"/>
          <w:lang w:val="uk-UA"/>
        </w:rPr>
        <w:t>грудня</w:t>
      </w:r>
      <w:r w:rsidR="00912BCC" w:rsidRPr="00455BB9">
        <w:rPr>
          <w:rFonts w:ascii="Arial" w:hAnsi="Arial" w:cs="Arial"/>
          <w:sz w:val="20"/>
          <w:szCs w:val="20"/>
          <w:lang w:val="uk-UA"/>
        </w:rPr>
        <w:t>.</w:t>
      </w:r>
    </w:p>
    <w:p w:rsidR="00912BCC" w:rsidRPr="00455BB9" w:rsidRDefault="00912BCC" w:rsidP="004577F1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455BB9">
        <w:rPr>
          <w:rFonts w:ascii="Arial" w:hAnsi="Arial" w:cs="Arial"/>
          <w:sz w:val="20"/>
          <w:szCs w:val="20"/>
          <w:lang w:val="uk-UA"/>
        </w:rPr>
        <w:t xml:space="preserve">Clarivate Analytics </w:t>
      </w:r>
      <w:r w:rsidR="0080618B" w:rsidRPr="00455BB9">
        <w:rPr>
          <w:rFonts w:ascii="Arial" w:hAnsi="Arial" w:cs="Arial"/>
          <w:sz w:val="20"/>
          <w:szCs w:val="20"/>
          <w:lang w:val="uk-UA"/>
        </w:rPr>
        <w:t>продов</w:t>
      </w:r>
      <w:r w:rsidR="00DB5889" w:rsidRPr="00455BB9">
        <w:rPr>
          <w:rFonts w:ascii="Arial" w:hAnsi="Arial" w:cs="Arial"/>
          <w:sz w:val="20"/>
          <w:szCs w:val="20"/>
          <w:lang w:val="uk-UA"/>
        </w:rPr>
        <w:t>ж</w:t>
      </w:r>
      <w:r w:rsidR="0080618B" w:rsidRPr="00455BB9">
        <w:rPr>
          <w:rFonts w:ascii="Arial" w:hAnsi="Arial" w:cs="Arial"/>
          <w:sz w:val="20"/>
          <w:szCs w:val="20"/>
          <w:lang w:val="uk-UA"/>
        </w:rPr>
        <w:t>ує традиції</w:t>
      </w:r>
      <w:r w:rsidR="00C40041" w:rsidRPr="00455BB9">
        <w:rPr>
          <w:rFonts w:ascii="Arial" w:hAnsi="Arial" w:cs="Arial"/>
          <w:sz w:val="20"/>
          <w:szCs w:val="20"/>
          <w:lang w:val="uk-UA"/>
        </w:rPr>
        <w:t xml:space="preserve"> </w:t>
      </w:r>
      <w:r w:rsidR="0080618B" w:rsidRPr="00455BB9">
        <w:rPr>
          <w:rFonts w:ascii="Arial" w:hAnsi="Arial" w:cs="Arial"/>
          <w:sz w:val="20"/>
          <w:szCs w:val="20"/>
          <w:lang w:val="uk-UA"/>
        </w:rPr>
        <w:t xml:space="preserve">компанії </w:t>
      </w:r>
      <w:r w:rsidRPr="00455BB9">
        <w:rPr>
          <w:rFonts w:ascii="Arial" w:hAnsi="Arial" w:cs="Arial"/>
          <w:sz w:val="20"/>
          <w:szCs w:val="20"/>
          <w:lang w:val="uk-UA"/>
        </w:rPr>
        <w:t xml:space="preserve">Thomson Reuters, </w:t>
      </w:r>
      <w:r w:rsidR="0080618B" w:rsidRPr="00455BB9">
        <w:rPr>
          <w:rFonts w:ascii="Arial" w:hAnsi="Arial" w:cs="Arial"/>
          <w:sz w:val="20"/>
          <w:szCs w:val="20"/>
          <w:lang w:val="uk-UA"/>
        </w:rPr>
        <w:t>яка щороку відзначає науковців у різних країнах світу, цього року вперше така церемонія відбулася в Україні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>, мета заходу представити авторів</w:t>
      </w:r>
      <w:r w:rsidR="00DB5889" w:rsidRPr="00455BB9">
        <w:rPr>
          <w:rFonts w:ascii="Arial" w:hAnsi="Arial" w:cs="Arial"/>
          <w:color w:val="000000"/>
          <w:sz w:val="20"/>
          <w:szCs w:val="20"/>
          <w:lang w:val="uk-UA"/>
        </w:rPr>
        <w:t>,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281812" w:rsidRPr="00455BB9">
        <w:rPr>
          <w:rFonts w:ascii="Arial" w:hAnsi="Arial" w:cs="Arial"/>
          <w:strike/>
          <w:color w:val="000000"/>
          <w:sz w:val="20"/>
          <w:szCs w:val="20"/>
          <w:lang w:val="uk-UA"/>
        </w:rPr>
        <w:t>чия</w:t>
      </w:r>
      <w:r w:rsidR="00281812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>наполеглива робота</w:t>
      </w:r>
      <w:r w:rsidR="00281812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 яких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 сприяє гідному представленню здобутків української науки</w:t>
      </w:r>
      <w:r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>Окрім</w:t>
      </w:r>
      <w:r w:rsidR="004577F1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 науковців</w:t>
      </w:r>
      <w:r w:rsidR="00743A88" w:rsidRPr="00455BB9">
        <w:rPr>
          <w:rFonts w:ascii="Arial" w:hAnsi="Arial" w:cs="Arial"/>
          <w:color w:val="000000"/>
          <w:sz w:val="20"/>
          <w:szCs w:val="20"/>
          <w:lang w:val="uk-UA"/>
        </w:rPr>
        <w:t>, бу</w:t>
      </w:r>
      <w:r w:rsidR="004577F1" w:rsidRPr="00455BB9">
        <w:rPr>
          <w:rFonts w:ascii="Arial" w:hAnsi="Arial" w:cs="Arial"/>
          <w:color w:val="000000"/>
          <w:sz w:val="20"/>
          <w:szCs w:val="20"/>
          <w:lang w:val="uk-UA"/>
        </w:rPr>
        <w:t>ло відзначено кращі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4577F1" w:rsidRPr="00455BB9">
        <w:rPr>
          <w:rFonts w:ascii="Arial" w:hAnsi="Arial" w:cs="Arial"/>
          <w:color w:val="000000"/>
          <w:sz w:val="20"/>
          <w:szCs w:val="20"/>
          <w:lang w:val="uk-UA"/>
        </w:rPr>
        <w:t>українські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 видання та </w:t>
      </w:r>
      <w:r w:rsidR="0080618B" w:rsidRPr="00455BB9">
        <w:rPr>
          <w:rFonts w:ascii="Arial" w:hAnsi="Arial" w:cs="Arial"/>
          <w:strike/>
          <w:color w:val="000000"/>
          <w:sz w:val="20"/>
          <w:szCs w:val="20"/>
          <w:lang w:val="uk-UA"/>
        </w:rPr>
        <w:t xml:space="preserve">відмічено 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>ВНЗ та науково-дослідні установи</w:t>
      </w:r>
      <w:r w:rsidR="00743A88" w:rsidRPr="00455BB9">
        <w:rPr>
          <w:rFonts w:ascii="Arial" w:hAnsi="Arial" w:cs="Arial"/>
          <w:color w:val="000000"/>
          <w:sz w:val="20"/>
          <w:szCs w:val="20"/>
          <w:lang w:val="uk-UA"/>
        </w:rPr>
        <w:t>, які</w:t>
      </w:r>
      <w:r w:rsidR="0080618B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 стали лідерами за певними критеріями.</w:t>
      </w:r>
    </w:p>
    <w:p w:rsidR="0080618B" w:rsidRPr="00455BB9" w:rsidRDefault="0080618B" w:rsidP="00DC5672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uk-UA"/>
        </w:rPr>
      </w:pPr>
      <w:r w:rsidRPr="00455BB9">
        <w:rPr>
          <w:rFonts w:ascii="Arial" w:hAnsi="Arial" w:cs="Arial"/>
          <w:color w:val="000000"/>
          <w:sz w:val="20"/>
          <w:szCs w:val="20"/>
          <w:lang w:val="uk-UA"/>
        </w:rPr>
        <w:t>У 7 номінаціях було представлено 34 нагороди</w:t>
      </w:r>
      <w:r w:rsidR="004577F1"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, лауреатами </w:t>
      </w:r>
      <w:r w:rsidR="004577F1" w:rsidRPr="00455BB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за версією </w:t>
      </w:r>
      <w:r w:rsidR="004577F1" w:rsidRPr="00455BB9">
        <w:rPr>
          <w:rFonts w:ascii="Arial" w:hAnsi="Arial" w:cs="Arial"/>
          <w:b/>
          <w:sz w:val="20"/>
          <w:szCs w:val="20"/>
          <w:lang w:val="uk-UA"/>
        </w:rPr>
        <w:t>Clarivate Analytics у 2016 році стали</w:t>
      </w:r>
      <w:r w:rsidRPr="00455BB9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:rsidR="004577F1" w:rsidRPr="00455BB9" w:rsidRDefault="009166B1" w:rsidP="004577F1">
      <w:pPr>
        <w:spacing w:before="120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455BB9">
        <w:rPr>
          <w:rFonts w:ascii="Arial" w:hAnsi="Arial" w:cs="Arial"/>
          <w:b/>
          <w:bCs/>
          <w:sz w:val="20"/>
          <w:szCs w:val="20"/>
          <w:lang w:val="uk-UA"/>
        </w:rPr>
        <w:t>Номінація</w:t>
      </w:r>
      <w:r w:rsidR="004577F1" w:rsidRPr="00455BB9">
        <w:rPr>
          <w:rFonts w:ascii="Arial" w:hAnsi="Arial" w:cs="Arial"/>
          <w:b/>
          <w:bCs/>
          <w:sz w:val="20"/>
          <w:szCs w:val="20"/>
          <w:lang w:val="uk-UA"/>
        </w:rPr>
        <w:t xml:space="preserve"> «Вчений України. За значні успіхи» </w:t>
      </w:r>
      <w:r w:rsidR="004577F1" w:rsidRPr="00455BB9">
        <w:rPr>
          <w:rFonts w:ascii="Arial" w:hAnsi="Arial" w:cs="Arial"/>
          <w:bCs/>
          <w:sz w:val="20"/>
          <w:szCs w:val="20"/>
          <w:lang w:val="uk-UA"/>
        </w:rPr>
        <w:t>(науковці</w:t>
      </w:r>
      <w:r w:rsidR="000D5175" w:rsidRPr="00455BB9">
        <w:rPr>
          <w:rFonts w:ascii="Arial" w:hAnsi="Arial" w:cs="Arial"/>
          <w:bCs/>
          <w:sz w:val="20"/>
          <w:szCs w:val="20"/>
          <w:lang w:val="uk-UA"/>
        </w:rPr>
        <w:t>,</w:t>
      </w:r>
      <w:r w:rsidR="004577F1" w:rsidRPr="00455BB9">
        <w:rPr>
          <w:rFonts w:ascii="Arial" w:hAnsi="Arial" w:cs="Arial"/>
          <w:bCs/>
          <w:sz w:val="20"/>
          <w:szCs w:val="20"/>
          <w:lang w:val="uk-UA"/>
        </w:rPr>
        <w:t xml:space="preserve"> які зробили значний </w:t>
      </w:r>
      <w:r w:rsidR="000D5175" w:rsidRPr="00455BB9">
        <w:rPr>
          <w:rFonts w:ascii="Arial" w:hAnsi="Arial" w:cs="Arial"/>
          <w:bCs/>
          <w:sz w:val="20"/>
          <w:szCs w:val="20"/>
          <w:lang w:val="uk-UA"/>
        </w:rPr>
        <w:t>внесок у розвиток</w:t>
      </w:r>
      <w:r w:rsidR="004577F1" w:rsidRPr="00455BB9">
        <w:rPr>
          <w:rFonts w:ascii="Arial" w:hAnsi="Arial" w:cs="Arial"/>
          <w:bCs/>
          <w:sz w:val="20"/>
          <w:szCs w:val="20"/>
          <w:lang w:val="uk-UA"/>
        </w:rPr>
        <w:t xml:space="preserve"> відповідної галузі науки)</w:t>
      </w:r>
    </w:p>
    <w:p w:rsidR="004577F1" w:rsidRPr="00455BB9" w:rsidRDefault="004577F1" w:rsidP="00912BCC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410"/>
        <w:gridCol w:w="5222"/>
      </w:tblGrid>
      <w:tr w:rsidR="004577F1" w:rsidRPr="00455BB9" w:rsidTr="004577F1">
        <w:tc>
          <w:tcPr>
            <w:tcW w:w="1440" w:type="dxa"/>
            <w:shd w:val="clear" w:color="auto" w:fill="7F7F7F"/>
          </w:tcPr>
          <w:p w:rsidR="004577F1" w:rsidRPr="00455BB9" w:rsidRDefault="004577F1" w:rsidP="00D11CF5">
            <w:pPr>
              <w:pStyle w:val="af5"/>
              <w:spacing w:before="12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 xml:space="preserve">Номінація/Галузь знань </w:t>
            </w:r>
          </w:p>
        </w:tc>
        <w:tc>
          <w:tcPr>
            <w:tcW w:w="2410" w:type="dxa"/>
            <w:shd w:val="clear" w:color="auto" w:fill="7F7F7F"/>
          </w:tcPr>
          <w:p w:rsidR="004577F1" w:rsidRPr="00455BB9" w:rsidRDefault="004577F1" w:rsidP="00D11CF5">
            <w:pPr>
              <w:pStyle w:val="af5"/>
              <w:spacing w:before="12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 xml:space="preserve">Вчений </w:t>
            </w:r>
          </w:p>
        </w:tc>
        <w:tc>
          <w:tcPr>
            <w:tcW w:w="5222" w:type="dxa"/>
            <w:shd w:val="clear" w:color="auto" w:fill="7F7F7F"/>
          </w:tcPr>
          <w:p w:rsidR="004577F1" w:rsidRPr="00455BB9" w:rsidRDefault="004577F1" w:rsidP="00D11CF5">
            <w:pPr>
              <w:pStyle w:val="af5"/>
              <w:spacing w:before="12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Установа</w:t>
            </w:r>
          </w:p>
        </w:tc>
      </w:tr>
      <w:tr w:rsidR="004577F1" w:rsidRPr="00455BB9" w:rsidTr="004577F1">
        <w:tc>
          <w:tcPr>
            <w:tcW w:w="1440" w:type="dxa"/>
            <w:vMerge w:val="restart"/>
          </w:tcPr>
          <w:p w:rsidR="004577F1" w:rsidRPr="00455BB9" w:rsidRDefault="004577F1" w:rsidP="00D11CF5">
            <w:pPr>
              <w:pStyle w:val="af5"/>
              <w:spacing w:before="120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Біологія та науки про життя</w:t>
            </w: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Єльська Ганна Валентинівна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молекулярної біології і генетики НАН України</w:t>
            </w:r>
          </w:p>
        </w:tc>
      </w:tr>
      <w:tr w:rsidR="004577F1" w:rsidRPr="00455BB9" w:rsidTr="004577F1">
        <w:tc>
          <w:tcPr>
            <w:tcW w:w="1440" w:type="dxa"/>
            <w:vMerge/>
          </w:tcPr>
          <w:p w:rsidR="004577F1" w:rsidRPr="00455BB9" w:rsidRDefault="004577F1" w:rsidP="00D11CF5">
            <w:pPr>
              <w:pStyle w:val="af5"/>
              <w:spacing w:before="12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Кришталь Олег Олександрович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фізіології ім. О.О.Богомольця НАН України</w:t>
            </w:r>
          </w:p>
        </w:tc>
      </w:tr>
      <w:tr w:rsidR="004577F1" w:rsidRPr="00455BB9" w:rsidTr="004577F1">
        <w:tc>
          <w:tcPr>
            <w:tcW w:w="1440" w:type="dxa"/>
            <w:vMerge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Демченко Олександр Петрович </w:t>
            </w:r>
          </w:p>
        </w:tc>
        <w:tc>
          <w:tcPr>
            <w:tcW w:w="5222" w:type="dxa"/>
          </w:tcPr>
          <w:p w:rsidR="004577F1" w:rsidRPr="00455BB9" w:rsidRDefault="000D5175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біохімії ім О.</w:t>
            </w:r>
            <w:r w:rsidR="004577F1"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В. Палладіна НАН України </w:t>
            </w:r>
          </w:p>
        </w:tc>
      </w:tr>
      <w:tr w:rsidR="004577F1" w:rsidRPr="00455BB9" w:rsidTr="004577F1">
        <w:tc>
          <w:tcPr>
            <w:tcW w:w="1440" w:type="dxa"/>
            <w:vMerge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Лущак Володимир Іванович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bookmarkStart w:id="0" w:name="addressWOS:000316339400001-2"/>
            <w:bookmarkEnd w:id="0"/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Прикарпатський національний університет імені Василя Стефаника</w:t>
            </w:r>
          </w:p>
        </w:tc>
      </w:tr>
      <w:tr w:rsidR="004577F1" w:rsidRPr="00455BB9" w:rsidTr="004577F1">
        <w:trPr>
          <w:trHeight w:val="730"/>
        </w:trPr>
        <w:tc>
          <w:tcPr>
            <w:tcW w:w="1440" w:type="dxa"/>
            <w:vMerge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shd w:val="clear" w:color="auto" w:fill="F8F8F8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Ситар Оксана Володимирівна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Київський національний університет імені Тараса Шевченка </w:t>
            </w:r>
          </w:p>
        </w:tc>
      </w:tr>
      <w:tr w:rsidR="004577F1" w:rsidRPr="00455BB9" w:rsidTr="004577F1">
        <w:trPr>
          <w:trHeight w:val="729"/>
        </w:trPr>
        <w:tc>
          <w:tcPr>
            <w:tcW w:w="1440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410" w:type="dxa"/>
          </w:tcPr>
          <w:p w:rsidR="004577F1" w:rsidRPr="00455BB9" w:rsidRDefault="00D11CF5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shd w:val="clear" w:color="auto" w:fill="F8F8F8"/>
                <w:lang w:val="uk-UA"/>
              </w:rPr>
            </w:pPr>
            <w:hyperlink r:id="rId10" w:tooltip="Find more records by this author" w:history="1">
              <w:r w:rsidR="004577F1" w:rsidRPr="00455BB9">
                <w:rPr>
                  <w:rFonts w:ascii="Arial" w:hAnsi="Arial" w:cs="Arial"/>
                  <w:sz w:val="20"/>
                  <w:szCs w:val="20"/>
                  <w:lang w:val="uk-UA"/>
                </w:rPr>
                <w:t>Ярощук</w:t>
              </w:r>
            </w:hyperlink>
            <w:r w:rsidR="004577F1"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Олег Васильович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фізики НАН України</w:t>
            </w:r>
          </w:p>
        </w:tc>
      </w:tr>
      <w:tr w:rsidR="004577F1" w:rsidRPr="00455BB9" w:rsidTr="004577F1">
        <w:tc>
          <w:tcPr>
            <w:tcW w:w="1440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Єлісєєв Євген Анатолійович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проблем матеріалознавства ім. І.М. Францевича НАН України</w:t>
            </w:r>
          </w:p>
        </w:tc>
      </w:tr>
      <w:tr w:rsidR="004577F1" w:rsidRPr="00455BB9" w:rsidTr="004577F1">
        <w:tc>
          <w:tcPr>
            <w:tcW w:w="1440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Єсилевський Семен Олександрович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Інститут фізики</w:t>
            </w: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br/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НАН України</w:t>
            </w:r>
          </w:p>
        </w:tc>
      </w:tr>
      <w:tr w:rsidR="004577F1" w:rsidRPr="00455BB9" w:rsidTr="004577F1">
        <w:tc>
          <w:tcPr>
            <w:tcW w:w="1440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Ізотов Юрій Іванович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Головна астрономічна обсерваторія 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НАН України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  <w:tr w:rsidR="004577F1" w:rsidRPr="00455BB9" w:rsidTr="004577F1">
        <w:trPr>
          <w:trHeight w:val="730"/>
        </w:trPr>
        <w:tc>
          <w:tcPr>
            <w:tcW w:w="1440" w:type="dxa"/>
            <w:vMerge w:val="restart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Шарапов Сергій Геннадійович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Інститут теоретичної фізики ім. М.М. Боголюбова 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НАН України</w:t>
            </w:r>
          </w:p>
        </w:tc>
      </w:tr>
      <w:tr w:rsidR="004577F1" w:rsidRPr="00455BB9" w:rsidTr="004577F1">
        <w:trPr>
          <w:trHeight w:val="729"/>
        </w:trPr>
        <w:tc>
          <w:tcPr>
            <w:tcW w:w="1440" w:type="dxa"/>
            <w:vMerge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Просвірнін Сергій Леонідович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Радіоастрономічний інститут НАН України</w:t>
            </w:r>
          </w:p>
        </w:tc>
      </w:tr>
      <w:tr w:rsidR="004577F1" w:rsidRPr="00455BB9" w:rsidTr="004577F1">
        <w:tc>
          <w:tcPr>
            <w:tcW w:w="1440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Суспільні науки</w:t>
            </w: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Ярошенко Тетяна Олександрівна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Національний університет «Києво-Могилянська академія» </w:t>
            </w:r>
          </w:p>
        </w:tc>
      </w:tr>
      <w:tr w:rsidR="004577F1" w:rsidRPr="00455BB9" w:rsidTr="004577F1">
        <w:tc>
          <w:tcPr>
            <w:tcW w:w="1440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Сільське господар-ство </w:t>
            </w:r>
          </w:p>
        </w:tc>
        <w:tc>
          <w:tcPr>
            <w:tcW w:w="241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46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shd w:val="clear" w:color="auto" w:fill="F8F8F8"/>
                <w:lang w:val="uk-UA"/>
              </w:rPr>
              <w:t>Мединець Сергій Володимирович</w:t>
            </w:r>
          </w:p>
        </w:tc>
        <w:tc>
          <w:tcPr>
            <w:tcW w:w="522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Одеський національний університет імені І.І. Мечникова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</w:tbl>
    <w:p w:rsidR="00DC5672" w:rsidRPr="00455BB9" w:rsidRDefault="00DC5672" w:rsidP="007E1001">
      <w:pPr>
        <w:rPr>
          <w:rFonts w:ascii="Arial" w:hAnsi="Arial" w:cs="Arial"/>
          <w:color w:val="000000"/>
          <w:sz w:val="20"/>
          <w:szCs w:val="20"/>
          <w:lang w:val="uk-UA"/>
        </w:rPr>
      </w:pPr>
    </w:p>
    <w:p w:rsidR="0080618B" w:rsidRPr="00455BB9" w:rsidRDefault="0080618B" w:rsidP="007E1001">
      <w:pPr>
        <w:rPr>
          <w:rFonts w:ascii="Arial" w:hAnsi="Arial" w:cs="Arial"/>
          <w:color w:val="000000"/>
          <w:sz w:val="20"/>
          <w:szCs w:val="20"/>
          <w:lang w:val="uk-UA"/>
        </w:rPr>
      </w:pPr>
    </w:p>
    <w:p w:rsidR="004577F1" w:rsidRPr="00455BB9" w:rsidRDefault="004577F1" w:rsidP="004577F1">
      <w:pPr>
        <w:spacing w:before="120"/>
        <w:jc w:val="both"/>
        <w:rPr>
          <w:rFonts w:ascii="Arial" w:hAnsi="Arial" w:cs="Arial"/>
          <w:sz w:val="20"/>
          <w:szCs w:val="20"/>
          <w:shd w:val="clear" w:color="auto" w:fill="FFFFFF"/>
          <w:lang w:val="uk-UA"/>
        </w:rPr>
      </w:pPr>
      <w:r w:rsidRPr="00455BB9">
        <w:rPr>
          <w:rFonts w:ascii="Arial" w:hAnsi="Arial" w:cs="Arial"/>
          <w:b/>
          <w:bCs/>
          <w:sz w:val="20"/>
          <w:szCs w:val="20"/>
          <w:lang w:val="uk-UA"/>
        </w:rPr>
        <w:t>Номінаці</w:t>
      </w:r>
      <w:r w:rsidR="009166B1" w:rsidRPr="00455BB9">
        <w:rPr>
          <w:rFonts w:ascii="Arial" w:hAnsi="Arial" w:cs="Arial"/>
          <w:b/>
          <w:bCs/>
          <w:sz w:val="20"/>
          <w:szCs w:val="20"/>
          <w:lang w:val="uk-UA"/>
        </w:rPr>
        <w:t>я</w:t>
      </w:r>
      <w:r w:rsidRPr="00455BB9">
        <w:rPr>
          <w:rFonts w:ascii="Arial" w:hAnsi="Arial" w:cs="Arial"/>
          <w:b/>
          <w:sz w:val="20"/>
          <w:szCs w:val="20"/>
          <w:shd w:val="clear" w:color="auto" w:fill="FFFFFF"/>
          <w:lang w:val="uk-UA"/>
        </w:rPr>
        <w:t xml:space="preserve"> «Вчений України. За надзвичайні досягнення»</w:t>
      </w:r>
      <w:r w:rsidRPr="00455BB9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(автори</w:t>
      </w:r>
      <w:r w:rsidR="008B7908" w:rsidRPr="00455BB9">
        <w:rPr>
          <w:rFonts w:ascii="Arial" w:hAnsi="Arial" w:cs="Arial"/>
          <w:sz w:val="20"/>
          <w:szCs w:val="20"/>
          <w:shd w:val="clear" w:color="auto" w:fill="FFFFFF"/>
          <w:lang w:val="uk-UA"/>
        </w:rPr>
        <w:t>, які</w:t>
      </w:r>
      <w:r w:rsidRPr="00455BB9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мають не менше п’яти високо цитованих публікацій у Web of Science, роботи</w:t>
      </w:r>
      <w:r w:rsidR="008B7908" w:rsidRPr="00455BB9">
        <w:rPr>
          <w:rFonts w:ascii="Arial" w:hAnsi="Arial" w:cs="Arial"/>
          <w:sz w:val="20"/>
          <w:szCs w:val="20"/>
          <w:shd w:val="clear" w:color="auto" w:fill="FFFFFF"/>
          <w:lang w:val="uk-UA"/>
        </w:rPr>
        <w:t>,</w:t>
      </w:r>
      <w:r w:rsidRPr="00455BB9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що входять в певній галузі науки до 1% за рівнем цитування)</w:t>
      </w:r>
    </w:p>
    <w:p w:rsidR="004577F1" w:rsidRPr="00455BB9" w:rsidRDefault="004577F1" w:rsidP="004577F1">
      <w:pPr>
        <w:spacing w:before="120"/>
        <w:jc w:val="both"/>
        <w:rPr>
          <w:rFonts w:ascii="Arial" w:hAnsi="Arial" w:cs="Arial"/>
          <w:sz w:val="20"/>
          <w:szCs w:val="20"/>
          <w:shd w:val="clear" w:color="auto" w:fill="FFFFFF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3"/>
        <w:gridCol w:w="1267"/>
        <w:gridCol w:w="1366"/>
        <w:gridCol w:w="4334"/>
      </w:tblGrid>
      <w:tr w:rsidR="004577F1" w:rsidRPr="00455BB9" w:rsidTr="004577F1">
        <w:tc>
          <w:tcPr>
            <w:tcW w:w="2214" w:type="dxa"/>
            <w:shd w:val="clear" w:color="auto" w:fill="7F7F7F"/>
          </w:tcPr>
          <w:p w:rsidR="004577F1" w:rsidRPr="00455BB9" w:rsidRDefault="004577F1" w:rsidP="00D11CF5">
            <w:pPr>
              <w:pStyle w:val="af5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 xml:space="preserve">Вчений </w:t>
            </w:r>
          </w:p>
        </w:tc>
        <w:tc>
          <w:tcPr>
            <w:tcW w:w="1243" w:type="dxa"/>
            <w:shd w:val="clear" w:color="auto" w:fill="7F7F7F"/>
          </w:tcPr>
          <w:p w:rsidR="004577F1" w:rsidRPr="00455BB9" w:rsidRDefault="004577F1" w:rsidP="00D11CF5">
            <w:pPr>
              <w:pStyle w:val="af5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Кількість публікацій</w:t>
            </w:r>
          </w:p>
        </w:tc>
        <w:tc>
          <w:tcPr>
            <w:tcW w:w="1368" w:type="dxa"/>
            <w:shd w:val="clear" w:color="auto" w:fill="7F7F7F"/>
          </w:tcPr>
          <w:p w:rsidR="004577F1" w:rsidRPr="00455BB9" w:rsidRDefault="004577F1" w:rsidP="00D11CF5">
            <w:pPr>
              <w:pStyle w:val="af5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Галузь науки</w:t>
            </w:r>
          </w:p>
        </w:tc>
        <w:tc>
          <w:tcPr>
            <w:tcW w:w="4355" w:type="dxa"/>
            <w:shd w:val="clear" w:color="auto" w:fill="7F7F7F"/>
          </w:tcPr>
          <w:p w:rsidR="004577F1" w:rsidRPr="00455BB9" w:rsidRDefault="004577F1" w:rsidP="00D11CF5">
            <w:pPr>
              <w:pStyle w:val="af5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Установа</w:t>
            </w:r>
          </w:p>
        </w:tc>
      </w:tr>
      <w:tr w:rsidR="004577F1" w:rsidRPr="00455BB9" w:rsidTr="004577F1">
        <w:tc>
          <w:tcPr>
            <w:tcW w:w="2214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Бондаренко Ігор Миколайович</w:t>
            </w:r>
          </w:p>
          <w:p w:rsidR="004577F1" w:rsidRPr="00455BB9" w:rsidRDefault="004577F1" w:rsidP="00D11CF5">
            <w:pPr>
              <w:ind w:left="270" w:hanging="270"/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43" w:type="dxa"/>
          </w:tcPr>
          <w:p w:rsidR="004577F1" w:rsidRPr="00455BB9" w:rsidRDefault="004577F1" w:rsidP="00D11CF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19</w:t>
            </w:r>
          </w:p>
        </w:tc>
        <w:tc>
          <w:tcPr>
            <w:tcW w:w="1368" w:type="dxa"/>
          </w:tcPr>
          <w:p w:rsidR="004577F1" w:rsidRPr="00455BB9" w:rsidRDefault="004577F1" w:rsidP="00D11CF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Клінічна медицина</w:t>
            </w:r>
          </w:p>
        </w:tc>
        <w:tc>
          <w:tcPr>
            <w:tcW w:w="4355" w:type="dxa"/>
          </w:tcPr>
          <w:p w:rsidR="004577F1" w:rsidRPr="00455BB9" w:rsidRDefault="004577F1" w:rsidP="00D11CF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Дніпропетровська медична академія</w:t>
            </w:r>
          </w:p>
        </w:tc>
      </w:tr>
      <w:tr w:rsidR="004577F1" w:rsidRPr="00455BB9" w:rsidTr="004577F1">
        <w:tc>
          <w:tcPr>
            <w:tcW w:w="2214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Пархоменко Олександр Миколайович</w:t>
            </w:r>
          </w:p>
        </w:tc>
        <w:tc>
          <w:tcPr>
            <w:tcW w:w="1243" w:type="dxa"/>
          </w:tcPr>
          <w:p w:rsidR="004577F1" w:rsidRPr="00455BB9" w:rsidRDefault="004577F1" w:rsidP="00D11C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1368" w:type="dxa"/>
          </w:tcPr>
          <w:p w:rsidR="004577F1" w:rsidRPr="00455BB9" w:rsidRDefault="004577F1" w:rsidP="00D11C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Клінічна медицина</w:t>
            </w:r>
          </w:p>
        </w:tc>
        <w:tc>
          <w:tcPr>
            <w:tcW w:w="4355" w:type="dxa"/>
          </w:tcPr>
          <w:p w:rsidR="004577F1" w:rsidRPr="00455BB9" w:rsidRDefault="004577F1" w:rsidP="00D11CF5">
            <w:pPr>
              <w:pStyle w:val="af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Національний Науковий Центр «Інститут кардіології імені академіка М.Д. Стражеска»  НАМН України</w:t>
            </w:r>
          </w:p>
        </w:tc>
      </w:tr>
      <w:tr w:rsidR="004577F1" w:rsidRPr="00455BB9" w:rsidTr="004577F1">
        <w:tc>
          <w:tcPr>
            <w:tcW w:w="2214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Броварець Ольга Олександрівна</w:t>
            </w:r>
          </w:p>
        </w:tc>
        <w:tc>
          <w:tcPr>
            <w:tcW w:w="1243" w:type="dxa"/>
          </w:tcPr>
          <w:p w:rsidR="004577F1" w:rsidRPr="00455BB9" w:rsidRDefault="004577F1" w:rsidP="00D11CF5">
            <w:pPr>
              <w:pStyle w:val="af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1368" w:type="dxa"/>
          </w:tcPr>
          <w:p w:rsidR="004577F1" w:rsidRPr="00455BB9" w:rsidRDefault="004577F1" w:rsidP="00D11CF5">
            <w:pPr>
              <w:pStyle w:val="af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Мол біологія</w:t>
            </w:r>
          </w:p>
        </w:tc>
        <w:tc>
          <w:tcPr>
            <w:tcW w:w="4355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молекулярної біології і генетики НАН України</w:t>
            </w:r>
          </w:p>
        </w:tc>
      </w:tr>
      <w:tr w:rsidR="004577F1" w:rsidRPr="00455BB9" w:rsidTr="004577F1">
        <w:tc>
          <w:tcPr>
            <w:tcW w:w="2214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Говорун Дмитро Миколайович</w:t>
            </w:r>
          </w:p>
        </w:tc>
        <w:tc>
          <w:tcPr>
            <w:tcW w:w="1243" w:type="dxa"/>
          </w:tcPr>
          <w:p w:rsidR="004577F1" w:rsidRPr="00455BB9" w:rsidRDefault="004577F1" w:rsidP="00D11CF5">
            <w:pPr>
              <w:pStyle w:val="af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1368" w:type="dxa"/>
          </w:tcPr>
          <w:p w:rsidR="004577F1" w:rsidRPr="00455BB9" w:rsidRDefault="004577F1" w:rsidP="00D11CF5">
            <w:pPr>
              <w:pStyle w:val="af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Мол біологія</w:t>
            </w:r>
          </w:p>
        </w:tc>
        <w:tc>
          <w:tcPr>
            <w:tcW w:w="4355" w:type="dxa"/>
          </w:tcPr>
          <w:p w:rsidR="004577F1" w:rsidRPr="00455BB9" w:rsidRDefault="004577F1" w:rsidP="00D11CF5">
            <w:pPr>
              <w:pStyle w:val="af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молекулярної біології і генетики НАН України</w:t>
            </w:r>
          </w:p>
        </w:tc>
      </w:tr>
      <w:tr w:rsidR="004577F1" w:rsidRPr="00455BB9" w:rsidTr="004577F1">
        <w:trPr>
          <w:trHeight w:val="774"/>
        </w:trPr>
        <w:tc>
          <w:tcPr>
            <w:tcW w:w="2214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Гусинін Валерій Павлович</w:t>
            </w:r>
          </w:p>
        </w:tc>
        <w:tc>
          <w:tcPr>
            <w:tcW w:w="1243" w:type="dxa"/>
          </w:tcPr>
          <w:p w:rsidR="004577F1" w:rsidRPr="00455BB9" w:rsidRDefault="004577F1" w:rsidP="00D11C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1368" w:type="dxa"/>
          </w:tcPr>
          <w:p w:rsidR="004577F1" w:rsidRPr="00455BB9" w:rsidRDefault="004577F1" w:rsidP="00D11C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355" w:type="dxa"/>
          </w:tcPr>
          <w:p w:rsidR="004577F1" w:rsidRPr="00455BB9" w:rsidRDefault="004577F1" w:rsidP="00D11CF5">
            <w:pPr>
              <w:pStyle w:val="af5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теоретичної фізики ім. М.М.Боголюбова НАН України</w:t>
            </w:r>
          </w:p>
        </w:tc>
      </w:tr>
    </w:tbl>
    <w:p w:rsidR="004577F1" w:rsidRPr="00455BB9" w:rsidRDefault="004577F1" w:rsidP="007E1001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047CA9" w:rsidRPr="00455BB9" w:rsidRDefault="00047CA9" w:rsidP="007E1001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047CA9" w:rsidRPr="00455BB9" w:rsidRDefault="00047CA9" w:rsidP="004577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47CA9" w:rsidRPr="00455BB9" w:rsidRDefault="00047CA9" w:rsidP="004577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47CA9" w:rsidRPr="00455BB9" w:rsidRDefault="00047CA9" w:rsidP="004577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577F1" w:rsidRPr="00455BB9" w:rsidRDefault="004577F1" w:rsidP="004577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455BB9">
        <w:rPr>
          <w:rFonts w:ascii="Arial" w:hAnsi="Arial" w:cs="Arial"/>
          <w:b/>
          <w:bCs/>
          <w:sz w:val="20"/>
          <w:szCs w:val="20"/>
          <w:lang w:val="uk-UA"/>
        </w:rPr>
        <w:t>Номінаці</w:t>
      </w:r>
      <w:r w:rsidR="009166B1" w:rsidRPr="00455BB9">
        <w:rPr>
          <w:rFonts w:ascii="Arial" w:hAnsi="Arial" w:cs="Arial"/>
          <w:b/>
          <w:bCs/>
          <w:sz w:val="20"/>
          <w:szCs w:val="20"/>
          <w:lang w:val="uk-UA"/>
        </w:rPr>
        <w:t>я</w:t>
      </w:r>
      <w:r w:rsidRPr="00455BB9">
        <w:rPr>
          <w:rFonts w:ascii="Arial" w:hAnsi="Arial" w:cs="Arial"/>
          <w:b/>
          <w:bCs/>
          <w:sz w:val="20"/>
          <w:szCs w:val="20"/>
          <w:lang w:val="uk-UA"/>
        </w:rPr>
        <w:t xml:space="preserve"> «Наукові журнали України»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687"/>
      </w:tblGrid>
      <w:tr w:rsidR="004577F1" w:rsidRPr="00455BB9" w:rsidTr="004577F1">
        <w:tc>
          <w:tcPr>
            <w:tcW w:w="3811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5687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F8F8F8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Установа</w:t>
            </w:r>
          </w:p>
        </w:tc>
      </w:tr>
      <w:tr w:rsidR="004577F1" w:rsidRPr="00455BB9" w:rsidTr="004577F1">
        <w:tc>
          <w:tcPr>
            <w:tcW w:w="3811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Визначний науковий журнал академії наук</w:t>
            </w:r>
          </w:p>
        </w:tc>
        <w:tc>
          <w:tcPr>
            <w:tcW w:w="5687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Symmetry, Integrability and Geometry: Methods and Applications SIGMA, 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математики НАН України</w:t>
            </w:r>
            <w:r w:rsidRPr="00455BB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4577F1" w:rsidRPr="00455BB9" w:rsidTr="004577F1">
        <w:tc>
          <w:tcPr>
            <w:tcW w:w="3811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Визначний науковий журнал університетів</w:t>
            </w:r>
          </w:p>
        </w:tc>
        <w:tc>
          <w:tcPr>
            <w:tcW w:w="5687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Ukrainian Journal of Physical Optics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Iнститут фізичної оптики iменi О.Г. Влоха МОН України</w:t>
            </w:r>
          </w:p>
        </w:tc>
      </w:tr>
    </w:tbl>
    <w:p w:rsidR="007F1CBC" w:rsidRPr="00455BB9" w:rsidRDefault="007F1CBC" w:rsidP="007F1CBC">
      <w:pPr>
        <w:rPr>
          <w:rFonts w:ascii="Arial" w:hAnsi="Arial" w:cs="Arial"/>
          <w:sz w:val="20"/>
          <w:szCs w:val="20"/>
          <w:lang w:val="uk-UA"/>
        </w:rPr>
      </w:pPr>
    </w:p>
    <w:p w:rsidR="00047CA9" w:rsidRPr="00455BB9" w:rsidRDefault="00047CA9" w:rsidP="004577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047CA9" w:rsidRPr="00455BB9" w:rsidRDefault="00047CA9" w:rsidP="004577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577F1" w:rsidRPr="00455BB9" w:rsidRDefault="004577F1" w:rsidP="004577F1">
      <w:pPr>
        <w:spacing w:before="120" w:after="120"/>
        <w:jc w:val="both"/>
        <w:rPr>
          <w:rFonts w:ascii="Arial" w:hAnsi="Arial" w:cs="Arial"/>
          <w:sz w:val="20"/>
          <w:szCs w:val="20"/>
          <w:lang w:val="uk-UA"/>
        </w:rPr>
      </w:pPr>
      <w:r w:rsidRPr="00455BB9">
        <w:rPr>
          <w:rFonts w:ascii="Arial" w:hAnsi="Arial" w:cs="Arial"/>
          <w:b/>
          <w:bCs/>
          <w:sz w:val="20"/>
          <w:szCs w:val="20"/>
          <w:lang w:val="uk-UA"/>
        </w:rPr>
        <w:t>Номінаці</w:t>
      </w:r>
      <w:r w:rsidR="009166B1" w:rsidRPr="00455BB9">
        <w:rPr>
          <w:rFonts w:ascii="Arial" w:hAnsi="Arial" w:cs="Arial"/>
          <w:b/>
          <w:bCs/>
          <w:sz w:val="20"/>
          <w:szCs w:val="20"/>
          <w:lang w:val="uk-UA"/>
        </w:rPr>
        <w:t>я</w:t>
      </w:r>
      <w:r w:rsidRPr="00455BB9">
        <w:rPr>
          <w:rFonts w:ascii="Arial" w:hAnsi="Arial" w:cs="Arial"/>
          <w:b/>
          <w:bCs/>
          <w:sz w:val="20"/>
          <w:szCs w:val="20"/>
          <w:lang w:val="uk-UA"/>
        </w:rPr>
        <w:t xml:space="preserve"> «Продуктивність, ефективність та </w:t>
      </w:r>
      <w:r w:rsidRPr="00455BB9">
        <w:rPr>
          <w:rFonts w:ascii="Arial" w:hAnsi="Arial" w:cs="Arial"/>
          <w:b/>
          <w:sz w:val="20"/>
          <w:szCs w:val="20"/>
          <w:lang w:val="uk-UA"/>
        </w:rPr>
        <w:t>інтеґрованість у світову науку</w:t>
      </w:r>
      <w:r w:rsidRPr="00455BB9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9"/>
        <w:gridCol w:w="5789"/>
      </w:tblGrid>
      <w:tr w:rsidR="004577F1" w:rsidRPr="00455BB9" w:rsidTr="004577F1">
        <w:tc>
          <w:tcPr>
            <w:tcW w:w="3709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5789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F8F8F8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Установа</w:t>
            </w:r>
          </w:p>
        </w:tc>
      </w:tr>
      <w:tr w:rsidR="004577F1" w:rsidRPr="00455BB9" w:rsidTr="004577F1">
        <w:tc>
          <w:tcPr>
            <w:tcW w:w="3709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Найпродуктивніший університет за кількістю публікацій</w:t>
            </w:r>
          </w:p>
        </w:tc>
        <w:tc>
          <w:tcPr>
            <w:tcW w:w="578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4577F1" w:rsidRPr="00455BB9" w:rsidTr="004577F1">
        <w:tc>
          <w:tcPr>
            <w:tcW w:w="3709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Найпродуктивніша наукова академічна установа за кількістю публікацій</w:t>
            </w:r>
          </w:p>
        </w:tc>
        <w:tc>
          <w:tcPr>
            <w:tcW w:w="578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Національний науковий центр «Харківський фізико - технічний інститут» 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НАН України</w:t>
            </w:r>
          </w:p>
        </w:tc>
      </w:tr>
      <w:tr w:rsidR="004577F1" w:rsidRPr="00455BB9" w:rsidTr="004577F1">
        <w:tc>
          <w:tcPr>
            <w:tcW w:w="3709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Найбільш цитована наукова академічна установа (за нормалізованими показниками)</w:t>
            </w:r>
          </w:p>
        </w:tc>
        <w:tc>
          <w:tcPr>
            <w:tcW w:w="578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Інститут теоретичної фізики ім. М.М. Боголюбова 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НАН України</w:t>
            </w:r>
          </w:p>
        </w:tc>
      </w:tr>
      <w:tr w:rsidR="004577F1" w:rsidRPr="00455BB9" w:rsidTr="004577F1">
        <w:tc>
          <w:tcPr>
            <w:tcW w:w="3709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Найбільш цитований університет (за нормалізованими показниками)</w:t>
            </w:r>
          </w:p>
        </w:tc>
        <w:tc>
          <w:tcPr>
            <w:tcW w:w="578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Прикарпатський національний університет імені Василя Стефаника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  <w:tr w:rsidR="004577F1" w:rsidRPr="00455BB9" w:rsidTr="004577F1">
        <w:tc>
          <w:tcPr>
            <w:tcW w:w="3709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За інтеґрованість у світову науку. Наукова академічна установа з найбільшою кількістю публікацій</w:t>
            </w:r>
            <w:r w:rsidR="00022658" w:rsidRPr="00455BB9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  зроблених у міжнародній науковій співпраці</w:t>
            </w:r>
          </w:p>
        </w:tc>
        <w:tc>
          <w:tcPr>
            <w:tcW w:w="578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Фізико-технічний інститут низьких температур ім. Б.І. Вєркіна  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НАН України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  <w:tr w:rsidR="004577F1" w:rsidRPr="00455BB9" w:rsidTr="004577F1">
        <w:tc>
          <w:tcPr>
            <w:tcW w:w="3709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За інтеґрованість у світову науку. Університет з найбільшою кількістю публікацій</w:t>
            </w:r>
            <w:r w:rsidR="008B7908" w:rsidRPr="00455BB9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 зроблених у міжнародній науковій співпраці</w:t>
            </w:r>
          </w:p>
        </w:tc>
        <w:tc>
          <w:tcPr>
            <w:tcW w:w="578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Харківський національний університет імені В.Н. Каразіна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</w:tbl>
    <w:p w:rsidR="004577F1" w:rsidRPr="00455BB9" w:rsidRDefault="004577F1" w:rsidP="004577F1">
      <w:pPr>
        <w:rPr>
          <w:rFonts w:ascii="Arial" w:hAnsi="Arial" w:cs="Arial"/>
          <w:sz w:val="20"/>
          <w:szCs w:val="20"/>
          <w:lang w:val="uk-UA"/>
        </w:rPr>
      </w:pPr>
    </w:p>
    <w:p w:rsidR="004577F1" w:rsidRPr="00455BB9" w:rsidRDefault="004577F1" w:rsidP="004577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577F1" w:rsidRPr="00455BB9" w:rsidRDefault="004577F1" w:rsidP="004577F1">
      <w:pPr>
        <w:spacing w:before="120" w:after="120"/>
        <w:jc w:val="both"/>
        <w:rPr>
          <w:rFonts w:ascii="Arial" w:hAnsi="Arial" w:cs="Arial"/>
          <w:sz w:val="20"/>
          <w:szCs w:val="20"/>
          <w:lang w:val="uk-UA"/>
        </w:rPr>
      </w:pPr>
      <w:r w:rsidRPr="00455BB9">
        <w:rPr>
          <w:rFonts w:ascii="Arial" w:hAnsi="Arial" w:cs="Arial"/>
          <w:b/>
          <w:bCs/>
          <w:sz w:val="20"/>
          <w:szCs w:val="20"/>
          <w:lang w:val="uk-UA"/>
        </w:rPr>
        <w:t>Номінаці</w:t>
      </w:r>
      <w:r w:rsidR="009166B1" w:rsidRPr="00455BB9">
        <w:rPr>
          <w:rFonts w:ascii="Arial" w:hAnsi="Arial" w:cs="Arial"/>
          <w:b/>
          <w:bCs/>
          <w:sz w:val="20"/>
          <w:szCs w:val="20"/>
          <w:lang w:val="uk-UA"/>
        </w:rPr>
        <w:t>я</w:t>
      </w:r>
      <w:r w:rsidRPr="00455BB9">
        <w:rPr>
          <w:rFonts w:ascii="Arial" w:hAnsi="Arial" w:cs="Arial"/>
          <w:b/>
          <w:bCs/>
          <w:sz w:val="20"/>
          <w:szCs w:val="20"/>
          <w:lang w:val="uk-UA"/>
        </w:rPr>
        <w:t xml:space="preserve"> «Комерціалізація науки»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3"/>
        <w:gridCol w:w="5219"/>
      </w:tblGrid>
      <w:tr w:rsidR="004577F1" w:rsidRPr="00455BB9" w:rsidTr="004577F1">
        <w:trPr>
          <w:tblHeader/>
        </w:trPr>
        <w:tc>
          <w:tcPr>
            <w:tcW w:w="3853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5219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F8F8F8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Установа</w:t>
            </w:r>
          </w:p>
        </w:tc>
      </w:tr>
      <w:tr w:rsidR="004577F1" w:rsidRPr="00455BB9" w:rsidTr="004577F1">
        <w:trPr>
          <w:trHeight w:val="1343"/>
        </w:trPr>
        <w:tc>
          <w:tcPr>
            <w:tcW w:w="3853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За наукове співробітництво з реальним сектором економіки</w:t>
            </w:r>
          </w:p>
        </w:tc>
        <w:tc>
          <w:tcPr>
            <w:tcW w:w="521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Ужгородський національний університет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  <w:tr w:rsidR="004577F1" w:rsidRPr="00455BB9" w:rsidTr="004577F1">
        <w:trPr>
          <w:trHeight w:val="1343"/>
        </w:trPr>
        <w:tc>
          <w:tcPr>
            <w:tcW w:w="3853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За наукове співробітництво з реальним сектором економіки</w:t>
            </w:r>
          </w:p>
        </w:tc>
        <w:tc>
          <w:tcPr>
            <w:tcW w:w="521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</w:tr>
      <w:tr w:rsidR="004577F1" w:rsidRPr="00455BB9" w:rsidTr="004577F1">
        <w:trPr>
          <w:trHeight w:val="1343"/>
        </w:trPr>
        <w:tc>
          <w:tcPr>
            <w:tcW w:w="3853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За наукове співробітництво з реальним сектором економіки</w:t>
            </w:r>
          </w:p>
        </w:tc>
        <w:tc>
          <w:tcPr>
            <w:tcW w:w="521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Інститут електрозварювання ім.</w:t>
            </w:r>
            <w:r w:rsidR="008942DA"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Є.О.Патона НАН України</w:t>
            </w:r>
          </w:p>
        </w:tc>
      </w:tr>
      <w:tr w:rsidR="004577F1" w:rsidRPr="00455BB9" w:rsidTr="004577F1">
        <w:trPr>
          <w:trHeight w:val="1343"/>
        </w:trPr>
        <w:tc>
          <w:tcPr>
            <w:tcW w:w="3853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За наукове співробітництво з реальним сектором економіки</w:t>
            </w:r>
          </w:p>
        </w:tc>
        <w:tc>
          <w:tcPr>
            <w:tcW w:w="5219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8942DA" w:rsidRPr="00455BB9">
              <w:rPr>
                <w:rFonts w:ascii="Arial" w:hAnsi="Arial" w:cs="Arial"/>
                <w:sz w:val="20"/>
                <w:szCs w:val="20"/>
                <w:lang w:val="uk-UA"/>
              </w:rPr>
              <w:t>нститут фізичної хімії ім. Л.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В. Писаржевського НАН України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4577F1" w:rsidRPr="00455BB9" w:rsidRDefault="004577F1" w:rsidP="004577F1">
      <w:pPr>
        <w:rPr>
          <w:rFonts w:ascii="Arial" w:hAnsi="Arial" w:cs="Arial"/>
          <w:sz w:val="20"/>
          <w:szCs w:val="20"/>
          <w:lang w:val="uk-UA"/>
        </w:rPr>
      </w:pPr>
    </w:p>
    <w:p w:rsidR="004577F1" w:rsidRPr="00455BB9" w:rsidRDefault="004577F1" w:rsidP="004577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577F1" w:rsidRPr="00455BB9" w:rsidRDefault="004577F1" w:rsidP="004577F1">
      <w:pPr>
        <w:spacing w:before="120" w:after="120"/>
        <w:jc w:val="both"/>
        <w:rPr>
          <w:rFonts w:ascii="Arial" w:hAnsi="Arial" w:cs="Arial"/>
          <w:sz w:val="20"/>
          <w:szCs w:val="20"/>
          <w:lang w:val="uk-UA"/>
        </w:rPr>
      </w:pPr>
      <w:r w:rsidRPr="00455BB9">
        <w:rPr>
          <w:rFonts w:ascii="Arial" w:hAnsi="Arial" w:cs="Arial"/>
          <w:b/>
          <w:bCs/>
          <w:sz w:val="20"/>
          <w:szCs w:val="20"/>
          <w:lang w:val="uk-UA"/>
        </w:rPr>
        <w:t>Номінаці</w:t>
      </w:r>
      <w:r w:rsidR="009166B1" w:rsidRPr="00455BB9">
        <w:rPr>
          <w:rFonts w:ascii="Arial" w:hAnsi="Arial" w:cs="Arial"/>
          <w:b/>
          <w:bCs/>
          <w:sz w:val="20"/>
          <w:szCs w:val="20"/>
          <w:lang w:val="uk-UA"/>
        </w:rPr>
        <w:t>я</w:t>
      </w:r>
      <w:r w:rsidRPr="00455BB9">
        <w:rPr>
          <w:rFonts w:ascii="Arial" w:hAnsi="Arial" w:cs="Arial"/>
          <w:b/>
          <w:bCs/>
          <w:sz w:val="20"/>
          <w:szCs w:val="20"/>
          <w:lang w:val="uk-UA"/>
        </w:rPr>
        <w:t xml:space="preserve"> «За грантове фінансування науки»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0"/>
        <w:gridCol w:w="5212"/>
      </w:tblGrid>
      <w:tr w:rsidR="004577F1" w:rsidRPr="00455BB9" w:rsidTr="004577F1">
        <w:trPr>
          <w:tblHeader/>
        </w:trPr>
        <w:tc>
          <w:tcPr>
            <w:tcW w:w="3860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5212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F8F8F8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Установа</w:t>
            </w:r>
          </w:p>
        </w:tc>
      </w:tr>
      <w:tr w:rsidR="004577F1" w:rsidRPr="00455BB9" w:rsidTr="004577F1">
        <w:trPr>
          <w:trHeight w:val="1343"/>
        </w:trPr>
        <w:tc>
          <w:tcPr>
            <w:tcW w:w="386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За міжнародне фінансування. Наукова академічна установа з найбільшою кількістю публікацій</w:t>
            </w:r>
            <w:r w:rsidR="008942DA" w:rsidRPr="00455BB9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профінансованих ґрантами.</w:t>
            </w:r>
          </w:p>
        </w:tc>
        <w:tc>
          <w:tcPr>
            <w:tcW w:w="521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Головна астрономічна обсерваторія 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НАН України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  <w:tr w:rsidR="004577F1" w:rsidRPr="00455BB9" w:rsidTr="004577F1">
        <w:trPr>
          <w:trHeight w:val="1343"/>
        </w:trPr>
        <w:tc>
          <w:tcPr>
            <w:tcW w:w="3860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За міжнародне фінансування. Університет з найбільшою кількістю публікацій</w:t>
            </w:r>
            <w:r w:rsidR="008942DA" w:rsidRPr="00455BB9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профінансованих ґрантами.</w:t>
            </w:r>
          </w:p>
        </w:tc>
        <w:tc>
          <w:tcPr>
            <w:tcW w:w="5212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Львівський національний університет імені Івана Франка</w:t>
            </w:r>
          </w:p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</w:tbl>
    <w:p w:rsidR="004577F1" w:rsidRPr="00455BB9" w:rsidRDefault="004577F1" w:rsidP="004577F1">
      <w:pPr>
        <w:rPr>
          <w:rFonts w:ascii="Arial" w:hAnsi="Arial" w:cs="Arial"/>
          <w:sz w:val="20"/>
          <w:szCs w:val="20"/>
          <w:lang w:val="uk-UA"/>
        </w:rPr>
      </w:pPr>
    </w:p>
    <w:p w:rsidR="004577F1" w:rsidRPr="00455BB9" w:rsidRDefault="004577F1" w:rsidP="004577F1">
      <w:pPr>
        <w:spacing w:before="120" w:after="120"/>
        <w:jc w:val="both"/>
        <w:rPr>
          <w:rFonts w:ascii="Arial" w:hAnsi="Arial" w:cs="Arial"/>
          <w:sz w:val="20"/>
          <w:szCs w:val="20"/>
          <w:lang w:val="uk-UA"/>
        </w:rPr>
      </w:pPr>
      <w:r w:rsidRPr="00455BB9">
        <w:rPr>
          <w:rFonts w:ascii="Arial" w:hAnsi="Arial" w:cs="Arial"/>
          <w:b/>
          <w:bCs/>
          <w:sz w:val="20"/>
          <w:szCs w:val="20"/>
          <w:lang w:val="uk-UA"/>
        </w:rPr>
        <w:t>Номінації «Наука та інновації»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4"/>
        <w:gridCol w:w="5228"/>
      </w:tblGrid>
      <w:tr w:rsidR="004577F1" w:rsidRPr="00455BB9" w:rsidTr="004577F1">
        <w:tc>
          <w:tcPr>
            <w:tcW w:w="3844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5228" w:type="dxa"/>
            <w:shd w:val="clear" w:color="auto" w:fill="7F7F7F"/>
          </w:tcPr>
          <w:p w:rsidR="004577F1" w:rsidRPr="00455BB9" w:rsidRDefault="004577F1" w:rsidP="00D11CF5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F8F8F8"/>
                <w:lang w:val="uk-UA"/>
              </w:rPr>
            </w:pPr>
            <w:r w:rsidRPr="00455BB9">
              <w:rPr>
                <w:rFonts w:ascii="Arial" w:hAnsi="Arial" w:cs="Arial"/>
                <w:b/>
                <w:color w:val="FFFFFF"/>
                <w:sz w:val="20"/>
                <w:szCs w:val="20"/>
                <w:lang w:val="uk-UA"/>
              </w:rPr>
              <w:t>Установа</w:t>
            </w:r>
          </w:p>
        </w:tc>
      </w:tr>
      <w:tr w:rsidR="004577F1" w:rsidRPr="00455BB9" w:rsidTr="004577F1">
        <w:tc>
          <w:tcPr>
            <w:tcW w:w="3844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Лідер інновацій. Наукова академічна установа</w:t>
            </w:r>
          </w:p>
        </w:tc>
        <w:tc>
          <w:tcPr>
            <w:tcW w:w="5228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Інститут фізіології ім. О.О.Богомольця НАН України</w:t>
            </w:r>
          </w:p>
        </w:tc>
      </w:tr>
      <w:tr w:rsidR="004577F1" w:rsidRPr="00455BB9" w:rsidTr="004577F1">
        <w:tc>
          <w:tcPr>
            <w:tcW w:w="3844" w:type="dxa"/>
          </w:tcPr>
          <w:p w:rsidR="004577F1" w:rsidRPr="00455BB9" w:rsidRDefault="004577F1" w:rsidP="004577F1">
            <w:pPr>
              <w:pStyle w:val="af5"/>
              <w:numPr>
                <w:ilvl w:val="0"/>
                <w:numId w:val="23"/>
              </w:numPr>
              <w:spacing w:before="120"/>
              <w:ind w:left="342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sz w:val="20"/>
                <w:szCs w:val="20"/>
                <w:lang w:val="uk-UA"/>
              </w:rPr>
              <w:t>Лідер інновацій. Університет</w:t>
            </w:r>
          </w:p>
        </w:tc>
        <w:tc>
          <w:tcPr>
            <w:tcW w:w="5228" w:type="dxa"/>
          </w:tcPr>
          <w:p w:rsidR="004577F1" w:rsidRPr="00455BB9" w:rsidRDefault="004577F1" w:rsidP="00D11CF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5BB9">
              <w:rPr>
                <w:rFonts w:ascii="Arial" w:hAnsi="Arial" w:cs="Arial"/>
                <w:bCs/>
                <w:sz w:val="20"/>
                <w:szCs w:val="20"/>
                <w:lang w:val="uk-UA"/>
              </w:rPr>
              <w:t>НТУУ «Київський політехнічний інститут» імені Ігоря Сікорського</w:t>
            </w:r>
          </w:p>
        </w:tc>
      </w:tr>
    </w:tbl>
    <w:p w:rsidR="004577F1" w:rsidRPr="00455BB9" w:rsidRDefault="004577F1" w:rsidP="007F1CBC">
      <w:pPr>
        <w:rPr>
          <w:rFonts w:ascii="Arial" w:hAnsi="Arial" w:cs="Arial"/>
          <w:sz w:val="19"/>
          <w:szCs w:val="18"/>
          <w:lang w:val="uk-UA"/>
        </w:rPr>
      </w:pPr>
    </w:p>
    <w:p w:rsidR="000B2747" w:rsidRPr="00455BB9" w:rsidRDefault="005D5EFE" w:rsidP="00047CA9">
      <w:pPr>
        <w:rPr>
          <w:rFonts w:ascii="Arial" w:hAnsi="Arial" w:cs="Arial"/>
          <w:sz w:val="19"/>
          <w:szCs w:val="18"/>
          <w:lang w:val="uk-UA"/>
        </w:rPr>
      </w:pPr>
      <w:r w:rsidRPr="00455BB9">
        <w:rPr>
          <w:rFonts w:ascii="Arial" w:hAnsi="Arial" w:cs="Arial"/>
          <w:b/>
          <w:sz w:val="19"/>
          <w:szCs w:val="18"/>
          <w:lang w:val="uk-UA"/>
        </w:rPr>
        <w:t>Олег</w:t>
      </w:r>
      <w:r w:rsidR="00AD09C5" w:rsidRPr="00455BB9">
        <w:rPr>
          <w:rFonts w:ascii="Arial" w:hAnsi="Arial" w:cs="Arial"/>
          <w:b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/>
          <w:b/>
          <w:sz w:val="19"/>
          <w:szCs w:val="18"/>
          <w:lang w:val="uk-UA"/>
        </w:rPr>
        <w:t>Уткі</w:t>
      </w:r>
      <w:r w:rsidRPr="00455BB9">
        <w:rPr>
          <w:rFonts w:ascii="Arial" w:hAnsi="Arial" w:cs="Arial"/>
          <w:b/>
          <w:sz w:val="19"/>
          <w:szCs w:val="18"/>
          <w:lang w:val="uk-UA"/>
        </w:rPr>
        <w:t xml:space="preserve">н, </w:t>
      </w:r>
      <w:r w:rsidR="00047CA9" w:rsidRPr="00455BB9">
        <w:rPr>
          <w:rFonts w:ascii="Arial" w:hAnsi="Arial" w:cs="Arial"/>
          <w:b/>
          <w:sz w:val="19"/>
          <w:szCs w:val="18"/>
          <w:lang w:val="uk-UA"/>
        </w:rPr>
        <w:t>Керівний</w:t>
      </w:r>
      <w:r w:rsidRPr="00455BB9">
        <w:rPr>
          <w:rFonts w:ascii="Arial" w:hAnsi="Arial" w:cs="Arial"/>
          <w:b/>
          <w:sz w:val="19"/>
          <w:szCs w:val="18"/>
          <w:lang w:val="uk-UA"/>
        </w:rPr>
        <w:t xml:space="preserve"> директор Clarivate Analytics</w:t>
      </w:r>
      <w:r w:rsidR="00047CA9" w:rsidRPr="00455BB9">
        <w:rPr>
          <w:rFonts w:ascii="Arial" w:hAnsi="Arial" w:cs="Arial"/>
          <w:b/>
          <w:sz w:val="19"/>
          <w:szCs w:val="18"/>
          <w:lang w:val="uk-UA"/>
        </w:rPr>
        <w:t xml:space="preserve"> у країнах колишнього СРСР</w:t>
      </w:r>
      <w:r w:rsidRPr="00455BB9">
        <w:rPr>
          <w:rFonts w:ascii="Arial" w:hAnsi="Arial" w:cs="Arial"/>
          <w:sz w:val="19"/>
          <w:szCs w:val="18"/>
          <w:lang w:val="uk-UA"/>
        </w:rPr>
        <w:t xml:space="preserve">: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Ми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раді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відзначити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досягнення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вчених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дослідницьких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організацій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України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.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Надалі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ми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плануємо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так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само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тісно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співпрацювати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з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українським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науковим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співтовариством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.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За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останні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кілька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років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ми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спостеріга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ємо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позитивну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динаміку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розвитку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української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науки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,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зростає якість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наукових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публікацій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журналів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та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 xml:space="preserve">розширюється 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коло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предметних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галузей. С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подіваємося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побачити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ще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більш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активне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зростання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присутності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українських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вчених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журналів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у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міжнародному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науковому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дискурсі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у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найближчі</w:t>
      </w:r>
      <w:r w:rsidR="000B2747" w:rsidRPr="00455BB9">
        <w:rPr>
          <w:rFonts w:ascii="Arial" w:hAnsi="Arial" w:cs="Arial"/>
          <w:sz w:val="19"/>
          <w:szCs w:val="18"/>
          <w:lang w:val="uk-UA"/>
        </w:rPr>
        <w:t xml:space="preserve"> </w:t>
      </w:r>
      <w:r w:rsidR="000B2747" w:rsidRPr="00455BB9">
        <w:rPr>
          <w:rFonts w:ascii="Arial" w:hAnsi="Arial" w:cs="Arial" w:hint="eastAsia"/>
          <w:sz w:val="19"/>
          <w:szCs w:val="18"/>
          <w:lang w:val="uk-UA"/>
        </w:rPr>
        <w:t>роки</w:t>
      </w:r>
    </w:p>
    <w:p w:rsidR="001A5FC7" w:rsidRPr="00455BB9" w:rsidRDefault="001A5FC7" w:rsidP="007F1CBC">
      <w:pPr>
        <w:rPr>
          <w:rFonts w:ascii="Arial" w:hAnsi="Arial" w:cs="Arial"/>
          <w:sz w:val="19"/>
          <w:szCs w:val="18"/>
          <w:lang w:val="uk-UA"/>
        </w:rPr>
      </w:pPr>
    </w:p>
    <w:p w:rsidR="00455BB9" w:rsidRDefault="00455BB9" w:rsidP="00455BB9">
      <w:pPr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</w:pPr>
      <w:r w:rsidRPr="00FF12D6">
        <w:rPr>
          <w:rFonts w:ascii="Arial" w:hAnsi="Arial" w:cs="Arial"/>
          <w:sz w:val="19"/>
          <w:szCs w:val="18"/>
          <w:lang w:val="uk-UA"/>
        </w:rPr>
        <w:t xml:space="preserve">Можливість користуватися продуктами компанії </w:t>
      </w:r>
      <w:r w:rsidRPr="00FF12D6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Thomson Reuters (Clarivate™ Analytics) дозволяє перейти на</w:t>
      </w:r>
      <w:r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новий етап організації наукового і навчального процесу в Украйні. Орієнтир на кращі світові зразки дозволяє більш ефективно планувати та здійснювати наукову діяльність, долучитися до міжнародних проектів для наукової співпраці і грантового фінансування, а також визначення стратегічних пріоритетів розвитку науки. Ми впевнені, що вони зроблять свій значний внесок у науковий розвиток і освіту України.</w:t>
      </w:r>
    </w:p>
    <w:p w:rsidR="00667277" w:rsidRPr="00455BB9" w:rsidRDefault="00667277" w:rsidP="007F1CBC">
      <w:pPr>
        <w:rPr>
          <w:rFonts w:ascii="Arial" w:hAnsi="Arial" w:cs="Arial"/>
          <w:sz w:val="19"/>
          <w:szCs w:val="18"/>
          <w:lang w:val="uk-UA"/>
        </w:rPr>
      </w:pPr>
    </w:p>
    <w:p w:rsidR="0047181B" w:rsidRPr="00455BB9" w:rsidRDefault="0047181B" w:rsidP="0047181B">
      <w:pPr>
        <w:rPr>
          <w:rFonts w:ascii="Arial" w:hAnsi="Arial" w:cs="Arial"/>
          <w:sz w:val="19"/>
          <w:szCs w:val="19"/>
          <w:lang w:val="ru-RU"/>
        </w:rPr>
      </w:pPr>
      <w:r w:rsidRPr="00455BB9">
        <w:rPr>
          <w:rFonts w:ascii="Arial" w:hAnsi="Arial" w:cs="Arial"/>
          <w:b/>
          <w:bCs/>
          <w:sz w:val="19"/>
          <w:szCs w:val="19"/>
          <w:lang w:val="ru-RU"/>
        </w:rPr>
        <w:t>Загородній Анатолій</w:t>
      </w:r>
      <w:r w:rsidR="00424845" w:rsidRPr="00455BB9">
        <w:rPr>
          <w:rFonts w:ascii="Arial" w:hAnsi="Arial" w:cs="Arial"/>
          <w:b/>
          <w:bCs/>
          <w:sz w:val="19"/>
          <w:szCs w:val="19"/>
          <w:lang w:val="ru-RU"/>
        </w:rPr>
        <w:t xml:space="preserve"> Глібович</w:t>
      </w:r>
      <w:r w:rsidRPr="00455BB9">
        <w:rPr>
          <w:rFonts w:ascii="Arial" w:hAnsi="Arial" w:cs="Arial"/>
          <w:sz w:val="19"/>
          <w:szCs w:val="19"/>
          <w:lang w:val="ru-RU"/>
        </w:rPr>
        <w:t xml:space="preserve">, </w:t>
      </w:r>
      <w:r w:rsidRPr="00455BB9">
        <w:rPr>
          <w:rFonts w:ascii="Arial" w:hAnsi="Arial" w:cs="Arial"/>
          <w:b/>
          <w:bCs/>
          <w:sz w:val="19"/>
          <w:szCs w:val="19"/>
          <w:lang w:val="ru-RU"/>
        </w:rPr>
        <w:t>віце-президент НАН України</w:t>
      </w:r>
      <w:r w:rsidRPr="00455BB9">
        <w:rPr>
          <w:rFonts w:ascii="Arial" w:hAnsi="Arial" w:cs="Arial"/>
          <w:sz w:val="19"/>
          <w:szCs w:val="19"/>
          <w:lang w:val="ru-RU"/>
        </w:rPr>
        <w:t>. Науковці Національної академії наук України мають значні досягнення в галузях фізики високих енергій, астрофізики, фізики твердого тіла, матеріалознавства, фізичної хімії, молекуляр</w:t>
      </w:r>
      <w:r w:rsidR="006C1963" w:rsidRPr="00455BB9">
        <w:rPr>
          <w:rFonts w:ascii="Arial" w:hAnsi="Arial" w:cs="Arial"/>
          <w:sz w:val="19"/>
          <w:szCs w:val="19"/>
          <w:lang w:val="ru-RU"/>
        </w:rPr>
        <w:t>ної біології, фізіології та низки</w:t>
      </w:r>
      <w:r w:rsidRPr="00455BB9">
        <w:rPr>
          <w:rFonts w:ascii="Arial" w:hAnsi="Arial" w:cs="Arial"/>
          <w:sz w:val="19"/>
          <w:szCs w:val="19"/>
          <w:lang w:val="ru-RU"/>
        </w:rPr>
        <w:t xml:space="preserve"> інших. Це підтверджується, зокрема, високим цитуванням їхні</w:t>
      </w:r>
      <w:r w:rsidR="006C1963" w:rsidRPr="00455BB9">
        <w:rPr>
          <w:rFonts w:ascii="Arial" w:hAnsi="Arial" w:cs="Arial"/>
          <w:sz w:val="19"/>
          <w:szCs w:val="19"/>
          <w:lang w:val="ru-RU"/>
        </w:rPr>
        <w:t>х публікацій та широкою участю в</w:t>
      </w:r>
      <w:r w:rsidRPr="00455BB9">
        <w:rPr>
          <w:rFonts w:ascii="Arial" w:hAnsi="Arial" w:cs="Arial"/>
          <w:sz w:val="19"/>
          <w:szCs w:val="19"/>
          <w:lang w:val="ru-RU"/>
        </w:rPr>
        <w:t xml:space="preserve"> міжнародних проектах. Співпраця з 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</w:rPr>
        <w:t>Clarivate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 xml:space="preserve">™ 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</w:rPr>
        <w:t>Analytics 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 xml:space="preserve"> може значною мірою сприяти як підв</w:t>
      </w:r>
      <w:r w:rsidR="006C1963"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>ищенню рівня досліджень вчених А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>кадемії</w:t>
      </w:r>
      <w:r w:rsidR="006C1963"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 xml:space="preserve"> –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 xml:space="preserve"> завдяки можливості отримання якісної інформації про здобутки світової науки</w:t>
      </w:r>
      <w:r w:rsidR="006C1963"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>, –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 xml:space="preserve"> так і ширшому ознайомленню міжнародної наукової спільноти з досягненнями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 xml:space="preserve"> українських науковців. </w:t>
      </w:r>
      <w:r w:rsidRPr="00455BB9">
        <w:rPr>
          <w:rFonts w:ascii="Arial" w:hAnsi="Arial" w:cs="Arial"/>
          <w:sz w:val="19"/>
          <w:szCs w:val="19"/>
          <w:lang w:val="ru-RU"/>
        </w:rPr>
        <w:t xml:space="preserve">А церемонія вручення відзнак 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</w:rPr>
        <w:t>Clarivate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 xml:space="preserve">™ 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</w:rPr>
        <w:t>Analytics 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ru-RU"/>
        </w:rPr>
        <w:t xml:space="preserve"> </w:t>
      </w:r>
      <w:r w:rsidRPr="00455BB9">
        <w:rPr>
          <w:rFonts w:ascii="Arial" w:hAnsi="Arial" w:cs="Arial"/>
          <w:sz w:val="19"/>
          <w:szCs w:val="19"/>
          <w:lang w:val="ru-RU"/>
        </w:rPr>
        <w:t>є чудовим приводом ще раз привернут</w:t>
      </w:r>
      <w:r w:rsidR="006C1963" w:rsidRPr="00455BB9">
        <w:rPr>
          <w:rFonts w:ascii="Arial" w:hAnsi="Arial" w:cs="Arial"/>
          <w:sz w:val="19"/>
          <w:szCs w:val="19"/>
          <w:lang w:val="ru-RU"/>
        </w:rPr>
        <w:t>и увагу урядовців та суспільства до наших здобутків і</w:t>
      </w:r>
      <w:r w:rsidRPr="00455BB9">
        <w:rPr>
          <w:rFonts w:ascii="Arial" w:hAnsi="Arial" w:cs="Arial"/>
          <w:sz w:val="19"/>
          <w:szCs w:val="19"/>
          <w:lang w:val="ru-RU"/>
        </w:rPr>
        <w:t xml:space="preserve"> проблем. </w:t>
      </w:r>
    </w:p>
    <w:p w:rsidR="005D5EFE" w:rsidRPr="00455BB9" w:rsidRDefault="005D5EFE" w:rsidP="007F1CBC">
      <w:pPr>
        <w:rPr>
          <w:rFonts w:ascii="Arial" w:hAnsi="Arial" w:cs="Arial"/>
          <w:sz w:val="19"/>
          <w:szCs w:val="18"/>
          <w:lang w:val="ru-RU"/>
        </w:rPr>
      </w:pPr>
    </w:p>
    <w:p w:rsidR="00E545EF" w:rsidRPr="00455BB9" w:rsidRDefault="00E545EF" w:rsidP="007F1CBC">
      <w:pPr>
        <w:rPr>
          <w:rFonts w:ascii="Arial" w:hAnsi="Arial" w:cs="Arial"/>
          <w:sz w:val="19"/>
          <w:szCs w:val="18"/>
          <w:lang w:val="uk-UA"/>
        </w:rPr>
      </w:pPr>
    </w:p>
    <w:p w:rsidR="00360D48" w:rsidRPr="00455BB9" w:rsidRDefault="00360D48" w:rsidP="00360D48">
      <w:pPr>
        <w:shd w:val="clear" w:color="auto" w:fill="FFFFFF"/>
        <w:textAlignment w:val="baseline"/>
        <w:rPr>
          <w:rStyle w:val="aa"/>
          <w:rFonts w:ascii="Arial" w:hAnsi="Arial" w:cs="Arial"/>
          <w:sz w:val="18"/>
          <w:szCs w:val="18"/>
          <w:bdr w:val="none" w:sz="0" w:space="0" w:color="auto" w:frame="1"/>
          <w:lang w:val="uk-UA"/>
        </w:rPr>
      </w:pPr>
      <w:r w:rsidRPr="00455BB9">
        <w:rPr>
          <w:rStyle w:val="aa"/>
          <w:rFonts w:ascii="Arial" w:hAnsi="Arial" w:cs="Arial"/>
          <w:sz w:val="18"/>
          <w:szCs w:val="18"/>
          <w:bdr w:val="none" w:sz="0" w:space="0" w:color="auto" w:frame="1"/>
          <w:lang w:val="uk-UA"/>
        </w:rPr>
        <w:t>Clarivate</w:t>
      </w:r>
      <w:r w:rsidR="00212895" w:rsidRPr="00455BB9">
        <w:rPr>
          <w:rStyle w:val="aa"/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Analytics</w:t>
      </w:r>
    </w:p>
    <w:p w:rsidR="00360D48" w:rsidRPr="00455BB9" w:rsidRDefault="00360D48" w:rsidP="00360D48">
      <w:pPr>
        <w:shd w:val="clear" w:color="auto" w:fill="FFFFFF"/>
        <w:textAlignment w:val="baseline"/>
        <w:rPr>
          <w:rStyle w:val="aa"/>
          <w:rFonts w:ascii="Arial" w:hAnsi="Arial" w:cs="Arial"/>
          <w:sz w:val="18"/>
          <w:szCs w:val="18"/>
          <w:bdr w:val="none" w:sz="0" w:space="0" w:color="auto" w:frame="1"/>
          <w:lang w:val="uk-UA"/>
        </w:rPr>
      </w:pPr>
    </w:p>
    <w:p w:rsidR="0055232F" w:rsidRPr="00455BB9" w:rsidRDefault="00E16A3A" w:rsidP="00D80D4D">
      <w:pPr>
        <w:shd w:val="clear" w:color="auto" w:fill="FFFFFF"/>
        <w:jc w:val="both"/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</w:pP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Clarivate™ Analytics </w:t>
      </w:r>
      <w:r w:rsidR="0055232F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сприяє інноваціям</w:t>
      </w:r>
      <w:r w:rsidR="008942DA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,</w:t>
      </w:r>
      <w:r w:rsidR="0055232F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надаючи клієнтам по усьому світу цінну і перевірену інформацію та аналітичні данні, що дозволяє їм розробляти, захищати і успішно комерціалізувати розробки та концепції.</w:t>
      </w:r>
    </w:p>
    <w:p w:rsidR="00E16A3A" w:rsidRPr="004577F1" w:rsidRDefault="0055232F" w:rsidP="00D80D4D">
      <w:pPr>
        <w:shd w:val="clear" w:color="auto" w:fill="FFFFFF"/>
        <w:jc w:val="both"/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</w:pP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підрозділ Thomson Reuters </w:t>
      </w:r>
      <w:r w:rsidR="008942DA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з інтелектуальної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власності та </w:t>
      </w:r>
      <w:r w:rsidR="0060162E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науки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є єдиним нащадком і продовжуваче</w:t>
      </w:r>
      <w:r w:rsidR="0060162E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м традицій піонера аналізу науки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- інституту наукової інформації</w:t>
      </w:r>
      <w:r w:rsidR="005978F4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,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якому в</w:t>
      </w:r>
      <w:r w:rsidR="00C161A3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ж</w:t>
      </w:r>
      <w:r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е понад 60 років довіряють науковці, адміністратори, бізнесмени від науки. Сьогодні Clarivate™ Analytics є незалежною компанією зі штатом понад 4000 співробітників по всьому світу і </w:t>
      </w:r>
      <w:r w:rsidR="00C161A3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оперує у 100 країнах, ми залишаємося компетентними, об’єктивними та </w:t>
      </w:r>
      <w:r w:rsidR="00AD1D9D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готовими</w:t>
      </w:r>
      <w:r w:rsidR="00C161A3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до викликів сьогодення</w:t>
      </w:r>
      <w:r w:rsidR="0075582B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>. З</w:t>
      </w:r>
      <w:r w:rsidR="00C161A3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а детальною інформацією зверніться </w:t>
      </w:r>
      <w:r w:rsidR="00E16A3A" w:rsidRPr="00455BB9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: </w:t>
      </w:r>
      <w:hyperlink r:id="rId11" w:history="1">
        <w:r w:rsidR="00E16A3A" w:rsidRPr="00455BB9">
          <w:rPr>
            <w:rStyle w:val="a3"/>
            <w:rFonts w:ascii="Arial" w:hAnsi="Arial" w:cs="Arial"/>
            <w:sz w:val="18"/>
            <w:szCs w:val="18"/>
            <w:bdr w:val="none" w:sz="0" w:space="0" w:color="auto" w:frame="1"/>
            <w:lang w:val="uk-UA"/>
          </w:rPr>
          <w:t>Clarivate.com</w:t>
        </w:r>
      </w:hyperlink>
      <w:r w:rsidR="00E16A3A" w:rsidRPr="004577F1"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  <w:t xml:space="preserve"> </w:t>
      </w:r>
    </w:p>
    <w:p w:rsidR="002F2AA1" w:rsidRPr="004577F1" w:rsidRDefault="002F2AA1" w:rsidP="00E16A3A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</w:pPr>
    </w:p>
    <w:p w:rsidR="002F2AA1" w:rsidRPr="004577F1" w:rsidRDefault="002F2AA1" w:rsidP="00E16A3A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uk-UA"/>
        </w:rPr>
      </w:pPr>
    </w:p>
    <w:sectPr w:rsidR="002F2AA1" w:rsidRPr="004577F1" w:rsidSect="00047CA9">
      <w:headerReference w:type="default" r:id="rId12"/>
      <w:footerReference w:type="default" r:id="rId13"/>
      <w:type w:val="continuous"/>
      <w:pgSz w:w="12240" w:h="15840"/>
      <w:pgMar w:top="3024" w:right="1440" w:bottom="1440" w:left="1440" w:header="227" w:footer="1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1A" w:rsidRDefault="005F631A">
      <w:r>
        <w:separator/>
      </w:r>
    </w:p>
  </w:endnote>
  <w:endnote w:type="continuationSeparator" w:id="0">
    <w:p w:rsidR="005F631A" w:rsidRDefault="005F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 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A9" w:rsidRDefault="00451139">
    <w:pPr>
      <w:pStyle w:val="a4"/>
      <w:jc w:val="right"/>
    </w:pPr>
    <w:r>
      <w:fldChar w:fldCharType="begin"/>
    </w:r>
    <w:r w:rsidR="00AC7E80">
      <w:instrText xml:space="preserve"> PAGE   \* MERGEFORMAT </w:instrText>
    </w:r>
    <w:r>
      <w:fldChar w:fldCharType="separate"/>
    </w:r>
    <w:r w:rsidR="000D38C3">
      <w:rPr>
        <w:noProof/>
      </w:rPr>
      <w:t>5</w:t>
    </w:r>
    <w:r>
      <w:rPr>
        <w:noProof/>
      </w:rPr>
      <w:fldChar w:fldCharType="end"/>
    </w:r>
  </w:p>
  <w:p w:rsidR="00ED423E" w:rsidRDefault="00ED423E" w:rsidP="0029669A">
    <w:pPr>
      <w:pStyle w:val="TRNewsSectio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1A" w:rsidRDefault="005F631A">
      <w:r>
        <w:separator/>
      </w:r>
    </w:p>
  </w:footnote>
  <w:footnote w:type="continuationSeparator" w:id="0">
    <w:p w:rsidR="005F631A" w:rsidRDefault="005F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3E" w:rsidRDefault="000D38C3">
    <w:pPr>
      <w:pStyle w:val="a6"/>
    </w:pPr>
    <w:r>
      <w:rPr>
        <w:noProof/>
        <w:lang w:val="uk-UA" w:eastAsia="uk-UA"/>
      </w:rPr>
      <w:drawing>
        <wp:inline distT="0" distB="0" distL="0" distR="0">
          <wp:extent cx="3983355" cy="715645"/>
          <wp:effectExtent l="19050" t="0" r="0" b="0"/>
          <wp:docPr id="1" name="Picture 1" descr="Описание: Clarivate_lock-up_grey_RGB_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Clarivate_lock-up_grey_RGB_high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4843145</wp:posOffset>
          </wp:positionH>
          <wp:positionV relativeFrom="paragraph">
            <wp:posOffset>1094105</wp:posOffset>
          </wp:positionV>
          <wp:extent cx="998855" cy="69215"/>
          <wp:effectExtent l="19050" t="0" r="0" b="0"/>
          <wp:wrapNone/>
          <wp:docPr id="3" name="Picture 5" descr="Описание: TR_ImmediateRls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писание: TR_ImmediateRls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CF5">
      <w:rPr>
        <w:noProof/>
      </w:rPr>
      <w:pict>
        <v:line id="Line 43" o:spid="_x0000_s2049" style="position:absolute;z-index:251658752;visibility:visible;mso-position-horizontal-relative:text;mso-position-vertical-relative:text" from="0,101.9pt" to="460pt,10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" strokeweight="1pt">
          <v:stroke dashstyle="1 1" endcap="round"/>
        </v:line>
      </w:pict>
    </w: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928370</wp:posOffset>
          </wp:positionV>
          <wp:extent cx="1494155" cy="234950"/>
          <wp:effectExtent l="19050" t="0" r="0" b="0"/>
          <wp:wrapNone/>
          <wp:docPr id="2" name="Picture 6" descr="Описание: TRNewsRelease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Описание: TRNewsRelease6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3E" w:rsidRPr="00F065C6" w:rsidRDefault="00ED423E" w:rsidP="00F065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E2F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13FA4"/>
    <w:multiLevelType w:val="hybridMultilevel"/>
    <w:tmpl w:val="63F4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B61F3"/>
    <w:multiLevelType w:val="hybridMultilevel"/>
    <w:tmpl w:val="6BE22414"/>
    <w:lvl w:ilvl="0" w:tplc="8DEAF2B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429D8"/>
    <w:multiLevelType w:val="hybridMultilevel"/>
    <w:tmpl w:val="3FB0C640"/>
    <w:lvl w:ilvl="0" w:tplc="404C38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56B35"/>
    <w:multiLevelType w:val="hybridMultilevel"/>
    <w:tmpl w:val="102E2F60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F6CA6704">
      <w:start w:val="1"/>
      <w:numFmt w:val="bullet"/>
      <w:pStyle w:val="TRBulletLas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E5DE0"/>
    <w:multiLevelType w:val="hybridMultilevel"/>
    <w:tmpl w:val="14823F4A"/>
    <w:lvl w:ilvl="0" w:tplc="D3527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E32B67"/>
    <w:multiLevelType w:val="hybridMultilevel"/>
    <w:tmpl w:val="A982777C"/>
    <w:lvl w:ilvl="0" w:tplc="7626251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57DD0"/>
    <w:multiLevelType w:val="hybridMultilevel"/>
    <w:tmpl w:val="9E68A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E0B8B"/>
    <w:multiLevelType w:val="hybridMultilevel"/>
    <w:tmpl w:val="A65C85F6"/>
    <w:lvl w:ilvl="0" w:tplc="A014A66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2597E"/>
    <w:multiLevelType w:val="hybridMultilevel"/>
    <w:tmpl w:val="11E6F1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9115020"/>
    <w:multiLevelType w:val="hybridMultilevel"/>
    <w:tmpl w:val="35DA3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06C24"/>
    <w:multiLevelType w:val="hybridMultilevel"/>
    <w:tmpl w:val="BF4A10F8"/>
    <w:lvl w:ilvl="0" w:tplc="39EA2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E3F90"/>
    <w:multiLevelType w:val="hybridMultilevel"/>
    <w:tmpl w:val="8840A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AC08B0"/>
    <w:multiLevelType w:val="hybridMultilevel"/>
    <w:tmpl w:val="D01E89AC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00E39A5"/>
    <w:multiLevelType w:val="hybridMultilevel"/>
    <w:tmpl w:val="3C749DB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6A675054"/>
    <w:multiLevelType w:val="hybridMultilevel"/>
    <w:tmpl w:val="F12CB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2571FB"/>
    <w:multiLevelType w:val="hybridMultilevel"/>
    <w:tmpl w:val="75CC9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02129"/>
    <w:multiLevelType w:val="hybridMultilevel"/>
    <w:tmpl w:val="CD000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C4E05"/>
    <w:multiLevelType w:val="hybridMultilevel"/>
    <w:tmpl w:val="BB0892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7"/>
  </w:num>
  <w:num w:numId="12">
    <w:abstractNumId w:val="13"/>
  </w:num>
  <w:num w:numId="13">
    <w:abstractNumId w:val="12"/>
  </w:num>
  <w:num w:numId="14">
    <w:abstractNumId w:val="15"/>
  </w:num>
  <w:num w:numId="15">
    <w:abstractNumId w:val="18"/>
  </w:num>
  <w:num w:numId="16">
    <w:abstractNumId w:val="9"/>
  </w:num>
  <w:num w:numId="17">
    <w:abstractNumId w:val="10"/>
  </w:num>
  <w:num w:numId="18">
    <w:abstractNumId w:val="16"/>
  </w:num>
  <w:num w:numId="19">
    <w:abstractNumId w:val="8"/>
  </w:num>
  <w:num w:numId="20">
    <w:abstractNumId w:val="3"/>
  </w:num>
  <w:num w:numId="21">
    <w:abstractNumId w:val="5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114A"/>
    <w:rsid w:val="00003B92"/>
    <w:rsid w:val="00003D2B"/>
    <w:rsid w:val="000068C3"/>
    <w:rsid w:val="00006D6B"/>
    <w:rsid w:val="000120A6"/>
    <w:rsid w:val="000141A3"/>
    <w:rsid w:val="00021291"/>
    <w:rsid w:val="0002145D"/>
    <w:rsid w:val="00022658"/>
    <w:rsid w:val="00022DAF"/>
    <w:rsid w:val="0002464E"/>
    <w:rsid w:val="0002682B"/>
    <w:rsid w:val="00032AA5"/>
    <w:rsid w:val="00033C91"/>
    <w:rsid w:val="00036A0D"/>
    <w:rsid w:val="0004097A"/>
    <w:rsid w:val="000459E8"/>
    <w:rsid w:val="00046400"/>
    <w:rsid w:val="00047CA9"/>
    <w:rsid w:val="00052300"/>
    <w:rsid w:val="00055528"/>
    <w:rsid w:val="000579C7"/>
    <w:rsid w:val="00060A9F"/>
    <w:rsid w:val="00061B51"/>
    <w:rsid w:val="00062136"/>
    <w:rsid w:val="00062A57"/>
    <w:rsid w:val="00065EE4"/>
    <w:rsid w:val="00065FB3"/>
    <w:rsid w:val="00070306"/>
    <w:rsid w:val="000703B6"/>
    <w:rsid w:val="00070D09"/>
    <w:rsid w:val="0007315E"/>
    <w:rsid w:val="000747C0"/>
    <w:rsid w:val="00090446"/>
    <w:rsid w:val="00093C1C"/>
    <w:rsid w:val="00094D59"/>
    <w:rsid w:val="000A35B3"/>
    <w:rsid w:val="000A49BA"/>
    <w:rsid w:val="000A59D8"/>
    <w:rsid w:val="000B1657"/>
    <w:rsid w:val="000B1EFD"/>
    <w:rsid w:val="000B2747"/>
    <w:rsid w:val="000B368C"/>
    <w:rsid w:val="000C2621"/>
    <w:rsid w:val="000C2A3D"/>
    <w:rsid w:val="000C5671"/>
    <w:rsid w:val="000C6133"/>
    <w:rsid w:val="000D027B"/>
    <w:rsid w:val="000D38C3"/>
    <w:rsid w:val="000D5175"/>
    <w:rsid w:val="000D59F7"/>
    <w:rsid w:val="000E0F77"/>
    <w:rsid w:val="000F3829"/>
    <w:rsid w:val="000F5C8F"/>
    <w:rsid w:val="000F604F"/>
    <w:rsid w:val="00101A80"/>
    <w:rsid w:val="00101BDD"/>
    <w:rsid w:val="00101C25"/>
    <w:rsid w:val="00102413"/>
    <w:rsid w:val="00103115"/>
    <w:rsid w:val="00113AC2"/>
    <w:rsid w:val="00114949"/>
    <w:rsid w:val="00115218"/>
    <w:rsid w:val="00117285"/>
    <w:rsid w:val="00117D14"/>
    <w:rsid w:val="00120551"/>
    <w:rsid w:val="0013178D"/>
    <w:rsid w:val="00134562"/>
    <w:rsid w:val="00140C9F"/>
    <w:rsid w:val="00143C7A"/>
    <w:rsid w:val="00145E34"/>
    <w:rsid w:val="00147115"/>
    <w:rsid w:val="00150F59"/>
    <w:rsid w:val="001524D9"/>
    <w:rsid w:val="00153A78"/>
    <w:rsid w:val="00153A9A"/>
    <w:rsid w:val="00155441"/>
    <w:rsid w:val="00157884"/>
    <w:rsid w:val="00160A48"/>
    <w:rsid w:val="00160DC1"/>
    <w:rsid w:val="00163E11"/>
    <w:rsid w:val="00163E54"/>
    <w:rsid w:val="00165091"/>
    <w:rsid w:val="00166A48"/>
    <w:rsid w:val="00172C04"/>
    <w:rsid w:val="00176010"/>
    <w:rsid w:val="00177E34"/>
    <w:rsid w:val="00183130"/>
    <w:rsid w:val="00197742"/>
    <w:rsid w:val="001A2B7F"/>
    <w:rsid w:val="001A375A"/>
    <w:rsid w:val="001A5FC7"/>
    <w:rsid w:val="001B1122"/>
    <w:rsid w:val="001B211D"/>
    <w:rsid w:val="001B3CF2"/>
    <w:rsid w:val="001B56A0"/>
    <w:rsid w:val="001C418E"/>
    <w:rsid w:val="001C4F9E"/>
    <w:rsid w:val="001D4C98"/>
    <w:rsid w:val="001D51A0"/>
    <w:rsid w:val="001E5EE8"/>
    <w:rsid w:val="001F0F57"/>
    <w:rsid w:val="001F2551"/>
    <w:rsid w:val="001F257C"/>
    <w:rsid w:val="001F4551"/>
    <w:rsid w:val="001F4AC6"/>
    <w:rsid w:val="001F5768"/>
    <w:rsid w:val="00200793"/>
    <w:rsid w:val="00202A22"/>
    <w:rsid w:val="00212895"/>
    <w:rsid w:val="00212D2C"/>
    <w:rsid w:val="00212E41"/>
    <w:rsid w:val="00212E6E"/>
    <w:rsid w:val="00222E05"/>
    <w:rsid w:val="00230E22"/>
    <w:rsid w:val="00237ECC"/>
    <w:rsid w:val="002422D6"/>
    <w:rsid w:val="002464C8"/>
    <w:rsid w:val="00246B5C"/>
    <w:rsid w:val="00246C3C"/>
    <w:rsid w:val="002509B7"/>
    <w:rsid w:val="00261D14"/>
    <w:rsid w:val="00274011"/>
    <w:rsid w:val="00274A5C"/>
    <w:rsid w:val="00276256"/>
    <w:rsid w:val="00281812"/>
    <w:rsid w:val="002824F9"/>
    <w:rsid w:val="00287433"/>
    <w:rsid w:val="002920AA"/>
    <w:rsid w:val="00292783"/>
    <w:rsid w:val="0029669A"/>
    <w:rsid w:val="00297FB2"/>
    <w:rsid w:val="002A767B"/>
    <w:rsid w:val="002B1C7C"/>
    <w:rsid w:val="002B2342"/>
    <w:rsid w:val="002C4A80"/>
    <w:rsid w:val="002C6D30"/>
    <w:rsid w:val="002C760D"/>
    <w:rsid w:val="002C7B05"/>
    <w:rsid w:val="002E0922"/>
    <w:rsid w:val="002E23B3"/>
    <w:rsid w:val="002E4758"/>
    <w:rsid w:val="002F207C"/>
    <w:rsid w:val="002F2AA1"/>
    <w:rsid w:val="002F5D18"/>
    <w:rsid w:val="003009CE"/>
    <w:rsid w:val="00301011"/>
    <w:rsid w:val="003109F2"/>
    <w:rsid w:val="00311246"/>
    <w:rsid w:val="00311B3B"/>
    <w:rsid w:val="003139FD"/>
    <w:rsid w:val="00313FA5"/>
    <w:rsid w:val="00317BCB"/>
    <w:rsid w:val="00320D3E"/>
    <w:rsid w:val="00321C41"/>
    <w:rsid w:val="00322550"/>
    <w:rsid w:val="00322B82"/>
    <w:rsid w:val="003234A6"/>
    <w:rsid w:val="00325A42"/>
    <w:rsid w:val="0033003C"/>
    <w:rsid w:val="00344CE7"/>
    <w:rsid w:val="00345636"/>
    <w:rsid w:val="00347806"/>
    <w:rsid w:val="003502F6"/>
    <w:rsid w:val="00351518"/>
    <w:rsid w:val="0035172A"/>
    <w:rsid w:val="0035406E"/>
    <w:rsid w:val="00360D48"/>
    <w:rsid w:val="00365A12"/>
    <w:rsid w:val="003677F0"/>
    <w:rsid w:val="00367843"/>
    <w:rsid w:val="00372BBA"/>
    <w:rsid w:val="00373204"/>
    <w:rsid w:val="0037746F"/>
    <w:rsid w:val="003814A6"/>
    <w:rsid w:val="003834B5"/>
    <w:rsid w:val="00383901"/>
    <w:rsid w:val="00390051"/>
    <w:rsid w:val="00390C4A"/>
    <w:rsid w:val="0039477A"/>
    <w:rsid w:val="00395DDF"/>
    <w:rsid w:val="003961AE"/>
    <w:rsid w:val="003A4B68"/>
    <w:rsid w:val="003A7B8D"/>
    <w:rsid w:val="003B16CD"/>
    <w:rsid w:val="003B4F18"/>
    <w:rsid w:val="003B7334"/>
    <w:rsid w:val="003C1FA9"/>
    <w:rsid w:val="003C47AB"/>
    <w:rsid w:val="003C504F"/>
    <w:rsid w:val="003C507F"/>
    <w:rsid w:val="003D3EEE"/>
    <w:rsid w:val="003D6AEB"/>
    <w:rsid w:val="003D6F33"/>
    <w:rsid w:val="003E0B00"/>
    <w:rsid w:val="003E3C19"/>
    <w:rsid w:val="003E5517"/>
    <w:rsid w:val="003F1CBC"/>
    <w:rsid w:val="003F2A0F"/>
    <w:rsid w:val="003F2BA5"/>
    <w:rsid w:val="003F33A9"/>
    <w:rsid w:val="003F5473"/>
    <w:rsid w:val="00400B07"/>
    <w:rsid w:val="0041217A"/>
    <w:rsid w:val="00413AE2"/>
    <w:rsid w:val="00415A34"/>
    <w:rsid w:val="00416EEA"/>
    <w:rsid w:val="00423FFD"/>
    <w:rsid w:val="00424845"/>
    <w:rsid w:val="0042555E"/>
    <w:rsid w:val="00430BFB"/>
    <w:rsid w:val="0043715A"/>
    <w:rsid w:val="00437866"/>
    <w:rsid w:val="00440249"/>
    <w:rsid w:val="004442D4"/>
    <w:rsid w:val="004456DC"/>
    <w:rsid w:val="00450634"/>
    <w:rsid w:val="00450B13"/>
    <w:rsid w:val="00451139"/>
    <w:rsid w:val="004511B7"/>
    <w:rsid w:val="00454917"/>
    <w:rsid w:val="00455BB9"/>
    <w:rsid w:val="004577F1"/>
    <w:rsid w:val="00460D62"/>
    <w:rsid w:val="004635CC"/>
    <w:rsid w:val="00465261"/>
    <w:rsid w:val="004662C5"/>
    <w:rsid w:val="0047181B"/>
    <w:rsid w:val="00471DF0"/>
    <w:rsid w:val="00475E94"/>
    <w:rsid w:val="0048557A"/>
    <w:rsid w:val="0049114A"/>
    <w:rsid w:val="00493B46"/>
    <w:rsid w:val="004B0FB9"/>
    <w:rsid w:val="004B22DF"/>
    <w:rsid w:val="004B3DC9"/>
    <w:rsid w:val="004B686C"/>
    <w:rsid w:val="004C5E52"/>
    <w:rsid w:val="004D1E45"/>
    <w:rsid w:val="004D3ED1"/>
    <w:rsid w:val="004D5304"/>
    <w:rsid w:val="004E1DF5"/>
    <w:rsid w:val="004E2A37"/>
    <w:rsid w:val="004E3101"/>
    <w:rsid w:val="004E3E61"/>
    <w:rsid w:val="004F0F6A"/>
    <w:rsid w:val="004F1319"/>
    <w:rsid w:val="004F1C5C"/>
    <w:rsid w:val="004F1F59"/>
    <w:rsid w:val="004F2E9E"/>
    <w:rsid w:val="004F4523"/>
    <w:rsid w:val="004F5938"/>
    <w:rsid w:val="0050263F"/>
    <w:rsid w:val="005026CE"/>
    <w:rsid w:val="00504B72"/>
    <w:rsid w:val="005058CB"/>
    <w:rsid w:val="00516D4C"/>
    <w:rsid w:val="00521FF4"/>
    <w:rsid w:val="00526A21"/>
    <w:rsid w:val="00526B2C"/>
    <w:rsid w:val="00530531"/>
    <w:rsid w:val="00531133"/>
    <w:rsid w:val="00532847"/>
    <w:rsid w:val="005334D3"/>
    <w:rsid w:val="00536EAB"/>
    <w:rsid w:val="00540D61"/>
    <w:rsid w:val="005441E4"/>
    <w:rsid w:val="00544DAE"/>
    <w:rsid w:val="005473BD"/>
    <w:rsid w:val="00547A51"/>
    <w:rsid w:val="0055232F"/>
    <w:rsid w:val="0055272F"/>
    <w:rsid w:val="00560B3E"/>
    <w:rsid w:val="0056585A"/>
    <w:rsid w:val="00567564"/>
    <w:rsid w:val="00570037"/>
    <w:rsid w:val="005722B4"/>
    <w:rsid w:val="005735DC"/>
    <w:rsid w:val="0057546C"/>
    <w:rsid w:val="005765CD"/>
    <w:rsid w:val="00583D17"/>
    <w:rsid w:val="00584E5A"/>
    <w:rsid w:val="00591EF4"/>
    <w:rsid w:val="0059202B"/>
    <w:rsid w:val="00592299"/>
    <w:rsid w:val="00593BB4"/>
    <w:rsid w:val="00594A20"/>
    <w:rsid w:val="005978F4"/>
    <w:rsid w:val="005A2079"/>
    <w:rsid w:val="005A271F"/>
    <w:rsid w:val="005A3548"/>
    <w:rsid w:val="005A45B9"/>
    <w:rsid w:val="005A48DA"/>
    <w:rsid w:val="005B4791"/>
    <w:rsid w:val="005B5B68"/>
    <w:rsid w:val="005B687C"/>
    <w:rsid w:val="005C04B6"/>
    <w:rsid w:val="005C4033"/>
    <w:rsid w:val="005C7C53"/>
    <w:rsid w:val="005D4931"/>
    <w:rsid w:val="005D59DB"/>
    <w:rsid w:val="005D5EFE"/>
    <w:rsid w:val="005E5370"/>
    <w:rsid w:val="005F631A"/>
    <w:rsid w:val="0060162E"/>
    <w:rsid w:val="00601C2B"/>
    <w:rsid w:val="006047ED"/>
    <w:rsid w:val="0060480E"/>
    <w:rsid w:val="00606DB5"/>
    <w:rsid w:val="00610A85"/>
    <w:rsid w:val="00611B88"/>
    <w:rsid w:val="00614EAC"/>
    <w:rsid w:val="00631D54"/>
    <w:rsid w:val="006370F9"/>
    <w:rsid w:val="00661D75"/>
    <w:rsid w:val="00665A4A"/>
    <w:rsid w:val="00666268"/>
    <w:rsid w:val="00667277"/>
    <w:rsid w:val="00670783"/>
    <w:rsid w:val="006711A9"/>
    <w:rsid w:val="006712DB"/>
    <w:rsid w:val="00672145"/>
    <w:rsid w:val="00677051"/>
    <w:rsid w:val="00682124"/>
    <w:rsid w:val="006854DC"/>
    <w:rsid w:val="006922F2"/>
    <w:rsid w:val="006934D1"/>
    <w:rsid w:val="00695E0A"/>
    <w:rsid w:val="00697C36"/>
    <w:rsid w:val="006A0F58"/>
    <w:rsid w:val="006A33D1"/>
    <w:rsid w:val="006B3B06"/>
    <w:rsid w:val="006B5019"/>
    <w:rsid w:val="006B736E"/>
    <w:rsid w:val="006C1963"/>
    <w:rsid w:val="006C3C12"/>
    <w:rsid w:val="006C5AF2"/>
    <w:rsid w:val="006C5D0A"/>
    <w:rsid w:val="006D013D"/>
    <w:rsid w:val="006D12DE"/>
    <w:rsid w:val="006D26BE"/>
    <w:rsid w:val="006D5054"/>
    <w:rsid w:val="006E0DB5"/>
    <w:rsid w:val="006E2E69"/>
    <w:rsid w:val="006E77F6"/>
    <w:rsid w:val="006F291F"/>
    <w:rsid w:val="006F4F35"/>
    <w:rsid w:val="006F5086"/>
    <w:rsid w:val="006F543E"/>
    <w:rsid w:val="006F74F6"/>
    <w:rsid w:val="0070131E"/>
    <w:rsid w:val="00702B4C"/>
    <w:rsid w:val="007044A3"/>
    <w:rsid w:val="00705463"/>
    <w:rsid w:val="0071138E"/>
    <w:rsid w:val="00715328"/>
    <w:rsid w:val="007153CC"/>
    <w:rsid w:val="00715611"/>
    <w:rsid w:val="00717764"/>
    <w:rsid w:val="0074031D"/>
    <w:rsid w:val="007436A1"/>
    <w:rsid w:val="00743A88"/>
    <w:rsid w:val="007510A0"/>
    <w:rsid w:val="00751A92"/>
    <w:rsid w:val="0075582B"/>
    <w:rsid w:val="00762C08"/>
    <w:rsid w:val="007670C9"/>
    <w:rsid w:val="007677F5"/>
    <w:rsid w:val="00770D5F"/>
    <w:rsid w:val="00773458"/>
    <w:rsid w:val="00775C5A"/>
    <w:rsid w:val="0077616D"/>
    <w:rsid w:val="007914C2"/>
    <w:rsid w:val="007928AB"/>
    <w:rsid w:val="00794F43"/>
    <w:rsid w:val="007A7965"/>
    <w:rsid w:val="007B3BA8"/>
    <w:rsid w:val="007B73D1"/>
    <w:rsid w:val="007C2204"/>
    <w:rsid w:val="007C2F4C"/>
    <w:rsid w:val="007C3413"/>
    <w:rsid w:val="007C71F2"/>
    <w:rsid w:val="007D2A64"/>
    <w:rsid w:val="007D6900"/>
    <w:rsid w:val="007E1001"/>
    <w:rsid w:val="007E4C1A"/>
    <w:rsid w:val="007E6CD7"/>
    <w:rsid w:val="007E7B1F"/>
    <w:rsid w:val="007F1CBC"/>
    <w:rsid w:val="007F234A"/>
    <w:rsid w:val="007F4925"/>
    <w:rsid w:val="007F4BA9"/>
    <w:rsid w:val="007F7B7B"/>
    <w:rsid w:val="00800591"/>
    <w:rsid w:val="0080389D"/>
    <w:rsid w:val="0080618B"/>
    <w:rsid w:val="00811D38"/>
    <w:rsid w:val="00812434"/>
    <w:rsid w:val="00812509"/>
    <w:rsid w:val="0082394E"/>
    <w:rsid w:val="00823DF0"/>
    <w:rsid w:val="00825E89"/>
    <w:rsid w:val="008266A1"/>
    <w:rsid w:val="0083238E"/>
    <w:rsid w:val="00837D2B"/>
    <w:rsid w:val="0084174E"/>
    <w:rsid w:val="00841C96"/>
    <w:rsid w:val="00844626"/>
    <w:rsid w:val="0085033D"/>
    <w:rsid w:val="00850EAA"/>
    <w:rsid w:val="008537BF"/>
    <w:rsid w:val="00861237"/>
    <w:rsid w:val="00865685"/>
    <w:rsid w:val="008676F5"/>
    <w:rsid w:val="008743E5"/>
    <w:rsid w:val="00877C6C"/>
    <w:rsid w:val="00884AC0"/>
    <w:rsid w:val="00885F8A"/>
    <w:rsid w:val="00887E4D"/>
    <w:rsid w:val="008932B9"/>
    <w:rsid w:val="008942DA"/>
    <w:rsid w:val="00896889"/>
    <w:rsid w:val="008A03F5"/>
    <w:rsid w:val="008A04FA"/>
    <w:rsid w:val="008A22A9"/>
    <w:rsid w:val="008A2C32"/>
    <w:rsid w:val="008B3132"/>
    <w:rsid w:val="008B5ECE"/>
    <w:rsid w:val="008B772F"/>
    <w:rsid w:val="008B7908"/>
    <w:rsid w:val="008E0D0D"/>
    <w:rsid w:val="008E7DCF"/>
    <w:rsid w:val="008F3848"/>
    <w:rsid w:val="008F54C0"/>
    <w:rsid w:val="0090374A"/>
    <w:rsid w:val="009038EF"/>
    <w:rsid w:val="0090782B"/>
    <w:rsid w:val="009100A2"/>
    <w:rsid w:val="00910A2A"/>
    <w:rsid w:val="00910DF9"/>
    <w:rsid w:val="00912BCC"/>
    <w:rsid w:val="009166B1"/>
    <w:rsid w:val="00917231"/>
    <w:rsid w:val="00922557"/>
    <w:rsid w:val="00925A27"/>
    <w:rsid w:val="00925EE1"/>
    <w:rsid w:val="00932CF8"/>
    <w:rsid w:val="00937890"/>
    <w:rsid w:val="009403CF"/>
    <w:rsid w:val="00945539"/>
    <w:rsid w:val="00956684"/>
    <w:rsid w:val="00960246"/>
    <w:rsid w:val="0096381D"/>
    <w:rsid w:val="00967457"/>
    <w:rsid w:val="00967751"/>
    <w:rsid w:val="0097227C"/>
    <w:rsid w:val="00972E19"/>
    <w:rsid w:val="009752AA"/>
    <w:rsid w:val="00975B32"/>
    <w:rsid w:val="00986D68"/>
    <w:rsid w:val="00990C30"/>
    <w:rsid w:val="009A0124"/>
    <w:rsid w:val="009A42F7"/>
    <w:rsid w:val="009B0C62"/>
    <w:rsid w:val="009B4490"/>
    <w:rsid w:val="009B64B7"/>
    <w:rsid w:val="009C0F89"/>
    <w:rsid w:val="009C4BF2"/>
    <w:rsid w:val="009C73A9"/>
    <w:rsid w:val="009C7E56"/>
    <w:rsid w:val="009D4E50"/>
    <w:rsid w:val="009E346B"/>
    <w:rsid w:val="009E3FFB"/>
    <w:rsid w:val="009F15C6"/>
    <w:rsid w:val="009F1D8F"/>
    <w:rsid w:val="009F23B2"/>
    <w:rsid w:val="009F40D5"/>
    <w:rsid w:val="009F5C00"/>
    <w:rsid w:val="009F7843"/>
    <w:rsid w:val="00A075E1"/>
    <w:rsid w:val="00A14D5E"/>
    <w:rsid w:val="00A16164"/>
    <w:rsid w:val="00A23D13"/>
    <w:rsid w:val="00A24E73"/>
    <w:rsid w:val="00A254B2"/>
    <w:rsid w:val="00A25EB0"/>
    <w:rsid w:val="00A30068"/>
    <w:rsid w:val="00A3136C"/>
    <w:rsid w:val="00A4170C"/>
    <w:rsid w:val="00A438AC"/>
    <w:rsid w:val="00A451B7"/>
    <w:rsid w:val="00A47257"/>
    <w:rsid w:val="00A61715"/>
    <w:rsid w:val="00A629E3"/>
    <w:rsid w:val="00A70BF3"/>
    <w:rsid w:val="00A70F1C"/>
    <w:rsid w:val="00A71813"/>
    <w:rsid w:val="00A745E0"/>
    <w:rsid w:val="00A76297"/>
    <w:rsid w:val="00A84ABD"/>
    <w:rsid w:val="00A910CB"/>
    <w:rsid w:val="00AA0EF1"/>
    <w:rsid w:val="00AA2010"/>
    <w:rsid w:val="00AB7509"/>
    <w:rsid w:val="00AB7DB7"/>
    <w:rsid w:val="00AC2100"/>
    <w:rsid w:val="00AC3819"/>
    <w:rsid w:val="00AC743E"/>
    <w:rsid w:val="00AC7E80"/>
    <w:rsid w:val="00AC7FBD"/>
    <w:rsid w:val="00AD05EF"/>
    <w:rsid w:val="00AD07D2"/>
    <w:rsid w:val="00AD09C5"/>
    <w:rsid w:val="00AD1D9D"/>
    <w:rsid w:val="00AD278C"/>
    <w:rsid w:val="00AD4834"/>
    <w:rsid w:val="00AD5CD6"/>
    <w:rsid w:val="00AD7276"/>
    <w:rsid w:val="00AD7EE3"/>
    <w:rsid w:val="00AE16AB"/>
    <w:rsid w:val="00AE20F1"/>
    <w:rsid w:val="00AE2C68"/>
    <w:rsid w:val="00AE47E3"/>
    <w:rsid w:val="00AE5900"/>
    <w:rsid w:val="00AE6F62"/>
    <w:rsid w:val="00AF061C"/>
    <w:rsid w:val="00AF1058"/>
    <w:rsid w:val="00AF4C2D"/>
    <w:rsid w:val="00AF5FA6"/>
    <w:rsid w:val="00B028EB"/>
    <w:rsid w:val="00B04C29"/>
    <w:rsid w:val="00B06668"/>
    <w:rsid w:val="00B13693"/>
    <w:rsid w:val="00B156FB"/>
    <w:rsid w:val="00B21150"/>
    <w:rsid w:val="00B21F40"/>
    <w:rsid w:val="00B275DC"/>
    <w:rsid w:val="00B27831"/>
    <w:rsid w:val="00B31449"/>
    <w:rsid w:val="00B33AC7"/>
    <w:rsid w:val="00B36E3D"/>
    <w:rsid w:val="00B37A3B"/>
    <w:rsid w:val="00B40263"/>
    <w:rsid w:val="00B41A87"/>
    <w:rsid w:val="00B45176"/>
    <w:rsid w:val="00B47BE4"/>
    <w:rsid w:val="00B519B4"/>
    <w:rsid w:val="00B51FC3"/>
    <w:rsid w:val="00B52BDD"/>
    <w:rsid w:val="00B5498E"/>
    <w:rsid w:val="00B5597F"/>
    <w:rsid w:val="00B55D9E"/>
    <w:rsid w:val="00B601AF"/>
    <w:rsid w:val="00B616B0"/>
    <w:rsid w:val="00B6478D"/>
    <w:rsid w:val="00B77D0A"/>
    <w:rsid w:val="00B82089"/>
    <w:rsid w:val="00B82B58"/>
    <w:rsid w:val="00B83E71"/>
    <w:rsid w:val="00B90949"/>
    <w:rsid w:val="00B93772"/>
    <w:rsid w:val="00B9378A"/>
    <w:rsid w:val="00B94472"/>
    <w:rsid w:val="00BA69B5"/>
    <w:rsid w:val="00BA7034"/>
    <w:rsid w:val="00BB1386"/>
    <w:rsid w:val="00BB5CAB"/>
    <w:rsid w:val="00BB6EDC"/>
    <w:rsid w:val="00BC3083"/>
    <w:rsid w:val="00BD101A"/>
    <w:rsid w:val="00BD7C64"/>
    <w:rsid w:val="00BE04FB"/>
    <w:rsid w:val="00BF0818"/>
    <w:rsid w:val="00BF0839"/>
    <w:rsid w:val="00BF4BD8"/>
    <w:rsid w:val="00BF7708"/>
    <w:rsid w:val="00C02C51"/>
    <w:rsid w:val="00C06313"/>
    <w:rsid w:val="00C071C9"/>
    <w:rsid w:val="00C161A3"/>
    <w:rsid w:val="00C267F4"/>
    <w:rsid w:val="00C26AAF"/>
    <w:rsid w:val="00C30023"/>
    <w:rsid w:val="00C31E89"/>
    <w:rsid w:val="00C35496"/>
    <w:rsid w:val="00C40041"/>
    <w:rsid w:val="00C523AA"/>
    <w:rsid w:val="00C52E2E"/>
    <w:rsid w:val="00C52FC5"/>
    <w:rsid w:val="00C53C8F"/>
    <w:rsid w:val="00C56371"/>
    <w:rsid w:val="00C60BBD"/>
    <w:rsid w:val="00C618EF"/>
    <w:rsid w:val="00C62094"/>
    <w:rsid w:val="00C628F6"/>
    <w:rsid w:val="00C63C5E"/>
    <w:rsid w:val="00C6400E"/>
    <w:rsid w:val="00C64889"/>
    <w:rsid w:val="00C659C2"/>
    <w:rsid w:val="00C67C1D"/>
    <w:rsid w:val="00C7170D"/>
    <w:rsid w:val="00C74E9A"/>
    <w:rsid w:val="00C75FF3"/>
    <w:rsid w:val="00C820F9"/>
    <w:rsid w:val="00C824A7"/>
    <w:rsid w:val="00C841ED"/>
    <w:rsid w:val="00C84AA3"/>
    <w:rsid w:val="00C85555"/>
    <w:rsid w:val="00C9561F"/>
    <w:rsid w:val="00CA2BDA"/>
    <w:rsid w:val="00CA3181"/>
    <w:rsid w:val="00CA520D"/>
    <w:rsid w:val="00CA545C"/>
    <w:rsid w:val="00CA5A50"/>
    <w:rsid w:val="00CA78F4"/>
    <w:rsid w:val="00CB06BF"/>
    <w:rsid w:val="00CB48B2"/>
    <w:rsid w:val="00CB49B5"/>
    <w:rsid w:val="00CB69A7"/>
    <w:rsid w:val="00CC2C35"/>
    <w:rsid w:val="00CC31FB"/>
    <w:rsid w:val="00CC493D"/>
    <w:rsid w:val="00CC4D18"/>
    <w:rsid w:val="00CD0694"/>
    <w:rsid w:val="00CD59DC"/>
    <w:rsid w:val="00CE1705"/>
    <w:rsid w:val="00CF2537"/>
    <w:rsid w:val="00CF27DB"/>
    <w:rsid w:val="00CF55A4"/>
    <w:rsid w:val="00D02A7D"/>
    <w:rsid w:val="00D11CF5"/>
    <w:rsid w:val="00D13FF1"/>
    <w:rsid w:val="00D149D1"/>
    <w:rsid w:val="00D2346B"/>
    <w:rsid w:val="00D23C71"/>
    <w:rsid w:val="00D31165"/>
    <w:rsid w:val="00D328FF"/>
    <w:rsid w:val="00D3509B"/>
    <w:rsid w:val="00D43A32"/>
    <w:rsid w:val="00D466BF"/>
    <w:rsid w:val="00D54A65"/>
    <w:rsid w:val="00D6385E"/>
    <w:rsid w:val="00D74B4A"/>
    <w:rsid w:val="00D77B1A"/>
    <w:rsid w:val="00D806CE"/>
    <w:rsid w:val="00D80D4D"/>
    <w:rsid w:val="00D82788"/>
    <w:rsid w:val="00D84120"/>
    <w:rsid w:val="00D87AE0"/>
    <w:rsid w:val="00D9798C"/>
    <w:rsid w:val="00DA4FD0"/>
    <w:rsid w:val="00DA5A8B"/>
    <w:rsid w:val="00DA6421"/>
    <w:rsid w:val="00DA66A2"/>
    <w:rsid w:val="00DB0868"/>
    <w:rsid w:val="00DB4A78"/>
    <w:rsid w:val="00DB5889"/>
    <w:rsid w:val="00DC515F"/>
    <w:rsid w:val="00DC5672"/>
    <w:rsid w:val="00DD3622"/>
    <w:rsid w:val="00DD5F1E"/>
    <w:rsid w:val="00DD7BAF"/>
    <w:rsid w:val="00DF53F1"/>
    <w:rsid w:val="00DF7237"/>
    <w:rsid w:val="00E051C1"/>
    <w:rsid w:val="00E13DBE"/>
    <w:rsid w:val="00E13FAE"/>
    <w:rsid w:val="00E161AD"/>
    <w:rsid w:val="00E16A3A"/>
    <w:rsid w:val="00E223FB"/>
    <w:rsid w:val="00E23BD1"/>
    <w:rsid w:val="00E3418E"/>
    <w:rsid w:val="00E37605"/>
    <w:rsid w:val="00E37D77"/>
    <w:rsid w:val="00E41399"/>
    <w:rsid w:val="00E47944"/>
    <w:rsid w:val="00E47A62"/>
    <w:rsid w:val="00E50A87"/>
    <w:rsid w:val="00E50BF4"/>
    <w:rsid w:val="00E53735"/>
    <w:rsid w:val="00E545EF"/>
    <w:rsid w:val="00E56A01"/>
    <w:rsid w:val="00E60E78"/>
    <w:rsid w:val="00E61E4E"/>
    <w:rsid w:val="00E6719A"/>
    <w:rsid w:val="00E7239C"/>
    <w:rsid w:val="00E7256E"/>
    <w:rsid w:val="00E73577"/>
    <w:rsid w:val="00E73917"/>
    <w:rsid w:val="00E75594"/>
    <w:rsid w:val="00E833F6"/>
    <w:rsid w:val="00E85D95"/>
    <w:rsid w:val="00E870BD"/>
    <w:rsid w:val="00E919A1"/>
    <w:rsid w:val="00E9727D"/>
    <w:rsid w:val="00EA0178"/>
    <w:rsid w:val="00EA6F81"/>
    <w:rsid w:val="00EA7107"/>
    <w:rsid w:val="00EB0D6E"/>
    <w:rsid w:val="00EB1E64"/>
    <w:rsid w:val="00EB5752"/>
    <w:rsid w:val="00EB668E"/>
    <w:rsid w:val="00EC1EC9"/>
    <w:rsid w:val="00EC2344"/>
    <w:rsid w:val="00EC4035"/>
    <w:rsid w:val="00EC5B15"/>
    <w:rsid w:val="00ED1246"/>
    <w:rsid w:val="00ED3E2D"/>
    <w:rsid w:val="00ED423E"/>
    <w:rsid w:val="00EE0CF9"/>
    <w:rsid w:val="00EE2C45"/>
    <w:rsid w:val="00EE596F"/>
    <w:rsid w:val="00EE7163"/>
    <w:rsid w:val="00EE71FF"/>
    <w:rsid w:val="00EF05E2"/>
    <w:rsid w:val="00F01827"/>
    <w:rsid w:val="00F065C6"/>
    <w:rsid w:val="00F078FD"/>
    <w:rsid w:val="00F11A43"/>
    <w:rsid w:val="00F11E31"/>
    <w:rsid w:val="00F2276A"/>
    <w:rsid w:val="00F31312"/>
    <w:rsid w:val="00F319EA"/>
    <w:rsid w:val="00F32F7D"/>
    <w:rsid w:val="00F33814"/>
    <w:rsid w:val="00F421E1"/>
    <w:rsid w:val="00F433F7"/>
    <w:rsid w:val="00F4613D"/>
    <w:rsid w:val="00F520CA"/>
    <w:rsid w:val="00F531E1"/>
    <w:rsid w:val="00F55041"/>
    <w:rsid w:val="00F57117"/>
    <w:rsid w:val="00F6139C"/>
    <w:rsid w:val="00F7176A"/>
    <w:rsid w:val="00F86864"/>
    <w:rsid w:val="00F925FC"/>
    <w:rsid w:val="00F96719"/>
    <w:rsid w:val="00FA73AA"/>
    <w:rsid w:val="00FB0BBA"/>
    <w:rsid w:val="00FB6CEB"/>
    <w:rsid w:val="00FC2D18"/>
    <w:rsid w:val="00FD6B7E"/>
    <w:rsid w:val="00FE04C1"/>
    <w:rsid w:val="00FE276D"/>
    <w:rsid w:val="00FE5971"/>
    <w:rsid w:val="00FE5BEE"/>
    <w:rsid w:val="00FF12D6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semiHidden="0" w:qFormat="1"/>
    <w:lsdException w:name="heading 5" w:unhideWhenUsed="1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F40D5"/>
    <w:rPr>
      <w:rFonts w:ascii="Courier" w:hAnsi="Courier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C659C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Heading 2-notes,A.B.C."/>
    <w:basedOn w:val="a"/>
    <w:next w:val="a"/>
    <w:qFormat/>
    <w:rsid w:val="00614EAC"/>
    <w:pPr>
      <w:keepNext/>
      <w:outlineLvl w:val="1"/>
    </w:pPr>
    <w:rPr>
      <w:rFonts w:ascii="Times New Roman" w:hAnsi="Times New Roman"/>
      <w:b/>
      <w:szCs w:val="20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rsid w:val="008266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614EA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614E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C7A"/>
    <w:rPr>
      <w:color w:val="0000FF"/>
      <w:u w:val="single"/>
    </w:rPr>
  </w:style>
  <w:style w:type="paragraph" w:customStyle="1" w:styleId="TRBullets">
    <w:name w:val="TR_Bullets"/>
    <w:basedOn w:val="a"/>
    <w:rsid w:val="002464C8"/>
    <w:pPr>
      <w:tabs>
        <w:tab w:val="num" w:pos="360"/>
      </w:tabs>
      <w:spacing w:after="130" w:line="264" w:lineRule="exact"/>
      <w:ind w:left="360" w:hanging="360"/>
    </w:pPr>
    <w:rPr>
      <w:rFonts w:ascii="Arial" w:hAnsi="Arial"/>
      <w:sz w:val="22"/>
      <w:szCs w:val="22"/>
    </w:rPr>
  </w:style>
  <w:style w:type="paragraph" w:customStyle="1" w:styleId="TRBulletLast">
    <w:name w:val="TR_BulletLast"/>
    <w:basedOn w:val="a"/>
    <w:rsid w:val="002464C8"/>
    <w:pPr>
      <w:numPr>
        <w:ilvl w:val="1"/>
        <w:numId w:val="7"/>
      </w:numPr>
      <w:tabs>
        <w:tab w:val="clear" w:pos="1296"/>
        <w:tab w:val="num" w:pos="360"/>
      </w:tabs>
      <w:spacing w:after="264" w:line="264" w:lineRule="exact"/>
      <w:ind w:left="360" w:hanging="360"/>
    </w:pPr>
    <w:rPr>
      <w:rFonts w:ascii="Arial" w:hAnsi="Arial"/>
      <w:sz w:val="22"/>
      <w:szCs w:val="22"/>
    </w:rPr>
  </w:style>
  <w:style w:type="paragraph" w:styleId="a4">
    <w:name w:val="footer"/>
    <w:basedOn w:val="a"/>
    <w:link w:val="a5"/>
    <w:uiPriority w:val="99"/>
    <w:rsid w:val="00CC31FB"/>
    <w:pPr>
      <w:tabs>
        <w:tab w:val="center" w:pos="4320"/>
        <w:tab w:val="right" w:pos="8640"/>
      </w:tabs>
    </w:pPr>
  </w:style>
  <w:style w:type="paragraph" w:styleId="a6">
    <w:name w:val="header"/>
    <w:basedOn w:val="a"/>
    <w:semiHidden/>
    <w:rsid w:val="00CC31FB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9F40D5"/>
    <w:rPr>
      <w:rFonts w:ascii="Courier" w:hAnsi="Couri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43C7A"/>
    <w:rPr>
      <w:rFonts w:ascii="Tahoma" w:hAnsi="Tahoma" w:cs="Tahoma"/>
      <w:sz w:val="16"/>
      <w:szCs w:val="16"/>
    </w:rPr>
  </w:style>
  <w:style w:type="paragraph" w:customStyle="1" w:styleId="TRExecAdd">
    <w:name w:val="TR_ExecAdd"/>
    <w:basedOn w:val="a"/>
    <w:rsid w:val="00AA2010"/>
    <w:pPr>
      <w:framePr w:w="2090" w:h="735" w:hRule="exact" w:hSpace="180" w:wrap="around" w:vAnchor="page" w:hAnchor="text" w:x="2200" w:y="2146"/>
      <w:spacing w:line="206" w:lineRule="exact"/>
    </w:pPr>
    <w:rPr>
      <w:rFonts w:ascii="Arial" w:hAnsi="Arial" w:cs="Arial"/>
      <w:color w:val="4B4B4B"/>
      <w:spacing w:val="-4"/>
      <w:sz w:val="18"/>
      <w:szCs w:val="14"/>
    </w:rPr>
  </w:style>
  <w:style w:type="paragraph" w:customStyle="1" w:styleId="TRExecContact">
    <w:name w:val="TR_ExecContact"/>
    <w:basedOn w:val="a"/>
    <w:rsid w:val="00B21F40"/>
    <w:pPr>
      <w:framePr w:w="3444" w:h="551" w:hRule="exact" w:hSpace="180" w:wrap="around" w:vAnchor="page" w:hAnchor="text" w:x="4390" w:y="2146"/>
      <w:tabs>
        <w:tab w:val="left" w:pos="180"/>
      </w:tabs>
      <w:spacing w:line="170" w:lineRule="exact"/>
    </w:pPr>
    <w:rPr>
      <w:rFonts w:ascii="Arial" w:hAnsi="Arial" w:cs="Arial"/>
      <w:color w:val="4B4B4B"/>
      <w:spacing w:val="-4"/>
      <w:sz w:val="14"/>
      <w:szCs w:val="14"/>
    </w:rPr>
  </w:style>
  <w:style w:type="paragraph" w:customStyle="1" w:styleId="TRNewsContact">
    <w:name w:val="TR_NewsContact"/>
    <w:basedOn w:val="TRNewsBody"/>
    <w:rsid w:val="00FB0BBA"/>
    <w:pPr>
      <w:spacing w:after="0"/>
    </w:pPr>
    <w:rPr>
      <w:sz w:val="18"/>
      <w:szCs w:val="18"/>
    </w:rPr>
  </w:style>
  <w:style w:type="paragraph" w:customStyle="1" w:styleId="TRNewsTitle">
    <w:name w:val="TR_NewsTitle"/>
    <w:basedOn w:val="a"/>
    <w:rsid w:val="00611B88"/>
    <w:pPr>
      <w:spacing w:after="180" w:line="264" w:lineRule="exact"/>
    </w:pPr>
    <w:rPr>
      <w:rFonts w:ascii="Arial" w:hAnsi="Arial" w:cs="Arial"/>
      <w:b/>
      <w:sz w:val="22"/>
      <w:szCs w:val="20"/>
    </w:rPr>
  </w:style>
  <w:style w:type="paragraph" w:customStyle="1" w:styleId="TRNewsSub">
    <w:name w:val="TR_NewsSub"/>
    <w:basedOn w:val="a"/>
    <w:rsid w:val="00540D61"/>
    <w:pPr>
      <w:spacing w:after="180" w:line="228" w:lineRule="exact"/>
    </w:pPr>
    <w:rPr>
      <w:rFonts w:ascii="Arial" w:hAnsi="Arial" w:cs="Arial"/>
      <w:sz w:val="19"/>
      <w:szCs w:val="18"/>
    </w:rPr>
  </w:style>
  <w:style w:type="paragraph" w:customStyle="1" w:styleId="TRNewsStoryHead">
    <w:name w:val="TR_NewsStoryHead"/>
    <w:basedOn w:val="a"/>
    <w:link w:val="TRNewsStoryHeadChar"/>
    <w:rsid w:val="00AA0EF1"/>
    <w:pPr>
      <w:spacing w:after="228" w:line="228" w:lineRule="exact"/>
    </w:pPr>
    <w:rPr>
      <w:rFonts w:ascii="Arial" w:hAnsi="Arial" w:cs="Arial"/>
      <w:b/>
      <w:sz w:val="18"/>
      <w:szCs w:val="16"/>
    </w:rPr>
  </w:style>
  <w:style w:type="character" w:customStyle="1" w:styleId="TRNewsStoryHeadChar">
    <w:name w:val="TR_NewsStoryHead Char"/>
    <w:link w:val="TRNewsStoryHead"/>
    <w:rsid w:val="00AA0EF1"/>
    <w:rPr>
      <w:rFonts w:ascii="Arial" w:hAnsi="Arial" w:cs="Arial"/>
      <w:b/>
      <w:sz w:val="18"/>
      <w:szCs w:val="16"/>
      <w:lang w:val="en-US" w:eastAsia="en-US" w:bidi="ar-SA"/>
    </w:rPr>
  </w:style>
  <w:style w:type="paragraph" w:customStyle="1" w:styleId="TRNewsBody">
    <w:name w:val="TR_NewsBody"/>
    <w:basedOn w:val="a"/>
    <w:link w:val="TRNewsBodyChar"/>
    <w:uiPriority w:val="99"/>
    <w:rsid w:val="00AA0EF1"/>
    <w:pPr>
      <w:spacing w:after="228" w:line="228" w:lineRule="exact"/>
    </w:pPr>
    <w:rPr>
      <w:rFonts w:ascii="Arial" w:hAnsi="Arial" w:cs="Arial"/>
      <w:sz w:val="19"/>
      <w:szCs w:val="16"/>
    </w:rPr>
  </w:style>
  <w:style w:type="character" w:customStyle="1" w:styleId="TRNewsBodyChar">
    <w:name w:val="TR_NewsBody Char"/>
    <w:link w:val="TRNewsBody"/>
    <w:uiPriority w:val="99"/>
    <w:rsid w:val="00AA0EF1"/>
    <w:rPr>
      <w:rFonts w:ascii="Arial" w:hAnsi="Arial" w:cs="Arial"/>
      <w:sz w:val="19"/>
      <w:szCs w:val="16"/>
      <w:lang w:val="en-US" w:eastAsia="en-US" w:bidi="ar-SA"/>
    </w:rPr>
  </w:style>
  <w:style w:type="paragraph" w:customStyle="1" w:styleId="TRNewsSection">
    <w:name w:val="TR_NewsSection"/>
    <w:basedOn w:val="TRNewsBody"/>
    <w:rsid w:val="00715611"/>
    <w:pPr>
      <w:spacing w:after="120"/>
    </w:pPr>
    <w:rPr>
      <w:b/>
    </w:rPr>
  </w:style>
  <w:style w:type="paragraph" w:customStyle="1" w:styleId="TRNewsBullet">
    <w:name w:val="TR_NewsBullet"/>
    <w:basedOn w:val="TRBullets"/>
    <w:rsid w:val="00AA0EF1"/>
    <w:pPr>
      <w:spacing w:after="120" w:line="228" w:lineRule="exact"/>
    </w:pPr>
    <w:rPr>
      <w:sz w:val="19"/>
      <w:szCs w:val="16"/>
    </w:rPr>
  </w:style>
  <w:style w:type="paragraph" w:customStyle="1" w:styleId="TRNewsBulletLast">
    <w:name w:val="TR_NewsBulletLast"/>
    <w:basedOn w:val="TRBulletLast"/>
    <w:rsid w:val="00AA0EF1"/>
    <w:pPr>
      <w:spacing w:after="228" w:line="228" w:lineRule="exact"/>
    </w:pPr>
    <w:rPr>
      <w:sz w:val="19"/>
      <w:szCs w:val="16"/>
    </w:rPr>
  </w:style>
  <w:style w:type="paragraph" w:customStyle="1" w:styleId="TRNews2ndHead">
    <w:name w:val="TR_News2ndHead"/>
    <w:basedOn w:val="TRNewsSection"/>
    <w:rsid w:val="00437866"/>
    <w:pPr>
      <w:spacing w:after="0"/>
    </w:pPr>
  </w:style>
  <w:style w:type="character" w:styleId="a9">
    <w:name w:val="page number"/>
    <w:basedOn w:val="a0"/>
    <w:rsid w:val="00437866"/>
  </w:style>
  <w:style w:type="paragraph" w:customStyle="1" w:styleId="TRNewsLegal">
    <w:name w:val="TR_NewsLegal"/>
    <w:basedOn w:val="TRNewsSection"/>
    <w:rsid w:val="00FB0BBA"/>
    <w:pPr>
      <w:spacing w:after="600" w:line="168" w:lineRule="exact"/>
    </w:pPr>
    <w:rPr>
      <w:b w:val="0"/>
      <w:sz w:val="14"/>
      <w:szCs w:val="14"/>
    </w:rPr>
  </w:style>
  <w:style w:type="character" w:styleId="aa">
    <w:name w:val="Strong"/>
    <w:uiPriority w:val="22"/>
    <w:qFormat/>
    <w:rsid w:val="00F01827"/>
    <w:rPr>
      <w:b/>
      <w:bCs/>
    </w:rPr>
  </w:style>
  <w:style w:type="paragraph" w:styleId="ab">
    <w:name w:val="Normal (Web)"/>
    <w:basedOn w:val="a"/>
    <w:uiPriority w:val="99"/>
    <w:rsid w:val="00F01827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footnote text"/>
    <w:basedOn w:val="a"/>
    <w:semiHidden/>
    <w:rsid w:val="00F01827"/>
    <w:rPr>
      <w:rFonts w:ascii="Times New Roman" w:hAnsi="Times New Roman"/>
      <w:sz w:val="20"/>
      <w:szCs w:val="20"/>
    </w:rPr>
  </w:style>
  <w:style w:type="paragraph" w:customStyle="1" w:styleId="trnewsbody0">
    <w:name w:val="trnewsbody"/>
    <w:basedOn w:val="a"/>
    <w:rsid w:val="00975B32"/>
    <w:pPr>
      <w:spacing w:after="240" w:line="260" w:lineRule="atLeast"/>
    </w:pPr>
    <w:rPr>
      <w:rFonts w:ascii="Arial" w:hAnsi="Arial" w:cs="Arial"/>
      <w:sz w:val="20"/>
      <w:szCs w:val="18"/>
    </w:rPr>
  </w:style>
  <w:style w:type="character" w:styleId="ad">
    <w:name w:val="footnote reference"/>
    <w:semiHidden/>
    <w:rsid w:val="00F01827"/>
    <w:rPr>
      <w:vertAlign w:val="superscript"/>
    </w:rPr>
  </w:style>
  <w:style w:type="paragraph" w:styleId="HTML">
    <w:name w:val="HTML Preformatted"/>
    <w:basedOn w:val="a"/>
    <w:rsid w:val="0061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sz w:val="20"/>
      <w:szCs w:val="20"/>
    </w:rPr>
  </w:style>
  <w:style w:type="paragraph" w:styleId="20">
    <w:name w:val="Body Text Indent 2"/>
    <w:basedOn w:val="a"/>
    <w:rsid w:val="00614EAC"/>
    <w:pPr>
      <w:ind w:firstLine="720"/>
    </w:pPr>
    <w:rPr>
      <w:rFonts w:ascii="Times New Roman" w:hAnsi="Times New Roman"/>
    </w:rPr>
  </w:style>
  <w:style w:type="paragraph" w:styleId="ae">
    <w:name w:val="Body Text"/>
    <w:basedOn w:val="a"/>
    <w:rsid w:val="005473BD"/>
    <w:pPr>
      <w:spacing w:after="120"/>
    </w:pPr>
  </w:style>
  <w:style w:type="paragraph" w:customStyle="1" w:styleId="Body">
    <w:name w:val="_Body"/>
    <w:basedOn w:val="a"/>
    <w:rsid w:val="001A375A"/>
    <w:pPr>
      <w:spacing w:after="240"/>
    </w:pPr>
    <w:rPr>
      <w:rFonts w:ascii="Arial" w:eastAsia="SC STKaiti" w:hAnsi="Arial"/>
      <w:lang w:val="en-GB" w:eastAsia="zh-CN"/>
    </w:rPr>
  </w:style>
  <w:style w:type="character" w:styleId="af">
    <w:name w:val="FollowedHyperlink"/>
    <w:rsid w:val="00CA2BDA"/>
    <w:rPr>
      <w:color w:val="800080"/>
      <w:u w:val="single"/>
    </w:rPr>
  </w:style>
  <w:style w:type="character" w:customStyle="1" w:styleId="xn-location">
    <w:name w:val="xn-location"/>
    <w:basedOn w:val="a0"/>
    <w:rsid w:val="00317BCB"/>
  </w:style>
  <w:style w:type="character" w:customStyle="1" w:styleId="xn-chron">
    <w:name w:val="xn-chron"/>
    <w:basedOn w:val="a0"/>
    <w:rsid w:val="00317BCB"/>
  </w:style>
  <w:style w:type="character" w:styleId="af0">
    <w:name w:val="annotation reference"/>
    <w:semiHidden/>
    <w:rsid w:val="00F319E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F319EA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F319EA"/>
    <w:rPr>
      <w:rFonts w:ascii="Courier" w:hAnsi="Courier"/>
    </w:rPr>
  </w:style>
  <w:style w:type="paragraph" w:styleId="af3">
    <w:name w:val="annotation subject"/>
    <w:basedOn w:val="af1"/>
    <w:next w:val="af1"/>
    <w:link w:val="af4"/>
    <w:semiHidden/>
    <w:unhideWhenUsed/>
    <w:rsid w:val="008537BF"/>
    <w:rPr>
      <w:b/>
      <w:bCs/>
    </w:rPr>
  </w:style>
  <w:style w:type="character" w:customStyle="1" w:styleId="af4">
    <w:name w:val="Тема примечания Знак"/>
    <w:link w:val="af3"/>
    <w:semiHidden/>
    <w:rsid w:val="008537BF"/>
    <w:rPr>
      <w:rFonts w:ascii="Courier" w:hAnsi="Courier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537BF"/>
    <w:rPr>
      <w:rFonts w:ascii="Courier" w:hAnsi="Courier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912BCC"/>
  </w:style>
  <w:style w:type="character" w:customStyle="1" w:styleId="10">
    <w:name w:val="Заголовок 1 Знак"/>
    <w:link w:val="1"/>
    <w:rsid w:val="00C659C2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link w:val="3"/>
    <w:semiHidden/>
    <w:rsid w:val="008266A1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af5">
    <w:name w:val="List Paragraph"/>
    <w:basedOn w:val="a"/>
    <w:uiPriority w:val="99"/>
    <w:qFormat/>
    <w:rsid w:val="004577F1"/>
    <w:pPr>
      <w:ind w:left="720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047CA9"/>
    <w:rPr>
      <w:rFonts w:ascii="Courier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science.thomsonreuters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pps.webofknowledge.com/DaisyOneClickSearch.do?product=WOS&amp;search_mode=DaisyOneClickSearch&amp;colName=WOS&amp;SID=Q2Fc5ptE7k1CYtzZd7H&amp;author_name=Yaroshchuk,%20O&amp;dais_id=87470740&amp;excludeEventConfig=ExcludeIfFromFullRecPag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F6F89-CB2E-4E7C-A3D4-0FF39B2C0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5D23B-76EF-4187-A87A-7380020E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5682</Words>
  <Characters>3240</Characters>
  <Application>Microsoft Office Word</Application>
  <DocSecurity>0</DocSecurity>
  <Lines>27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News Release</vt:lpstr>
      <vt:lpstr>News Release</vt:lpstr>
      <vt:lpstr>News Release</vt:lpstr>
    </vt:vector>
  </TitlesOfParts>
  <Company>Thomson Reuters</Company>
  <LinksUpToDate>false</LinksUpToDate>
  <CharactersWithSpaces>8905</CharactersWithSpaces>
  <SharedDoc>false</SharedDoc>
  <HLinks>
    <vt:vector size="12" baseType="variant"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http://ipscience.thomsonreuters.com/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http://apps.webofknowledge.com/DaisyOneClickSearch.do?product=WOS&amp;search_mode=DaisyOneClickSearch&amp;colName=WOS&amp;SID=Q2Fc5ptE7k1CYtzZd7H&amp;author_name=Yaroshchuk,%20O&amp;dais_id=87470740&amp;excludeEventConfig=ExcludeIfFromFullRecPage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u6041071</dc:creator>
  <cp:lastModifiedBy>Roman</cp:lastModifiedBy>
  <cp:revision>2</cp:revision>
  <cp:lastPrinted>2016-01-12T19:37:00Z</cp:lastPrinted>
  <dcterms:created xsi:type="dcterms:W3CDTF">2016-12-19T16:38:00Z</dcterms:created>
  <dcterms:modified xsi:type="dcterms:W3CDTF">2016-12-19T16:38:00Z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