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A793F" w:rsidRPr="005B374D" w:rsidTr="00EF21C2">
        <w:tc>
          <w:tcPr>
            <w:tcW w:w="4606" w:type="dxa"/>
            <w:vAlign w:val="center"/>
          </w:tcPr>
          <w:p w:rsidR="00FA793F" w:rsidRDefault="00FA793F" w:rsidP="00EF21C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575" cy="64690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20" cy="65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FA793F" w:rsidRPr="00CD5842" w:rsidRDefault="00FA793F" w:rsidP="00EF21C2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color w:val="000099"/>
                <w:sz w:val="26"/>
                <w:szCs w:val="26"/>
                <w:lang w:val="en-US"/>
              </w:rPr>
            </w:pPr>
            <w:r w:rsidRPr="00CD5842">
              <w:rPr>
                <w:b/>
                <w:bCs/>
                <w:i/>
                <w:color w:val="000099"/>
                <w:sz w:val="26"/>
                <w:szCs w:val="26"/>
                <w:lang w:val="en-US"/>
              </w:rPr>
              <w:t>Pan-European twinning to re-establish world-level Neuroscience Centre in Kiev</w:t>
            </w:r>
          </w:p>
        </w:tc>
      </w:tr>
    </w:tbl>
    <w:p w:rsidR="00FA793F" w:rsidRPr="00FF244E" w:rsidRDefault="00FA793F" w:rsidP="00FA79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793F" w:rsidRPr="009D7BCF" w:rsidRDefault="00FA793F" w:rsidP="00FA793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9D7BCF">
        <w:rPr>
          <w:rFonts w:ascii="Times New Roman" w:hAnsi="Times New Roman" w:cs="Times New Roman"/>
          <w:b/>
          <w:sz w:val="32"/>
          <w:szCs w:val="28"/>
          <w:lang w:val="uk-UA"/>
        </w:rPr>
        <w:t>Дорогі колеги,</w:t>
      </w:r>
    </w:p>
    <w:p w:rsidR="00FA793F" w:rsidRPr="002F0267" w:rsidRDefault="005B374D" w:rsidP="008940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г</w:t>
      </w:r>
      <w:r w:rsidR="00FA793F" w:rsidRPr="004F1643">
        <w:rPr>
          <w:rFonts w:ascii="Times New Roman" w:hAnsi="Times New Roman" w:cs="Times New Roman"/>
          <w:sz w:val="24"/>
          <w:szCs w:val="24"/>
          <w:lang w:val="uk-UA"/>
        </w:rPr>
        <w:t>рантов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FA793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FA793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793F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FA793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оголошує</w:t>
      </w:r>
      <w:r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="00FA793F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793F" w:rsidRPr="004F16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конкурс на </w:t>
      </w:r>
      <w:r w:rsidR="00FA793F" w:rsidRPr="004252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підтримку публікацій робіт співробітників Інституту фізіології ім. О.О. Богомольця у журналах </w:t>
      </w:r>
      <w:r w:rsidR="0044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 профілем </w:t>
      </w:r>
      <w:r w:rsidR="00E3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proofErr w:type="spellStart"/>
      <w:r w:rsidR="0044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Нейронауки</w:t>
      </w:r>
      <w:proofErr w:type="spellEnd"/>
      <w:r w:rsidR="00E323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44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що мають відкритий</w:t>
      </w:r>
      <w:r w:rsidR="00FA793F" w:rsidRPr="004252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4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доступ</w:t>
      </w:r>
      <w:r w:rsidR="00FA793F" w:rsidRPr="0042521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</w:t>
      </w:r>
      <w:r w:rsidR="00FA793F" w:rsidRPr="004252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Open</w:t>
      </w:r>
      <w:r w:rsidR="00FA793F" w:rsidRPr="00D21A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793F" w:rsidRPr="004252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Access</w:t>
      </w:r>
      <w:r w:rsidR="00FA793F" w:rsidRPr="00D21A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A793F" w:rsidRPr="0042521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Journals</w:t>
      </w:r>
      <w:r w:rsidR="00FA793F" w:rsidRPr="00D21A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  <w:r w:rsidR="00FA793F" w:rsidRPr="00D21A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A79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Бюджет конкурсу </w:t>
      </w:r>
      <w:r w:rsidR="00A543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становить </w:t>
      </w:r>
      <w:r w:rsidR="00FA79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7000 </w:t>
      </w:r>
      <w:proofErr w:type="spellStart"/>
      <w:r w:rsidR="00FA79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Евро</w:t>
      </w:r>
      <w:proofErr w:type="spellEnd"/>
      <w:r w:rsidR="00FA79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рік</w:t>
      </w:r>
      <w:r w:rsidR="00FA793F" w:rsidRPr="002F0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542" w:rsidRDefault="00FA793F" w:rsidP="008940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F0B">
        <w:rPr>
          <w:rFonts w:ascii="Times New Roman" w:hAnsi="Times New Roman" w:cs="Times New Roman"/>
          <w:sz w:val="24"/>
          <w:szCs w:val="24"/>
          <w:lang w:val="uk-UA"/>
        </w:rPr>
        <w:t xml:space="preserve">На участь у конкурсі можуть претендувати роботи, що в основному зроблені </w:t>
      </w:r>
      <w:r w:rsidR="005B374D">
        <w:rPr>
          <w:rFonts w:ascii="Times New Roman" w:hAnsi="Times New Roman" w:cs="Times New Roman"/>
          <w:sz w:val="24"/>
          <w:szCs w:val="24"/>
          <w:lang w:val="uk-UA"/>
        </w:rPr>
        <w:t>на базі</w:t>
      </w:r>
      <w:r w:rsidRPr="00DD2F0B">
        <w:rPr>
          <w:rFonts w:ascii="Times New Roman" w:hAnsi="Times New Roman" w:cs="Times New Roman"/>
          <w:sz w:val="24"/>
          <w:szCs w:val="24"/>
          <w:lang w:val="uk-UA"/>
        </w:rPr>
        <w:t xml:space="preserve"> Інститут</w:t>
      </w:r>
      <w:r w:rsidR="005B374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D61BD">
        <w:rPr>
          <w:rFonts w:ascii="Times New Roman" w:hAnsi="Times New Roman" w:cs="Times New Roman"/>
          <w:sz w:val="24"/>
          <w:szCs w:val="24"/>
          <w:lang w:val="uk-UA"/>
        </w:rPr>
        <w:t xml:space="preserve">(останній автор має бути працівником </w:t>
      </w:r>
      <w:r w:rsidR="00E32310">
        <w:rPr>
          <w:rFonts w:ascii="Times New Roman" w:hAnsi="Times New Roman" w:cs="Times New Roman"/>
          <w:sz w:val="24"/>
          <w:szCs w:val="24"/>
          <w:lang w:val="uk-UA"/>
        </w:rPr>
        <w:t>Інститут</w:t>
      </w:r>
      <w:r w:rsidR="002D61BD">
        <w:rPr>
          <w:rFonts w:ascii="Times New Roman" w:hAnsi="Times New Roman" w:cs="Times New Roman"/>
          <w:sz w:val="24"/>
          <w:szCs w:val="24"/>
          <w:lang w:val="uk-UA"/>
        </w:rPr>
        <w:t>у,</w:t>
      </w:r>
      <w:r w:rsidR="00E32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61BD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Pr="00DD2F0B">
        <w:rPr>
          <w:rFonts w:ascii="Times New Roman" w:hAnsi="Times New Roman" w:cs="Times New Roman"/>
          <w:sz w:val="24"/>
          <w:szCs w:val="24"/>
          <w:lang w:val="uk-UA"/>
        </w:rPr>
        <w:t xml:space="preserve">вказаний як перша афіліація). </w:t>
      </w:r>
      <w:r w:rsidR="005D71FD">
        <w:rPr>
          <w:rFonts w:ascii="Times New Roman" w:hAnsi="Times New Roman" w:cs="Times New Roman"/>
          <w:sz w:val="24"/>
          <w:szCs w:val="24"/>
          <w:lang w:val="uk-UA"/>
        </w:rPr>
        <w:t xml:space="preserve">Підтримуватись </w:t>
      </w:r>
      <w:r w:rsidR="005D71FD" w:rsidRPr="00DD2F0B">
        <w:rPr>
          <w:rFonts w:ascii="Times New Roman" w:hAnsi="Times New Roman" w:cs="Times New Roman"/>
          <w:sz w:val="24"/>
          <w:szCs w:val="24"/>
          <w:lang w:val="uk-UA"/>
        </w:rPr>
        <w:t>за схемою «перший подав, перший отримав»</w:t>
      </w:r>
      <w:r w:rsidR="005D71FD">
        <w:rPr>
          <w:rFonts w:ascii="Times New Roman" w:hAnsi="Times New Roman" w:cs="Times New Roman"/>
          <w:sz w:val="24"/>
          <w:szCs w:val="24"/>
          <w:lang w:val="uk-UA"/>
        </w:rPr>
        <w:t xml:space="preserve"> до вичерпання коштів річного бюджету </w:t>
      </w:r>
      <w:r w:rsidR="00D12542">
        <w:rPr>
          <w:rFonts w:ascii="Times New Roman" w:hAnsi="Times New Roman" w:cs="Times New Roman"/>
          <w:sz w:val="24"/>
          <w:szCs w:val="24"/>
          <w:lang w:val="uk-UA"/>
        </w:rPr>
        <w:t>будуть наступні роботи:</w:t>
      </w:r>
    </w:p>
    <w:p w:rsidR="005B374D" w:rsidRDefault="005B374D" w:rsidP="0089407A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542" w:rsidRDefault="002F0267" w:rsidP="0089407A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C08">
        <w:rPr>
          <w:rFonts w:ascii="Times New Roman" w:hAnsi="Times New Roman" w:cs="Times New Roman"/>
          <w:b/>
          <w:sz w:val="24"/>
          <w:szCs w:val="24"/>
          <w:lang w:val="uk-UA"/>
        </w:rPr>
        <w:t>Експериментальні р</w:t>
      </w:r>
      <w:r w:rsidR="00FA793F" w:rsidRPr="007C2C08">
        <w:rPr>
          <w:rFonts w:ascii="Times New Roman" w:hAnsi="Times New Roman" w:cs="Times New Roman"/>
          <w:b/>
          <w:sz w:val="24"/>
          <w:szCs w:val="24"/>
          <w:lang w:val="uk-UA"/>
        </w:rPr>
        <w:t>оботи</w:t>
      </w:r>
      <w:r w:rsidR="00FA793F"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 у журналах з </w:t>
      </w:r>
      <w:r w:rsidR="00D24B01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="00D24B01" w:rsidRPr="00D24B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74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B374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5B374D" w:rsidRPr="005B3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74D">
        <w:rPr>
          <w:rFonts w:ascii="Times New Roman" w:hAnsi="Times New Roman" w:cs="Times New Roman"/>
          <w:sz w:val="24"/>
          <w:szCs w:val="24"/>
          <w:lang w:val="en-US"/>
        </w:rPr>
        <w:t>Citation</w:t>
      </w:r>
      <w:r w:rsidR="005B374D" w:rsidRPr="005B3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74D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5B374D" w:rsidRPr="005B374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B3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C08"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що надають знижку для країн з 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 xml:space="preserve">низьким та середнім рівнем прибутку 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en-US"/>
        </w:rPr>
        <w:t>low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&amp; 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en-US"/>
        </w:rPr>
        <w:t>middle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en-US"/>
        </w:rPr>
        <w:t>income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en-US"/>
        </w:rPr>
        <w:t>countries</w:t>
      </w:r>
      <w:r w:rsidR="007C2C08" w:rsidRPr="007C2C08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B374D">
        <w:rPr>
          <w:rFonts w:ascii="Times New Roman" w:hAnsi="Times New Roman" w:cs="Times New Roman"/>
          <w:sz w:val="24"/>
          <w:szCs w:val="24"/>
          <w:lang w:val="uk-UA"/>
        </w:rPr>
        <w:t>імпакт-фактор</w:t>
      </w:r>
      <w:proofErr w:type="spellEnd"/>
      <w:r w:rsidR="005B3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 xml:space="preserve">яких </w:t>
      </w:r>
      <w:r w:rsidR="0089407A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>становит</w:t>
      </w:r>
      <w:r w:rsidR="0089407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74D"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більше 3,0 </w:t>
      </w:r>
      <w:r w:rsidR="0026326B" w:rsidRPr="00D12542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6" w:history="1">
        <w:r w:rsidR="007C2C08" w:rsidRPr="00D01E60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https://mjl.clarivate.com/home</w:t>
        </w:r>
      </w:hyperlink>
      <w:r w:rsidR="0026326B" w:rsidRPr="00D1254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6326B"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4312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D12542">
        <w:rPr>
          <w:rFonts w:ascii="Times New Roman" w:hAnsi="Times New Roman" w:cs="Times New Roman"/>
          <w:sz w:val="24"/>
          <w:szCs w:val="24"/>
          <w:lang w:val="uk-UA"/>
        </w:rPr>
        <w:t>ільшість журналів надають таку знижку</w:t>
      </w:r>
      <w:r w:rsidR="00FA793F" w:rsidRPr="00D125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21A5F"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2C08" w:rsidRPr="007C2C08" w:rsidRDefault="00D12542" w:rsidP="0089407A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2C08">
        <w:rPr>
          <w:rFonts w:ascii="Times New Roman" w:hAnsi="Times New Roman" w:cs="Times New Roman"/>
          <w:b/>
          <w:sz w:val="24"/>
          <w:szCs w:val="24"/>
          <w:lang w:val="uk-UA"/>
        </w:rPr>
        <w:t>Огляди</w:t>
      </w:r>
      <w:r w:rsidRPr="007C2C08">
        <w:rPr>
          <w:rFonts w:ascii="Times New Roman" w:hAnsi="Times New Roman" w:cs="Times New Roman"/>
          <w:sz w:val="24"/>
          <w:szCs w:val="24"/>
          <w:lang w:val="uk-UA"/>
        </w:rPr>
        <w:t xml:space="preserve"> у журналах </w:t>
      </w:r>
      <w:r w:rsidR="007C2C08" w:rsidRPr="007C2C0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C2C08" w:rsidRPr="007C2C08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="007C2C08" w:rsidRPr="007C2C08">
        <w:rPr>
          <w:rFonts w:ascii="Times New Roman" w:hAnsi="Times New Roman" w:cs="Times New Roman"/>
          <w:sz w:val="24"/>
          <w:szCs w:val="24"/>
          <w:lang w:val="uk-UA"/>
        </w:rPr>
        <w:t xml:space="preserve">  (</w:t>
      </w:r>
      <w:r w:rsidR="007C2C08" w:rsidRPr="007C2C08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7C2C08" w:rsidRPr="007C2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C08" w:rsidRPr="007C2C08">
        <w:rPr>
          <w:rFonts w:ascii="Times New Roman" w:hAnsi="Times New Roman" w:cs="Times New Roman"/>
          <w:sz w:val="24"/>
          <w:szCs w:val="24"/>
          <w:lang w:val="en-US"/>
        </w:rPr>
        <w:t>Citation</w:t>
      </w:r>
      <w:r w:rsidR="007C2C08" w:rsidRPr="007C2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C08" w:rsidRPr="007C2C08">
        <w:rPr>
          <w:rFonts w:ascii="Times New Roman" w:hAnsi="Times New Roman" w:cs="Times New Roman"/>
          <w:sz w:val="24"/>
          <w:szCs w:val="24"/>
          <w:lang w:val="en-US"/>
        </w:rPr>
        <w:t>Reports</w:t>
      </w:r>
      <w:r w:rsidR="007C2C08" w:rsidRPr="007C2C08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7C2C08"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що надають знижку для країн з 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 xml:space="preserve">низьким та середнім рівнем прибутку, </w:t>
      </w:r>
      <w:proofErr w:type="spellStart"/>
      <w:r w:rsidR="007C2C08">
        <w:rPr>
          <w:rFonts w:ascii="Times New Roman" w:hAnsi="Times New Roman" w:cs="Times New Roman"/>
          <w:sz w:val="24"/>
          <w:szCs w:val="24"/>
          <w:lang w:val="uk-UA"/>
        </w:rPr>
        <w:t>імпакт-фактор</w:t>
      </w:r>
      <w:proofErr w:type="spellEnd"/>
      <w:r w:rsidR="007C2C08">
        <w:rPr>
          <w:rFonts w:ascii="Times New Roman" w:hAnsi="Times New Roman" w:cs="Times New Roman"/>
          <w:sz w:val="24"/>
          <w:szCs w:val="24"/>
          <w:lang w:val="uk-UA"/>
        </w:rPr>
        <w:t xml:space="preserve"> яких </w:t>
      </w:r>
      <w:r w:rsidR="0089407A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>становит</w:t>
      </w:r>
      <w:r w:rsidR="0089407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C2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2C08"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більше </w:t>
      </w:r>
      <w:r w:rsidR="0089407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C2C08" w:rsidRPr="00D12542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8940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2542" w:rsidRPr="007C2C08" w:rsidRDefault="00D12542" w:rsidP="0089407A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669">
        <w:rPr>
          <w:rFonts w:ascii="Times New Roman" w:hAnsi="Times New Roman" w:cs="Times New Roman"/>
          <w:b/>
          <w:sz w:val="24"/>
          <w:szCs w:val="24"/>
          <w:lang w:val="uk-UA"/>
        </w:rPr>
        <w:t>Любі роботи</w:t>
      </w:r>
      <w:r w:rsidRPr="007C2C08">
        <w:rPr>
          <w:rFonts w:ascii="Times New Roman" w:hAnsi="Times New Roman" w:cs="Times New Roman"/>
          <w:sz w:val="24"/>
          <w:szCs w:val="24"/>
          <w:lang w:val="uk-UA"/>
        </w:rPr>
        <w:t xml:space="preserve"> у любих журналах з </w:t>
      </w:r>
      <w:r w:rsidR="00D24B01" w:rsidRPr="007C2C08">
        <w:rPr>
          <w:rFonts w:ascii="Times New Roman" w:hAnsi="Times New Roman" w:cs="Times New Roman"/>
          <w:sz w:val="24"/>
          <w:szCs w:val="24"/>
          <w:lang w:val="en-US"/>
        </w:rPr>
        <w:t>JCR</w:t>
      </w:r>
      <w:r w:rsidR="00B24669">
        <w:rPr>
          <w:rFonts w:ascii="Times New Roman" w:hAnsi="Times New Roman" w:cs="Times New Roman"/>
          <w:sz w:val="24"/>
          <w:szCs w:val="24"/>
          <w:lang w:val="uk-UA"/>
        </w:rPr>
        <w:t xml:space="preserve">, де </w:t>
      </w:r>
      <w:r w:rsidR="00D24B01" w:rsidRPr="007C2C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4669">
        <w:rPr>
          <w:rFonts w:ascii="Times New Roman" w:hAnsi="Times New Roman" w:cs="Times New Roman"/>
          <w:sz w:val="24"/>
          <w:szCs w:val="24"/>
          <w:lang w:val="uk-UA"/>
        </w:rPr>
        <w:t>імпакт-фактор</w:t>
      </w:r>
      <w:proofErr w:type="spellEnd"/>
      <w:r w:rsidR="00B246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2C08">
        <w:rPr>
          <w:rFonts w:ascii="Times New Roman" w:hAnsi="Times New Roman" w:cs="Times New Roman"/>
          <w:sz w:val="24"/>
          <w:szCs w:val="24"/>
          <w:lang w:val="uk-UA"/>
        </w:rPr>
        <w:t>більше 6,0.</w:t>
      </w:r>
    </w:p>
    <w:p w:rsidR="000B0245" w:rsidRDefault="000B0245" w:rsidP="0089407A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2542">
        <w:rPr>
          <w:rFonts w:ascii="Times New Roman" w:hAnsi="Times New Roman" w:cs="Times New Roman"/>
          <w:sz w:val="24"/>
          <w:szCs w:val="24"/>
          <w:lang w:val="uk-UA"/>
        </w:rPr>
        <w:t xml:space="preserve"> разі відсутності поданих робіт </w:t>
      </w:r>
      <w:r w:rsidR="00D24B01">
        <w:rPr>
          <w:rFonts w:ascii="Times New Roman" w:hAnsi="Times New Roman" w:cs="Times New Roman"/>
          <w:sz w:val="24"/>
          <w:szCs w:val="24"/>
          <w:lang w:val="uk-UA"/>
        </w:rPr>
        <w:t>згідно пунктів</w:t>
      </w:r>
      <w:r w:rsidR="00D24B01" w:rsidRPr="00D24B01">
        <w:rPr>
          <w:rFonts w:ascii="Times New Roman" w:hAnsi="Times New Roman" w:cs="Times New Roman"/>
          <w:sz w:val="24"/>
          <w:szCs w:val="24"/>
          <w:lang w:val="uk-UA"/>
        </w:rPr>
        <w:t xml:space="preserve"> 1-3 </w:t>
      </w:r>
      <w:r w:rsidR="00D12542">
        <w:rPr>
          <w:rFonts w:ascii="Times New Roman" w:hAnsi="Times New Roman" w:cs="Times New Roman"/>
          <w:sz w:val="24"/>
          <w:szCs w:val="24"/>
          <w:lang w:val="uk-UA"/>
        </w:rPr>
        <w:t>будуть розглядатися роботи, що подаються у журнали з</w:t>
      </w:r>
      <w:r w:rsidR="00D12542"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імпакт-фактором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2542">
        <w:rPr>
          <w:rFonts w:ascii="Times New Roman" w:hAnsi="Times New Roman" w:cs="Times New Roman"/>
          <w:sz w:val="24"/>
          <w:szCs w:val="24"/>
          <w:lang w:val="uk-UA"/>
        </w:rPr>
        <w:t>більше 2</w:t>
      </w:r>
      <w:r w:rsidR="00D12542" w:rsidRPr="00D12542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D125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F51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B0245" w:rsidRPr="000B0245" w:rsidRDefault="000B0245" w:rsidP="0089407A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2542" w:rsidRPr="000B0245" w:rsidRDefault="000F512E" w:rsidP="008940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0245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0B0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0245">
        <w:rPr>
          <w:rFonts w:ascii="Times New Roman" w:hAnsi="Times New Roman" w:cs="Times New Roman"/>
          <w:sz w:val="24"/>
          <w:szCs w:val="24"/>
          <w:lang w:val="uk-UA"/>
        </w:rPr>
        <w:t xml:space="preserve">щодо їх підтримки буде прийматися </w:t>
      </w:r>
      <w:r w:rsidR="00440000" w:rsidRPr="000B0245">
        <w:rPr>
          <w:rFonts w:ascii="Times New Roman" w:hAnsi="Times New Roman" w:cs="Times New Roman"/>
          <w:sz w:val="24"/>
          <w:szCs w:val="24"/>
          <w:lang w:val="uk-UA"/>
        </w:rPr>
        <w:t>Комітетом</w:t>
      </w:r>
      <w:r w:rsidRPr="000B0245">
        <w:rPr>
          <w:rFonts w:ascii="Times New Roman" w:hAnsi="Times New Roman" w:cs="Times New Roman"/>
          <w:sz w:val="24"/>
          <w:szCs w:val="24"/>
          <w:lang w:val="uk-UA"/>
        </w:rPr>
        <w:t xml:space="preserve"> з передачі знань та </w:t>
      </w:r>
      <w:r w:rsidR="00440000" w:rsidRPr="000B0245">
        <w:rPr>
          <w:rFonts w:ascii="Times New Roman" w:hAnsi="Times New Roman" w:cs="Times New Roman"/>
          <w:sz w:val="24"/>
          <w:szCs w:val="24"/>
          <w:lang w:val="uk-UA"/>
        </w:rPr>
        <w:t>Редакційною радою</w:t>
      </w:r>
      <w:r w:rsidRPr="000B0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A02" w:rsidRPr="000B024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F84A0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F84A02" w:rsidRPr="000B0245">
        <w:rPr>
          <w:rFonts w:ascii="Times New Roman" w:hAnsi="Times New Roman" w:cs="Times New Roman"/>
          <w:sz w:val="24"/>
          <w:szCs w:val="24"/>
          <w:lang w:val="uk-UA"/>
        </w:rPr>
        <w:t>кту</w:t>
      </w:r>
      <w:r w:rsidRPr="000B0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0245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D24B01" w:rsidRPr="000B02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512E" w:rsidRDefault="000F512E" w:rsidP="0089407A">
      <w:pPr>
        <w:pStyle w:val="a4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6652" w:rsidRPr="00D12542" w:rsidRDefault="00D21A5F" w:rsidP="0089407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2542">
        <w:rPr>
          <w:rFonts w:ascii="Times New Roman" w:hAnsi="Times New Roman" w:cs="Times New Roman"/>
          <w:sz w:val="24"/>
          <w:szCs w:val="24"/>
          <w:lang w:val="uk-UA"/>
        </w:rPr>
        <w:t xml:space="preserve">Для підтримки </w:t>
      </w:r>
      <w:r w:rsidR="00E32310">
        <w:rPr>
          <w:rFonts w:ascii="Times New Roman" w:hAnsi="Times New Roman" w:cs="Times New Roman"/>
          <w:sz w:val="24"/>
          <w:szCs w:val="24"/>
          <w:lang w:val="uk-UA"/>
        </w:rPr>
        <w:t>публікації</w:t>
      </w:r>
      <w:r w:rsidR="00E32310" w:rsidRPr="00E323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D7B">
        <w:rPr>
          <w:rFonts w:ascii="Times New Roman" w:hAnsi="Times New Roman" w:cs="Times New Roman"/>
          <w:sz w:val="24"/>
          <w:szCs w:val="24"/>
          <w:lang w:val="uk-UA"/>
        </w:rPr>
        <w:t>необхідн</w:t>
      </w:r>
      <w:r w:rsidR="00532CF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128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32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8B3">
        <w:rPr>
          <w:rFonts w:ascii="Times New Roman" w:hAnsi="Times New Roman" w:cs="Times New Roman"/>
          <w:sz w:val="24"/>
          <w:szCs w:val="24"/>
          <w:lang w:val="uk-UA"/>
        </w:rPr>
        <w:t>одразу</w:t>
      </w:r>
      <w:r w:rsidR="00F50670">
        <w:rPr>
          <w:rFonts w:ascii="Times New Roman" w:hAnsi="Times New Roman" w:cs="Times New Roman"/>
          <w:sz w:val="24"/>
          <w:szCs w:val="24"/>
          <w:lang w:val="uk-UA"/>
        </w:rPr>
        <w:t xml:space="preserve"> після подачі</w:t>
      </w:r>
      <w:r w:rsidR="00532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071" w:rsidRPr="00DD2F0B">
        <w:rPr>
          <w:rFonts w:ascii="Times New Roman" w:hAnsi="Times New Roman" w:cs="Times New Roman"/>
          <w:sz w:val="24"/>
          <w:szCs w:val="24"/>
          <w:lang w:val="uk-UA"/>
        </w:rPr>
        <w:t>манускрипту</w:t>
      </w:r>
      <w:r w:rsidR="003A5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256">
        <w:rPr>
          <w:rFonts w:ascii="Times New Roman" w:hAnsi="Times New Roman" w:cs="Times New Roman"/>
          <w:sz w:val="24"/>
          <w:szCs w:val="24"/>
          <w:lang w:val="uk-UA"/>
        </w:rPr>
        <w:t>до редакції</w:t>
      </w:r>
      <w:r w:rsidR="00E128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C02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CFC">
        <w:rPr>
          <w:rFonts w:ascii="Times New Roman" w:hAnsi="Times New Roman" w:cs="Times New Roman"/>
          <w:sz w:val="24"/>
          <w:szCs w:val="24"/>
          <w:lang w:val="uk-UA"/>
        </w:rPr>
        <w:t>надати</w:t>
      </w:r>
      <w:r w:rsidR="003A50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0670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FC0256">
        <w:rPr>
          <w:rFonts w:ascii="Times New Roman" w:hAnsi="Times New Roman" w:cs="Times New Roman"/>
          <w:sz w:val="24"/>
          <w:szCs w:val="24"/>
          <w:lang w:val="uk-UA"/>
        </w:rPr>
        <w:t>ступні документи</w:t>
      </w:r>
      <w:r w:rsidRPr="00D125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21A5F" w:rsidRPr="00DD2F0B" w:rsidRDefault="00E128B3" w:rsidP="0089407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Титульн</w:t>
      </w:r>
      <w:r w:rsidR="002C4D0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F0267">
        <w:rPr>
          <w:rFonts w:ascii="Times New Roman" w:hAnsi="Times New Roman" w:cs="Times New Roman"/>
          <w:sz w:val="24"/>
          <w:szCs w:val="24"/>
          <w:lang w:val="uk-UA"/>
        </w:rPr>
        <w:t xml:space="preserve"> сторінк</w:t>
      </w:r>
      <w:r w:rsidR="002C4D0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F0267">
        <w:rPr>
          <w:rFonts w:ascii="Times New Roman" w:hAnsi="Times New Roman" w:cs="Times New Roman"/>
          <w:sz w:val="24"/>
          <w:szCs w:val="24"/>
          <w:lang w:val="uk-UA"/>
        </w:rPr>
        <w:t xml:space="preserve"> (назва, автори, </w:t>
      </w:r>
      <w:r w:rsidR="00434D7B">
        <w:rPr>
          <w:rFonts w:ascii="Times New Roman" w:hAnsi="Times New Roman" w:cs="Times New Roman"/>
          <w:sz w:val="24"/>
          <w:szCs w:val="24"/>
          <w:lang w:val="uk-UA"/>
        </w:rPr>
        <w:t>афіліації</w:t>
      </w:r>
      <w:r w:rsidR="002F0267">
        <w:rPr>
          <w:rFonts w:ascii="Times New Roman" w:hAnsi="Times New Roman" w:cs="Times New Roman"/>
          <w:sz w:val="24"/>
          <w:szCs w:val="24"/>
          <w:lang w:val="uk-UA"/>
        </w:rPr>
        <w:t>) та а</w:t>
      </w:r>
      <w:r w:rsidR="00D21A5F" w:rsidRPr="00DD2F0B">
        <w:rPr>
          <w:rFonts w:ascii="Times New Roman" w:hAnsi="Times New Roman" w:cs="Times New Roman"/>
          <w:sz w:val="24"/>
          <w:szCs w:val="24"/>
          <w:lang w:val="uk-UA"/>
        </w:rPr>
        <w:t>бстракт.</w:t>
      </w:r>
    </w:p>
    <w:p w:rsidR="00D21A5F" w:rsidRPr="00DD2F0B" w:rsidRDefault="00C07E36" w:rsidP="0089407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F0B">
        <w:rPr>
          <w:rFonts w:ascii="Times New Roman" w:hAnsi="Times New Roman" w:cs="Times New Roman"/>
          <w:sz w:val="24"/>
          <w:szCs w:val="24"/>
          <w:lang w:val="uk-UA"/>
        </w:rPr>
        <w:t>Лист до видавця з проханням про відміну або зменшення плати за публікацію (</w:t>
      </w:r>
      <w:r w:rsidR="001A1865">
        <w:rPr>
          <w:rFonts w:ascii="Times New Roman" w:hAnsi="Times New Roman" w:cs="Times New Roman"/>
          <w:sz w:val="24"/>
          <w:szCs w:val="24"/>
          <w:lang w:val="en-US"/>
        </w:rPr>
        <w:t xml:space="preserve">waiver; </w:t>
      </w:r>
      <w:bookmarkStart w:id="0" w:name="_GoBack"/>
      <w:bookmarkEnd w:id="0"/>
      <w:r w:rsidR="001A1865">
        <w:rPr>
          <w:rFonts w:ascii="Times New Roman" w:hAnsi="Times New Roman" w:cs="Times New Roman"/>
          <w:sz w:val="24"/>
          <w:szCs w:val="24"/>
          <w:lang w:val="uk-UA"/>
        </w:rPr>
        <w:t>приклад надається</w:t>
      </w:r>
      <w:r w:rsidRPr="00DD2F0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6326B">
        <w:rPr>
          <w:rFonts w:ascii="Times New Roman" w:hAnsi="Times New Roman" w:cs="Times New Roman"/>
          <w:sz w:val="24"/>
          <w:szCs w:val="24"/>
          <w:lang w:val="uk-UA"/>
        </w:rPr>
        <w:t xml:space="preserve"> та відповід</w:t>
      </w:r>
      <w:r w:rsidR="00F84A0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26326B">
        <w:rPr>
          <w:rFonts w:ascii="Times New Roman" w:hAnsi="Times New Roman" w:cs="Times New Roman"/>
          <w:sz w:val="24"/>
          <w:szCs w:val="24"/>
          <w:lang w:val="uk-UA"/>
        </w:rPr>
        <w:t xml:space="preserve"> на цей лист</w:t>
      </w:r>
      <w:r w:rsidRPr="00DD2F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6326B">
        <w:rPr>
          <w:rFonts w:ascii="Times New Roman" w:hAnsi="Times New Roman" w:cs="Times New Roman"/>
          <w:sz w:val="24"/>
          <w:szCs w:val="24"/>
          <w:lang w:val="uk-UA"/>
        </w:rPr>
        <w:t>Прохання</w:t>
      </w:r>
      <w:r w:rsidR="00532C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2F0B">
        <w:rPr>
          <w:rFonts w:ascii="Times New Roman" w:hAnsi="Times New Roman" w:cs="Times New Roman"/>
          <w:sz w:val="24"/>
          <w:szCs w:val="24"/>
          <w:lang w:val="uk-UA"/>
        </w:rPr>
        <w:t xml:space="preserve">треба направляти одночасно з подачею манускрипту. </w:t>
      </w:r>
    </w:p>
    <w:p w:rsidR="00C07E36" w:rsidRDefault="00DD2F0B" w:rsidP="0089407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F0B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2C4D0F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DD2F0B">
        <w:rPr>
          <w:rFonts w:ascii="Times New Roman" w:hAnsi="Times New Roman" w:cs="Times New Roman"/>
          <w:sz w:val="24"/>
          <w:szCs w:val="24"/>
          <w:lang w:val="uk-UA"/>
        </w:rPr>
        <w:t xml:space="preserve"> щодо розміру плати за публікацію та можливості отримати її відміну або зменшення (з посиланням на відповідну веб</w:t>
      </w:r>
      <w:r w:rsidR="002C4D0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D2F0B">
        <w:rPr>
          <w:rFonts w:ascii="Times New Roman" w:hAnsi="Times New Roman" w:cs="Times New Roman"/>
          <w:sz w:val="24"/>
          <w:szCs w:val="24"/>
          <w:lang w:val="uk-UA"/>
        </w:rPr>
        <w:t>сторінку журналу).</w:t>
      </w:r>
      <w:r w:rsidR="002F02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D7865" w:rsidRDefault="004D7865" w:rsidP="0089407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7865" w:rsidRDefault="00FC0256" w:rsidP="0089407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Прохання </w:t>
      </w:r>
      <w:r w:rsidR="002C4D0F">
        <w:rPr>
          <w:rFonts w:ascii="Times New Roman" w:hAnsi="Times New Roman" w:cs="Times New Roman"/>
          <w:sz w:val="24"/>
          <w:szCs w:val="24"/>
          <w:lang w:val="uk-UA"/>
        </w:rPr>
        <w:t>надсилати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документи </w:t>
      </w:r>
      <w:r w:rsidR="002C4D0F">
        <w:rPr>
          <w:rFonts w:ascii="Times New Roman" w:hAnsi="Times New Roman" w:cs="Times New Roman"/>
          <w:sz w:val="24"/>
          <w:szCs w:val="24"/>
          <w:lang w:val="uk-UA"/>
        </w:rPr>
        <w:t xml:space="preserve">на електронну пошту </w:t>
      </w:r>
      <w:hyperlink r:id="rId7" w:history="1">
        <w:r w:rsidR="002C4D0F" w:rsidRPr="00D01E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siva</w:t>
        </w:r>
        <w:r w:rsidR="002C4D0F" w:rsidRPr="00D01E6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2C4D0F" w:rsidRPr="00D01E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biph</w:t>
        </w:r>
        <w:r w:rsidR="002C4D0F" w:rsidRPr="00D01E6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C4D0F" w:rsidRPr="00D01E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kiev</w:t>
        </w:r>
        <w:r w:rsidR="002C4D0F" w:rsidRPr="00D01E6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C4D0F" w:rsidRPr="00D01E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2C4D0F">
        <w:rPr>
          <w:lang w:val="uk-UA"/>
        </w:rPr>
        <w:t xml:space="preserve"> (</w:t>
      </w:r>
      <w:r w:rsidR="002C4D0F">
        <w:rPr>
          <w:rFonts w:ascii="Times New Roman" w:hAnsi="Times New Roman" w:cs="Times New Roman"/>
          <w:sz w:val="24"/>
          <w:szCs w:val="24"/>
          <w:lang w:val="uk-UA"/>
        </w:rPr>
        <w:t xml:space="preserve">Івановій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Світлані </w:t>
      </w:r>
      <w:r w:rsidR="002C4D0F">
        <w:rPr>
          <w:rFonts w:ascii="Times New Roman" w:hAnsi="Times New Roman" w:cs="Times New Roman"/>
          <w:sz w:val="24"/>
          <w:szCs w:val="24"/>
          <w:lang w:val="uk-UA"/>
        </w:rPr>
        <w:t>Юріївні)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C0256">
        <w:rPr>
          <w:rFonts w:ascii="Times New Roman" w:hAnsi="Times New Roman" w:cs="Times New Roman"/>
          <w:sz w:val="24"/>
          <w:szCs w:val="24"/>
        </w:rPr>
        <w:t xml:space="preserve"> </w:t>
      </w:r>
      <w:r w:rsidR="004D786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B0A21">
        <w:rPr>
          <w:rFonts w:ascii="Times New Roman" w:hAnsi="Times New Roman" w:cs="Times New Roman"/>
          <w:sz w:val="24"/>
          <w:szCs w:val="24"/>
          <w:lang w:val="uk-UA"/>
        </w:rPr>
        <w:t>ісля прийняття статті до друку п</w:t>
      </w:r>
      <w:r w:rsidR="004D7865" w:rsidRPr="004F1643">
        <w:rPr>
          <w:rFonts w:ascii="Times New Roman" w:hAnsi="Times New Roman" w:cs="Times New Roman"/>
          <w:sz w:val="24"/>
          <w:szCs w:val="24"/>
          <w:lang w:val="uk-UA"/>
        </w:rPr>
        <w:t xml:space="preserve">рограма </w:t>
      </w:r>
      <w:r w:rsidR="004D7865" w:rsidRPr="004F1643">
        <w:rPr>
          <w:rFonts w:ascii="Times New Roman" w:hAnsi="Times New Roman" w:cs="Times New Roman"/>
          <w:b/>
          <w:sz w:val="24"/>
          <w:szCs w:val="24"/>
          <w:lang w:val="en-US"/>
        </w:rPr>
        <w:t>NEUROTWIN</w:t>
      </w:r>
      <w:r w:rsidR="004D78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EFA">
        <w:rPr>
          <w:rFonts w:ascii="Times New Roman" w:hAnsi="Times New Roman" w:cs="Times New Roman"/>
          <w:sz w:val="24"/>
          <w:szCs w:val="24"/>
          <w:lang w:val="uk-UA"/>
        </w:rPr>
        <w:t>сплати</w:t>
      </w:r>
      <w:r w:rsidR="00532CFC">
        <w:rPr>
          <w:rFonts w:ascii="Times New Roman" w:hAnsi="Times New Roman" w:cs="Times New Roman"/>
          <w:sz w:val="24"/>
          <w:szCs w:val="24"/>
          <w:lang w:val="uk-UA"/>
        </w:rPr>
        <w:t>ть</w:t>
      </w:r>
      <w:r w:rsidR="00737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CFC">
        <w:rPr>
          <w:rFonts w:ascii="Times New Roman" w:hAnsi="Times New Roman" w:cs="Times New Roman"/>
          <w:sz w:val="24"/>
          <w:szCs w:val="24"/>
          <w:lang w:val="uk-UA"/>
        </w:rPr>
        <w:t>рахунок</w:t>
      </w:r>
      <w:r w:rsidR="000F51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606F">
        <w:rPr>
          <w:rFonts w:ascii="Times New Roman" w:hAnsi="Times New Roman" w:cs="Times New Roman"/>
          <w:sz w:val="24"/>
          <w:szCs w:val="24"/>
          <w:lang w:val="uk-UA"/>
        </w:rPr>
        <w:t>що буде отриман</w:t>
      </w:r>
      <w:r w:rsidR="000F512E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DA606F">
        <w:rPr>
          <w:rFonts w:ascii="Times New Roman" w:hAnsi="Times New Roman" w:cs="Times New Roman"/>
          <w:sz w:val="24"/>
          <w:szCs w:val="24"/>
          <w:lang w:val="uk-UA"/>
        </w:rPr>
        <w:t>від видавця.</w:t>
      </w:r>
    </w:p>
    <w:p w:rsidR="000F512E" w:rsidRDefault="000F512E" w:rsidP="0089407A">
      <w:pPr>
        <w:pStyle w:val="a4"/>
        <w:spacing w:after="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F512E" w:rsidRPr="00FF244E" w:rsidRDefault="000F512E" w:rsidP="000F512E">
      <w:pPr>
        <w:tabs>
          <w:tab w:val="left" w:pos="1005"/>
        </w:tabs>
        <w:spacing w:after="12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W w:w="9233" w:type="dxa"/>
        <w:tblLayout w:type="fixed"/>
        <w:tblLook w:val="04A0"/>
      </w:tblPr>
      <w:tblGrid>
        <w:gridCol w:w="1384"/>
        <w:gridCol w:w="7849"/>
      </w:tblGrid>
      <w:tr w:rsidR="000F512E" w:rsidRPr="005B374D" w:rsidTr="0007597F">
        <w:tc>
          <w:tcPr>
            <w:tcW w:w="1384" w:type="dxa"/>
            <w:vAlign w:val="center"/>
            <w:hideMark/>
          </w:tcPr>
          <w:p w:rsidR="000F512E" w:rsidRDefault="000F512E" w:rsidP="0007597F">
            <w:pPr>
              <w:tabs>
                <w:tab w:val="left" w:pos="1134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inline distT="0" distB="0" distL="0" distR="0">
                  <wp:extent cx="647700" cy="43911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0F512E" w:rsidRDefault="000F512E" w:rsidP="0007597F">
            <w:pPr>
              <w:pStyle w:val="BodyText"/>
              <w:tabs>
                <w:tab w:val="left" w:pos="1134"/>
              </w:tabs>
              <w:spacing w:before="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This project has received funding from the European Union’s H2020 Programme for </w:t>
            </w:r>
            <w:r w:rsidRPr="00AF0013">
              <w:rPr>
                <w:rFonts w:ascii="Calibri" w:hAnsi="Calibri"/>
                <w:sz w:val="18"/>
                <w:szCs w:val="18"/>
                <w:lang w:eastAsia="en-GB"/>
              </w:rPr>
              <w:t>Coordination and support action</w:t>
            </w:r>
            <w:r>
              <w:rPr>
                <w:rFonts w:ascii="Calibri" w:hAnsi="Calibri"/>
                <w:sz w:val="18"/>
                <w:szCs w:val="18"/>
                <w:lang w:eastAsia="en-GB"/>
              </w:rPr>
              <w:t xml:space="preserve"> under grant agreement no </w:t>
            </w:r>
            <w:r w:rsidRPr="00AF0013">
              <w:rPr>
                <w:rFonts w:ascii="Calibri" w:hAnsi="Calibri"/>
                <w:sz w:val="18"/>
                <w:szCs w:val="18"/>
              </w:rPr>
              <w:t>857562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:rsidR="000F512E" w:rsidRPr="000F512E" w:rsidRDefault="000F512E" w:rsidP="004D786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512E" w:rsidRPr="000F512E" w:rsidSect="008940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1FDA"/>
    <w:multiLevelType w:val="hybridMultilevel"/>
    <w:tmpl w:val="33E8D04A"/>
    <w:lvl w:ilvl="0" w:tplc="36E0B5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2376EE"/>
    <w:multiLevelType w:val="hybridMultilevel"/>
    <w:tmpl w:val="661CCB80"/>
    <w:lvl w:ilvl="0" w:tplc="67CEDBA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A793F"/>
    <w:rsid w:val="00056F58"/>
    <w:rsid w:val="000B0245"/>
    <w:rsid w:val="000F512E"/>
    <w:rsid w:val="001A1865"/>
    <w:rsid w:val="0026326B"/>
    <w:rsid w:val="002B0A21"/>
    <w:rsid w:val="002C4D0F"/>
    <w:rsid w:val="002D61BD"/>
    <w:rsid w:val="002F0267"/>
    <w:rsid w:val="003A5071"/>
    <w:rsid w:val="00434D7B"/>
    <w:rsid w:val="00440000"/>
    <w:rsid w:val="004D7865"/>
    <w:rsid w:val="00532CFC"/>
    <w:rsid w:val="005A6CB0"/>
    <w:rsid w:val="005B374D"/>
    <w:rsid w:val="005D71FD"/>
    <w:rsid w:val="00736652"/>
    <w:rsid w:val="00737EFA"/>
    <w:rsid w:val="00742577"/>
    <w:rsid w:val="00742D4E"/>
    <w:rsid w:val="007A402E"/>
    <w:rsid w:val="007C2C08"/>
    <w:rsid w:val="0089407A"/>
    <w:rsid w:val="00997929"/>
    <w:rsid w:val="00A54312"/>
    <w:rsid w:val="00B24669"/>
    <w:rsid w:val="00B52EFD"/>
    <w:rsid w:val="00C07E36"/>
    <w:rsid w:val="00D12542"/>
    <w:rsid w:val="00D21A5F"/>
    <w:rsid w:val="00D24B01"/>
    <w:rsid w:val="00DA606F"/>
    <w:rsid w:val="00DD2F0B"/>
    <w:rsid w:val="00E128B3"/>
    <w:rsid w:val="00E32310"/>
    <w:rsid w:val="00F50670"/>
    <w:rsid w:val="00F8083D"/>
    <w:rsid w:val="00F84A02"/>
    <w:rsid w:val="00FA793F"/>
    <w:rsid w:val="00FC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3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3F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A5F"/>
    <w:pPr>
      <w:ind w:left="720"/>
      <w:contextualSpacing/>
    </w:pPr>
  </w:style>
  <w:style w:type="paragraph" w:customStyle="1" w:styleId="BodyText">
    <w:name w:val="ΤΕΑΜ Body Text"/>
    <w:basedOn w:val="a"/>
    <w:uiPriority w:val="99"/>
    <w:rsid w:val="000F512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Hyperlink"/>
    <w:basedOn w:val="a0"/>
    <w:uiPriority w:val="99"/>
    <w:unhideWhenUsed/>
    <w:rsid w:val="00FC02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74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iva@biph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jl.clarivate.com/hom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Kiev One</dc:creator>
  <cp:keywords/>
  <dc:description/>
  <cp:lastModifiedBy>Customer</cp:lastModifiedBy>
  <cp:revision>2</cp:revision>
  <dcterms:created xsi:type="dcterms:W3CDTF">2020-07-06T08:17:00Z</dcterms:created>
  <dcterms:modified xsi:type="dcterms:W3CDTF">2020-07-06T08:17:00Z</dcterms:modified>
</cp:coreProperties>
</file>